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ED154">
      <w:pPr>
        <w:widowControl/>
        <w:tabs>
          <w:tab w:val="center" w:pos="4153"/>
        </w:tabs>
        <w:spacing w:line="440" w:lineRule="exact"/>
        <w:jc w:val="center"/>
        <w:rPr>
          <w:rFonts w:hint="eastAsia" w:ascii="宋体" w:hAnsi="宋体" w:eastAsia="仿宋"/>
          <w:color w:val="auto"/>
          <w:sz w:val="36"/>
          <w:szCs w:val="36"/>
          <w:highlight w:val="none"/>
        </w:rPr>
      </w:pPr>
    </w:p>
    <w:p w14:paraId="0B5DDD3A">
      <w:pPr>
        <w:widowControl/>
        <w:tabs>
          <w:tab w:val="center" w:pos="4153"/>
        </w:tabs>
        <w:spacing w:line="440" w:lineRule="exact"/>
        <w:jc w:val="center"/>
        <w:rPr>
          <w:rFonts w:hint="eastAsia" w:ascii="宋体" w:hAnsi="宋体" w:eastAsia="仿宋"/>
          <w:color w:val="auto"/>
          <w:sz w:val="36"/>
          <w:szCs w:val="36"/>
          <w:highlight w:val="none"/>
        </w:rPr>
      </w:pPr>
    </w:p>
    <w:p w14:paraId="47EE2FDB">
      <w:pPr>
        <w:widowControl/>
        <w:tabs>
          <w:tab w:val="center" w:pos="4153"/>
        </w:tabs>
        <w:spacing w:line="440" w:lineRule="exact"/>
        <w:jc w:val="center"/>
        <w:rPr>
          <w:rFonts w:hint="eastAsia" w:ascii="宋体" w:hAnsi="宋体" w:eastAsia="仿宋"/>
          <w:color w:val="auto"/>
          <w:sz w:val="36"/>
          <w:szCs w:val="36"/>
          <w:highlight w:val="none"/>
        </w:rPr>
      </w:pPr>
    </w:p>
    <w:p w14:paraId="093DC2B6">
      <w:pPr>
        <w:widowControl/>
        <w:tabs>
          <w:tab w:val="center" w:pos="4153"/>
        </w:tabs>
        <w:spacing w:line="440" w:lineRule="exact"/>
        <w:jc w:val="center"/>
        <w:rPr>
          <w:rFonts w:hint="eastAsia" w:ascii="宋体" w:hAnsi="宋体" w:eastAsia="仿宋"/>
          <w:color w:val="auto"/>
          <w:sz w:val="36"/>
          <w:szCs w:val="36"/>
          <w:highlight w:val="none"/>
        </w:rPr>
      </w:pPr>
    </w:p>
    <w:p w14:paraId="412126D3">
      <w:pPr>
        <w:widowControl/>
        <w:tabs>
          <w:tab w:val="center" w:pos="4153"/>
        </w:tabs>
        <w:spacing w:line="440" w:lineRule="exact"/>
        <w:jc w:val="center"/>
        <w:rPr>
          <w:rFonts w:hint="eastAsia" w:ascii="宋体" w:hAnsi="宋体" w:eastAsia="仿宋"/>
          <w:color w:val="auto"/>
          <w:sz w:val="36"/>
          <w:szCs w:val="36"/>
          <w:highlight w:val="none"/>
        </w:rPr>
      </w:pPr>
    </w:p>
    <w:p w14:paraId="65E6E704">
      <w:pPr>
        <w:spacing w:line="600" w:lineRule="exact"/>
        <w:jc w:val="center"/>
        <w:outlineLvl w:val="0"/>
        <w:rPr>
          <w:rFonts w:hint="eastAsia" w:ascii="黑体" w:hAnsi="黑体" w:eastAsia="黑体" w:cs="黑体"/>
          <w:b w:val="0"/>
          <w:bCs/>
          <w:color w:val="auto"/>
          <w:sz w:val="36"/>
          <w:szCs w:val="36"/>
          <w:highlight w:val="none"/>
          <w:lang w:val="en-US" w:eastAsia="zh-CN"/>
        </w:rPr>
      </w:pPr>
      <w:r>
        <w:rPr>
          <w:rFonts w:hint="eastAsia" w:ascii="黑体" w:hAnsi="黑体" w:eastAsia="黑体" w:cs="黑体"/>
          <w:bCs/>
          <w:color w:val="auto"/>
          <w:spacing w:val="0"/>
          <w:w w:val="100"/>
          <w:kern w:val="2"/>
          <w:sz w:val="36"/>
          <w:szCs w:val="36"/>
          <w:highlight w:val="none"/>
          <w:shd w:val="clear" w:color="auto" w:fill="auto"/>
          <w:lang w:val="en-US" w:eastAsia="zh-CN" w:bidi="ar"/>
        </w:rPr>
        <w:t>安徽省第三届博士后创新创业大赛</w:t>
      </w:r>
      <w:r>
        <w:rPr>
          <w:rFonts w:hint="eastAsia" w:ascii="黑体" w:hAnsi="黑体" w:eastAsia="黑体" w:cs="黑体"/>
          <w:b w:val="0"/>
          <w:bCs/>
          <w:color w:val="auto"/>
          <w:sz w:val="36"/>
          <w:szCs w:val="36"/>
          <w:highlight w:val="none"/>
          <w:lang w:eastAsia="zh-CN"/>
        </w:rPr>
        <w:t>采购</w:t>
      </w:r>
    </w:p>
    <w:p w14:paraId="7C082421">
      <w:pPr>
        <w:spacing w:line="600" w:lineRule="exact"/>
        <w:jc w:val="center"/>
        <w:outlineLvl w:val="0"/>
        <w:rPr>
          <w:rFonts w:hint="eastAsia" w:ascii="黑体" w:hAnsi="黑体" w:eastAsia="黑体" w:cs="黑体"/>
          <w:b w:val="0"/>
          <w:bCs/>
          <w:color w:val="auto"/>
          <w:sz w:val="52"/>
          <w:szCs w:val="52"/>
          <w:highlight w:val="none"/>
          <w:lang w:val="en-US" w:eastAsia="zh-CN"/>
        </w:rPr>
      </w:pPr>
    </w:p>
    <w:p w14:paraId="242CFDDF">
      <w:pPr>
        <w:spacing w:line="600" w:lineRule="exact"/>
        <w:jc w:val="center"/>
        <w:outlineLvl w:val="0"/>
        <w:rPr>
          <w:rFonts w:hint="eastAsia" w:ascii="方正小标宋_GBK" w:hAnsi="方正小标宋_GBK" w:eastAsia="方正小标宋_GBK" w:cs="方正小标宋_GBK"/>
          <w:b w:val="0"/>
          <w:bCs/>
          <w:color w:val="auto"/>
          <w:sz w:val="52"/>
          <w:szCs w:val="52"/>
          <w:highlight w:val="none"/>
        </w:rPr>
      </w:pPr>
      <w:r>
        <w:rPr>
          <w:rFonts w:hint="eastAsia" w:ascii="黑体" w:hAnsi="黑体" w:eastAsia="黑体" w:cs="黑体"/>
          <w:b w:val="0"/>
          <w:bCs/>
          <w:color w:val="auto"/>
          <w:sz w:val="52"/>
          <w:szCs w:val="52"/>
          <w:highlight w:val="none"/>
          <w:lang w:val="en-US" w:eastAsia="zh-CN"/>
        </w:rPr>
        <w:t>竞争性磋商</w:t>
      </w:r>
      <w:r>
        <w:rPr>
          <w:rFonts w:hint="eastAsia" w:ascii="黑体" w:hAnsi="黑体" w:eastAsia="黑体" w:cs="黑体"/>
          <w:b w:val="0"/>
          <w:bCs/>
          <w:color w:val="auto"/>
          <w:sz w:val="52"/>
          <w:szCs w:val="52"/>
          <w:highlight w:val="none"/>
        </w:rPr>
        <w:t>文件</w:t>
      </w:r>
    </w:p>
    <w:p w14:paraId="08E448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
          <w:b/>
          <w:color w:val="auto"/>
          <w:sz w:val="72"/>
          <w:highlight w:val="none"/>
          <w:lang w:val="en-US" w:eastAsia="zh-CN"/>
        </w:rPr>
      </w:pPr>
    </w:p>
    <w:p w14:paraId="59CD55B0">
      <w:pPr>
        <w:widowControl/>
        <w:spacing w:line="360" w:lineRule="auto"/>
        <w:jc w:val="center"/>
        <w:rPr>
          <w:rFonts w:hint="default" w:ascii="宋体" w:hAnsi="宋体" w:eastAsia="仿宋"/>
          <w:b/>
          <w:color w:val="auto"/>
          <w:sz w:val="28"/>
          <w:szCs w:val="28"/>
          <w:highlight w:val="none"/>
          <w:lang w:val="en-US" w:eastAsia="zh-CN"/>
        </w:rPr>
      </w:pPr>
      <w:r>
        <w:rPr>
          <w:rFonts w:hint="eastAsia" w:ascii="宋体" w:hAnsi="宋体" w:eastAsia="仿宋"/>
          <w:b/>
          <w:color w:val="auto"/>
          <w:sz w:val="28"/>
          <w:szCs w:val="28"/>
          <w:highlight w:val="none"/>
          <w:lang w:val="en-US" w:eastAsia="zh-CN"/>
        </w:rPr>
        <w:t>项目</w:t>
      </w:r>
      <w:r>
        <w:rPr>
          <w:rFonts w:hint="eastAsia" w:ascii="宋体" w:hAnsi="宋体" w:eastAsia="仿宋"/>
          <w:b/>
          <w:color w:val="auto"/>
          <w:sz w:val="28"/>
          <w:szCs w:val="28"/>
          <w:highlight w:val="none"/>
        </w:rPr>
        <w:t>编号：</w:t>
      </w:r>
      <w:r>
        <w:rPr>
          <w:rFonts w:hint="eastAsia" w:ascii="宋体" w:hAnsi="宋体" w:eastAsia="仿宋"/>
          <w:b/>
          <w:color w:val="auto"/>
          <w:sz w:val="28"/>
          <w:szCs w:val="28"/>
          <w:highlight w:val="none"/>
          <w:lang w:eastAsia="zh-CN"/>
        </w:rPr>
        <w:t>ZF2025-10-0368</w:t>
      </w:r>
      <w:r>
        <w:rPr>
          <w:rFonts w:hint="eastAsia" w:ascii="宋体" w:hAnsi="宋体" w:eastAsia="仿宋"/>
          <w:b/>
          <w:color w:val="auto"/>
          <w:sz w:val="28"/>
          <w:szCs w:val="28"/>
          <w:highlight w:val="none"/>
        </w:rPr>
        <w:t xml:space="preserve"> </w:t>
      </w:r>
    </w:p>
    <w:p w14:paraId="05199CD3">
      <w:pPr>
        <w:widowControl/>
        <w:tabs>
          <w:tab w:val="center" w:pos="4153"/>
        </w:tabs>
        <w:spacing w:line="480" w:lineRule="auto"/>
        <w:jc w:val="center"/>
        <w:rPr>
          <w:rFonts w:hint="eastAsia" w:ascii="宋体" w:hAnsi="宋体" w:eastAsia="仿宋"/>
          <w:color w:val="auto"/>
          <w:sz w:val="36"/>
          <w:szCs w:val="36"/>
          <w:highlight w:val="none"/>
        </w:rPr>
      </w:pPr>
    </w:p>
    <w:p w14:paraId="75EC84E0">
      <w:pPr>
        <w:widowControl/>
        <w:tabs>
          <w:tab w:val="center" w:pos="4153"/>
        </w:tabs>
        <w:spacing w:line="480" w:lineRule="auto"/>
        <w:jc w:val="center"/>
        <w:rPr>
          <w:rFonts w:hint="eastAsia" w:ascii="宋体" w:hAnsi="宋体" w:eastAsia="仿宋"/>
          <w:color w:val="auto"/>
          <w:sz w:val="36"/>
          <w:szCs w:val="36"/>
          <w:highlight w:val="none"/>
        </w:rPr>
      </w:pPr>
    </w:p>
    <w:p w14:paraId="35309201">
      <w:pPr>
        <w:widowControl/>
        <w:tabs>
          <w:tab w:val="center" w:pos="4153"/>
        </w:tabs>
        <w:spacing w:line="480" w:lineRule="auto"/>
        <w:jc w:val="center"/>
        <w:rPr>
          <w:rFonts w:hint="eastAsia" w:ascii="宋体" w:hAnsi="宋体" w:eastAsia="仿宋"/>
          <w:color w:val="auto"/>
          <w:sz w:val="36"/>
          <w:szCs w:val="36"/>
          <w:highlight w:val="none"/>
        </w:rPr>
      </w:pPr>
    </w:p>
    <w:p w14:paraId="7DC79883">
      <w:pPr>
        <w:widowControl/>
        <w:tabs>
          <w:tab w:val="center" w:pos="4153"/>
        </w:tabs>
        <w:spacing w:line="480" w:lineRule="auto"/>
        <w:jc w:val="center"/>
        <w:rPr>
          <w:rFonts w:hint="eastAsia" w:ascii="宋体" w:hAnsi="宋体" w:eastAsia="仿宋"/>
          <w:color w:val="auto"/>
          <w:sz w:val="36"/>
          <w:szCs w:val="36"/>
          <w:highlight w:val="none"/>
        </w:rPr>
      </w:pPr>
    </w:p>
    <w:p w14:paraId="0C51AB71">
      <w:pPr>
        <w:widowControl/>
        <w:tabs>
          <w:tab w:val="center" w:pos="4153"/>
        </w:tabs>
        <w:spacing w:line="480" w:lineRule="auto"/>
        <w:jc w:val="center"/>
        <w:rPr>
          <w:rFonts w:hint="eastAsia" w:ascii="宋体" w:hAnsi="宋体" w:eastAsia="仿宋"/>
          <w:color w:val="auto"/>
          <w:sz w:val="36"/>
          <w:szCs w:val="36"/>
          <w:highlight w:val="none"/>
        </w:rPr>
      </w:pPr>
    </w:p>
    <w:p w14:paraId="567587C3">
      <w:pPr>
        <w:widowControl/>
        <w:tabs>
          <w:tab w:val="center" w:pos="4153"/>
        </w:tabs>
        <w:spacing w:line="480" w:lineRule="auto"/>
        <w:jc w:val="center"/>
        <w:rPr>
          <w:rFonts w:hint="eastAsia" w:ascii="宋体" w:hAnsi="宋体" w:eastAsia="仿宋"/>
          <w:color w:val="auto"/>
          <w:sz w:val="36"/>
          <w:szCs w:val="36"/>
          <w:highlight w:val="none"/>
        </w:rPr>
      </w:pPr>
    </w:p>
    <w:p w14:paraId="3C700809">
      <w:pPr>
        <w:widowControl/>
        <w:tabs>
          <w:tab w:val="center" w:pos="4153"/>
        </w:tabs>
        <w:spacing w:line="480" w:lineRule="auto"/>
        <w:ind w:firstLine="1699" w:firstLineChars="531"/>
        <w:rPr>
          <w:rFonts w:hint="eastAsia" w:ascii="仿宋" w:hAnsi="仿宋" w:eastAsia="仿宋" w:cs="仿宋"/>
          <w:color w:val="auto"/>
          <w:sz w:val="32"/>
          <w:szCs w:val="36"/>
          <w:highlight w:val="none"/>
          <w:lang w:eastAsia="zh-CN"/>
        </w:rPr>
      </w:pPr>
      <w:r>
        <w:rPr>
          <w:rFonts w:hint="eastAsia" w:ascii="宋体" w:hAnsi="宋体" w:eastAsia="仿宋"/>
          <w:color w:val="auto"/>
          <w:sz w:val="32"/>
          <w:szCs w:val="36"/>
          <w:highlight w:val="none"/>
        </w:rPr>
        <w:t>采   购   人：</w:t>
      </w:r>
      <w:r>
        <w:rPr>
          <w:rFonts w:hint="eastAsia" w:ascii="仿宋" w:hAnsi="仿宋" w:eastAsia="仿宋" w:cs="仿宋"/>
          <w:color w:val="auto"/>
          <w:sz w:val="32"/>
          <w:szCs w:val="36"/>
          <w:highlight w:val="none"/>
          <w:lang w:eastAsia="zh-CN"/>
        </w:rPr>
        <w:t>安徽省人力资源和社会保障厅</w:t>
      </w:r>
    </w:p>
    <w:p w14:paraId="2ACD862B">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5BCBEA7A">
      <w:pPr>
        <w:widowControl/>
        <w:tabs>
          <w:tab w:val="center" w:pos="4153"/>
        </w:tabs>
        <w:spacing w:line="480" w:lineRule="auto"/>
        <w:jc w:val="center"/>
        <w:outlineLvl w:val="0"/>
        <w:rPr>
          <w:rFonts w:hint="eastAsia" w:ascii="仿宋" w:hAnsi="仿宋" w:eastAsia="仿宋" w:cs="仿宋"/>
          <w:color w:val="auto"/>
          <w:sz w:val="32"/>
          <w:szCs w:val="36"/>
          <w:highlight w:val="none"/>
        </w:rPr>
      </w:pP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u w:val="single"/>
          <w:lang w:eastAsia="zh-CN"/>
        </w:rPr>
        <w:t>2025</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年</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u w:val="single"/>
          <w:lang w:val="en-US" w:eastAsia="zh-CN"/>
        </w:rPr>
        <w:t xml:space="preserve">4 </w:t>
      </w:r>
      <w:r>
        <w:rPr>
          <w:rFonts w:hint="eastAsia" w:ascii="仿宋" w:hAnsi="仿宋" w:eastAsia="仿宋" w:cs="仿宋"/>
          <w:color w:val="auto"/>
          <w:sz w:val="32"/>
          <w:szCs w:val="36"/>
          <w:highlight w:val="none"/>
        </w:rPr>
        <w:t>月</w:t>
      </w:r>
    </w:p>
    <w:p w14:paraId="3EAF25C9">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75F4243C">
      <w:pPr>
        <w:pStyle w:val="14"/>
        <w:keepNext w:val="0"/>
        <w:keepLines w:val="0"/>
        <w:pageBreakBefore w:val="0"/>
        <w:tabs>
          <w:tab w:val="right" w:leader="dot" w:pos="9638"/>
        </w:tabs>
        <w:kinsoku/>
        <w:wordWrap/>
        <w:overflowPunct/>
        <w:topLinePunct w:val="0"/>
        <w:autoSpaceDE/>
        <w:autoSpaceDN/>
        <w:bidi w:val="0"/>
        <w:adjustRightInd/>
        <w:snapToGrid/>
        <w:spacing w:line="360" w:lineRule="auto"/>
        <w:jc w:val="center"/>
        <w:textAlignment w:val="auto"/>
        <w:rPr>
          <w:rFonts w:hint="eastAsia" w:ascii="Times New Roman" w:hAnsi="Times New Roman" w:eastAsia="仿宋"/>
          <w:color w:val="auto"/>
          <w:sz w:val="28"/>
          <w:szCs w:val="28"/>
          <w:highlight w:val="none"/>
          <w:lang w:val="en-US" w:eastAsia="zh-CN"/>
        </w:rPr>
      </w:pPr>
      <w:r>
        <w:rPr>
          <w:rFonts w:hint="eastAsia" w:ascii="Times New Roman" w:hAnsi="Times New Roman" w:eastAsia="仿宋"/>
          <w:color w:val="auto"/>
          <w:sz w:val="28"/>
          <w:szCs w:val="28"/>
          <w:highlight w:val="none"/>
          <w:lang w:val="en-US" w:eastAsia="zh-CN"/>
        </w:rPr>
        <w:t>目录</w:t>
      </w:r>
    </w:p>
    <w:p w14:paraId="29493FEC">
      <w:pPr>
        <w:pStyle w:val="14"/>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eastAsia="仿宋"/>
          <w:color w:val="auto"/>
          <w:sz w:val="28"/>
          <w:szCs w:val="28"/>
          <w:highlight w:val="none"/>
        </w:rPr>
        <w:fldChar w:fldCharType="begin"/>
      </w:r>
      <w:r>
        <w:rPr>
          <w:rFonts w:eastAsia="仿宋"/>
          <w:color w:val="auto"/>
          <w:sz w:val="28"/>
          <w:szCs w:val="28"/>
          <w:highlight w:val="none"/>
        </w:rPr>
        <w:instrText xml:space="preserve"> HYPERLINK \l _Toc75 </w:instrText>
      </w:r>
      <w:r>
        <w:rPr>
          <w:rFonts w:eastAsia="仿宋"/>
          <w:color w:val="auto"/>
          <w:sz w:val="28"/>
          <w:szCs w:val="28"/>
          <w:highlight w:val="none"/>
        </w:rPr>
        <w:fldChar w:fldCharType="separate"/>
      </w:r>
      <w:r>
        <w:rPr>
          <w:rFonts w:hint="eastAsia" w:ascii="宋体" w:hAnsi="宋体" w:eastAsia="仿宋"/>
          <w:color w:val="auto"/>
          <w:sz w:val="28"/>
          <w:szCs w:val="28"/>
          <w:highlight w:val="none"/>
        </w:rPr>
        <w:t xml:space="preserve">第一章  </w:t>
      </w:r>
      <w:r>
        <w:rPr>
          <w:rFonts w:hint="eastAsia" w:ascii="Calibri" w:hAnsi="Calibri" w:eastAsia="仿宋"/>
          <w:color w:val="auto"/>
          <w:sz w:val="28"/>
          <w:szCs w:val="28"/>
          <w:highlight w:val="no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eastAsia="仿宋"/>
          <w:color w:val="auto"/>
          <w:sz w:val="28"/>
          <w:szCs w:val="28"/>
          <w:highlight w:val="none"/>
        </w:rPr>
        <w:fldChar w:fldCharType="end"/>
      </w:r>
    </w:p>
    <w:p w14:paraId="37999A23">
      <w:pPr>
        <w:pStyle w:val="14"/>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color w:val="auto"/>
          <w:sz w:val="28"/>
          <w:szCs w:val="28"/>
          <w:highlight w:val="none"/>
        </w:rPr>
      </w:pPr>
      <w:r>
        <w:rPr>
          <w:rFonts w:eastAsia="仿宋"/>
          <w:color w:val="auto"/>
          <w:sz w:val="28"/>
          <w:szCs w:val="28"/>
          <w:highlight w:val="none"/>
        </w:rPr>
        <w:fldChar w:fldCharType="begin"/>
      </w:r>
      <w:r>
        <w:rPr>
          <w:rFonts w:eastAsia="仿宋"/>
          <w:color w:val="auto"/>
          <w:sz w:val="28"/>
          <w:szCs w:val="28"/>
          <w:highlight w:val="none"/>
        </w:rPr>
        <w:instrText xml:space="preserve"> HYPERLINK \l _Toc32750 </w:instrText>
      </w:r>
      <w:r>
        <w:rPr>
          <w:rFonts w:eastAsia="仿宋"/>
          <w:color w:val="auto"/>
          <w:sz w:val="28"/>
          <w:szCs w:val="28"/>
          <w:highlight w:val="none"/>
        </w:rPr>
        <w:fldChar w:fldCharType="separate"/>
      </w:r>
      <w:r>
        <w:rPr>
          <w:rFonts w:hint="eastAsia" w:ascii="宋体" w:hAnsi="宋体" w:eastAsia="仿宋"/>
          <w:color w:val="auto"/>
          <w:sz w:val="28"/>
          <w:szCs w:val="28"/>
          <w:highlight w:val="none"/>
        </w:rPr>
        <w:t>第二章</w:t>
      </w:r>
      <w:r>
        <w:rPr>
          <w:rFonts w:ascii="宋体" w:hAnsi="宋体" w:eastAsia="仿宋"/>
          <w:color w:val="auto"/>
          <w:sz w:val="28"/>
          <w:szCs w:val="28"/>
          <w:highlight w:val="none"/>
        </w:rPr>
        <w:t xml:space="preserve"> </w:t>
      </w:r>
      <w:r>
        <w:rPr>
          <w:rFonts w:hint="eastAsia" w:ascii="宋体" w:hAnsi="宋体" w:eastAsia="仿宋"/>
          <w:color w:val="auto"/>
          <w:sz w:val="28"/>
          <w:szCs w:val="28"/>
          <w:highlight w:val="none"/>
        </w:rPr>
        <w:t xml:space="preserve"> </w:t>
      </w:r>
      <w:r>
        <w:rPr>
          <w:rFonts w:hint="eastAsia" w:ascii="宋体" w:hAnsi="宋体" w:eastAsia="仿宋"/>
          <w:color w:val="auto"/>
          <w:sz w:val="28"/>
          <w:szCs w:val="28"/>
          <w:highlight w:val="none"/>
          <w:lang w:eastAsia="zh-CN"/>
        </w:rPr>
        <w:t>供应商</w:t>
      </w:r>
      <w:r>
        <w:rPr>
          <w:rFonts w:hint="eastAsia" w:ascii="宋体" w:hAnsi="宋体" w:eastAsia="仿宋"/>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_Toc32750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eastAsia="仿宋"/>
          <w:color w:val="auto"/>
          <w:sz w:val="28"/>
          <w:szCs w:val="28"/>
          <w:highlight w:val="none"/>
        </w:rPr>
        <w:fldChar w:fldCharType="end"/>
      </w:r>
    </w:p>
    <w:p w14:paraId="15372915">
      <w:pPr>
        <w:pStyle w:val="14"/>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color w:val="auto"/>
          <w:sz w:val="28"/>
          <w:szCs w:val="28"/>
          <w:highlight w:val="none"/>
        </w:rPr>
      </w:pPr>
      <w:r>
        <w:rPr>
          <w:rFonts w:eastAsia="仿宋"/>
          <w:color w:val="auto"/>
          <w:sz w:val="28"/>
          <w:szCs w:val="28"/>
          <w:highlight w:val="none"/>
        </w:rPr>
        <w:fldChar w:fldCharType="begin"/>
      </w:r>
      <w:r>
        <w:rPr>
          <w:rFonts w:eastAsia="仿宋"/>
          <w:color w:val="auto"/>
          <w:sz w:val="28"/>
          <w:szCs w:val="28"/>
          <w:highlight w:val="none"/>
        </w:rPr>
        <w:instrText xml:space="preserve"> HYPERLINK \l _Toc28978 </w:instrText>
      </w:r>
      <w:r>
        <w:rPr>
          <w:rFonts w:eastAsia="仿宋"/>
          <w:color w:val="auto"/>
          <w:sz w:val="28"/>
          <w:szCs w:val="28"/>
          <w:highlight w:val="none"/>
        </w:rPr>
        <w:fldChar w:fldCharType="separate"/>
      </w:r>
      <w:r>
        <w:rPr>
          <w:rFonts w:hint="eastAsia" w:ascii="宋体" w:hAnsi="宋体" w:eastAsia="仿宋"/>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_Toc28978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eastAsia="仿宋"/>
          <w:color w:val="auto"/>
          <w:sz w:val="28"/>
          <w:szCs w:val="28"/>
          <w:highlight w:val="none"/>
        </w:rPr>
        <w:fldChar w:fldCharType="end"/>
      </w:r>
    </w:p>
    <w:p w14:paraId="447135B4">
      <w:pPr>
        <w:pStyle w:val="14"/>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color w:val="auto"/>
          <w:sz w:val="28"/>
          <w:szCs w:val="28"/>
          <w:highlight w:val="none"/>
        </w:rPr>
      </w:pPr>
      <w:r>
        <w:rPr>
          <w:rFonts w:eastAsia="仿宋"/>
          <w:color w:val="auto"/>
          <w:sz w:val="28"/>
          <w:szCs w:val="28"/>
          <w:highlight w:val="none"/>
        </w:rPr>
        <w:fldChar w:fldCharType="begin"/>
      </w:r>
      <w:r>
        <w:rPr>
          <w:rFonts w:eastAsia="仿宋"/>
          <w:color w:val="auto"/>
          <w:sz w:val="28"/>
          <w:szCs w:val="28"/>
          <w:highlight w:val="none"/>
        </w:rPr>
        <w:instrText xml:space="preserve"> HYPERLINK \l _Toc25995 </w:instrText>
      </w:r>
      <w:r>
        <w:rPr>
          <w:rFonts w:eastAsia="仿宋"/>
          <w:color w:val="auto"/>
          <w:sz w:val="28"/>
          <w:szCs w:val="28"/>
          <w:highlight w:val="none"/>
        </w:rPr>
        <w:fldChar w:fldCharType="separate"/>
      </w:r>
      <w:r>
        <w:rPr>
          <w:rFonts w:hint="eastAsia" w:ascii="宋体" w:hAnsi="宋体" w:eastAsia="仿宋"/>
          <w:color w:val="auto"/>
          <w:sz w:val="28"/>
          <w:szCs w:val="28"/>
          <w:highlight w:val="none"/>
        </w:rPr>
        <w:t xml:space="preserve">第四章  </w:t>
      </w:r>
      <w:r>
        <w:rPr>
          <w:rFonts w:hint="eastAsia" w:ascii="Calibri" w:hAnsi="Calibri" w:eastAsia="仿宋"/>
          <w:color w:val="auto"/>
          <w:sz w:val="28"/>
          <w:szCs w:val="28"/>
          <w:highlight w:val="none"/>
        </w:rPr>
        <w:t>磋商和评审办法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_Toc25995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rFonts w:eastAsia="仿宋"/>
          <w:color w:val="auto"/>
          <w:sz w:val="28"/>
          <w:szCs w:val="28"/>
          <w:highlight w:val="none"/>
        </w:rPr>
        <w:fldChar w:fldCharType="end"/>
      </w:r>
    </w:p>
    <w:p w14:paraId="02CA02DA">
      <w:pPr>
        <w:pStyle w:val="14"/>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color w:val="auto"/>
          <w:sz w:val="28"/>
          <w:szCs w:val="28"/>
          <w:highlight w:val="none"/>
        </w:rPr>
      </w:pPr>
      <w:r>
        <w:rPr>
          <w:rFonts w:eastAsia="仿宋"/>
          <w:color w:val="auto"/>
          <w:sz w:val="28"/>
          <w:szCs w:val="28"/>
          <w:highlight w:val="none"/>
        </w:rPr>
        <w:fldChar w:fldCharType="begin"/>
      </w:r>
      <w:r>
        <w:rPr>
          <w:rFonts w:eastAsia="仿宋"/>
          <w:color w:val="auto"/>
          <w:sz w:val="28"/>
          <w:szCs w:val="28"/>
          <w:highlight w:val="none"/>
        </w:rPr>
        <w:instrText xml:space="preserve"> HYPERLINK \l _Toc9730 </w:instrText>
      </w:r>
      <w:r>
        <w:rPr>
          <w:rFonts w:eastAsia="仿宋"/>
          <w:color w:val="auto"/>
          <w:sz w:val="28"/>
          <w:szCs w:val="28"/>
          <w:highlight w:val="none"/>
        </w:rPr>
        <w:fldChar w:fldCharType="separate"/>
      </w:r>
      <w:r>
        <w:rPr>
          <w:rFonts w:hint="eastAsia" w:ascii="宋体" w:hAnsi="宋体" w:eastAsia="仿宋"/>
          <w:color w:val="auto"/>
          <w:sz w:val="28"/>
          <w:szCs w:val="28"/>
          <w:highlight w:val="none"/>
        </w:rPr>
        <w:t>第五章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_Toc9730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rFonts w:eastAsia="仿宋"/>
          <w:color w:val="auto"/>
          <w:sz w:val="28"/>
          <w:szCs w:val="28"/>
          <w:highlight w:val="none"/>
        </w:rPr>
        <w:fldChar w:fldCharType="end"/>
      </w:r>
    </w:p>
    <w:p w14:paraId="20A500CE">
      <w:pPr>
        <w:pStyle w:val="14"/>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color w:val="auto"/>
          <w:sz w:val="28"/>
          <w:szCs w:val="28"/>
          <w:highlight w:val="none"/>
        </w:rPr>
      </w:pPr>
      <w:r>
        <w:rPr>
          <w:rFonts w:eastAsia="仿宋"/>
          <w:color w:val="auto"/>
          <w:sz w:val="28"/>
          <w:szCs w:val="28"/>
          <w:highlight w:val="none"/>
        </w:rPr>
        <w:fldChar w:fldCharType="begin"/>
      </w:r>
      <w:r>
        <w:rPr>
          <w:rFonts w:eastAsia="仿宋"/>
          <w:color w:val="auto"/>
          <w:sz w:val="28"/>
          <w:szCs w:val="28"/>
          <w:highlight w:val="none"/>
        </w:rPr>
        <w:instrText xml:space="preserve"> HYPERLINK \l _Toc27208 </w:instrText>
      </w:r>
      <w:r>
        <w:rPr>
          <w:rFonts w:eastAsia="仿宋"/>
          <w:color w:val="auto"/>
          <w:sz w:val="28"/>
          <w:szCs w:val="28"/>
          <w:highlight w:val="none"/>
        </w:rPr>
        <w:fldChar w:fldCharType="separate"/>
      </w:r>
      <w:r>
        <w:rPr>
          <w:rFonts w:hint="eastAsia" w:ascii="楷体_GB2312" w:hAnsi="楷体_GB2312" w:eastAsia="仿宋"/>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_Toc27208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eastAsia="仿宋"/>
          <w:color w:val="auto"/>
          <w:sz w:val="28"/>
          <w:szCs w:val="28"/>
          <w:highlight w:val="none"/>
        </w:rPr>
        <w:fldChar w:fldCharType="end"/>
      </w:r>
    </w:p>
    <w:p w14:paraId="4FFBDA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仿宋"/>
          <w:color w:val="auto"/>
          <w:sz w:val="52"/>
          <w:szCs w:val="52"/>
          <w:highlight w:val="none"/>
        </w:rPr>
      </w:pPr>
      <w:r>
        <w:rPr>
          <w:rFonts w:eastAsia="仿宋"/>
          <w:color w:val="auto"/>
          <w:sz w:val="28"/>
          <w:szCs w:val="28"/>
          <w:highlight w:val="none"/>
        </w:rPr>
        <w:fldChar w:fldCharType="end"/>
      </w:r>
    </w:p>
    <w:p w14:paraId="0FDACE28">
      <w:pPr>
        <w:pStyle w:val="3"/>
        <w:widowControl/>
        <w:spacing w:before="0" w:after="0" w:line="240" w:lineRule="auto"/>
        <w:jc w:val="center"/>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 xml:space="preserve">第一章  </w:t>
      </w:r>
      <w:r>
        <w:rPr>
          <w:rFonts w:hint="eastAsia" w:ascii="Calibri" w:hAnsi="Calibri" w:eastAsia="仿宋"/>
          <w:color w:val="auto"/>
          <w:highlight w:val="none"/>
        </w:rPr>
        <w:t>竞争性磋商公告</w:t>
      </w:r>
    </w:p>
    <w:p w14:paraId="16F37574">
      <w:pPr>
        <w:rPr>
          <w:rFonts w:hint="eastAsia" w:eastAsia="仿宋"/>
          <w:color w:val="auto"/>
          <w:highlight w:val="none"/>
        </w:rPr>
      </w:pPr>
    </w:p>
    <w:p w14:paraId="75E05C3C">
      <w:pPr>
        <w:widowControl/>
        <w:spacing w:before="120" w:beforeLines="50" w:after="120" w:afterLines="50" w:line="400" w:lineRule="exact"/>
        <w:jc w:val="center"/>
        <w:rPr>
          <w:rFonts w:ascii="宋体" w:hAnsi="宋体" w:eastAsia="仿宋"/>
          <w:color w:val="auto"/>
          <w:sz w:val="28"/>
          <w:szCs w:val="28"/>
          <w:highlight w:val="none"/>
        </w:rPr>
      </w:pPr>
      <w:r>
        <w:rPr>
          <w:rFonts w:hint="eastAsia" w:ascii="黑体" w:hAnsi="黑体" w:eastAsia="黑体" w:cs="黑体"/>
          <w:color w:val="auto"/>
          <w:sz w:val="28"/>
          <w:szCs w:val="28"/>
          <w:highlight w:val="none"/>
          <w:lang w:val="en-US" w:eastAsia="zh-CN"/>
        </w:rPr>
        <w:t>安徽省第三届博士后创新创业大赛</w:t>
      </w:r>
      <w:r>
        <w:rPr>
          <w:rFonts w:hint="eastAsia" w:ascii="黑体" w:hAnsi="黑体" w:eastAsia="黑体" w:cs="黑体"/>
          <w:color w:val="auto"/>
          <w:sz w:val="28"/>
          <w:szCs w:val="28"/>
          <w:highlight w:val="none"/>
          <w:lang w:eastAsia="zh-CN"/>
        </w:rPr>
        <w:t>采购</w:t>
      </w:r>
      <w:r>
        <w:rPr>
          <w:rFonts w:hint="eastAsia" w:ascii="黑体" w:hAnsi="黑体" w:eastAsia="黑体" w:cs="黑体"/>
          <w:color w:val="auto"/>
          <w:sz w:val="28"/>
          <w:szCs w:val="28"/>
          <w:highlight w:val="none"/>
        </w:rPr>
        <w:t>竞争性磋商公告</w:t>
      </w:r>
    </w:p>
    <w:p w14:paraId="4073DA22">
      <w:pPr>
        <w:rPr>
          <w:rFonts w:eastAsia="仿宋"/>
          <w:color w:val="auto"/>
          <w:sz w:val="28"/>
          <w:szCs w:val="28"/>
          <w:highlight w:val="none"/>
        </w:rPr>
      </w:pPr>
    </w:p>
    <w:p w14:paraId="6A186D34">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项目概况</w:t>
      </w:r>
    </w:p>
    <w:p w14:paraId="6C47EED6">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u w:val="none"/>
          <w:lang w:val="en-US" w:eastAsia="zh-CN"/>
        </w:rPr>
        <w:t>安徽省第三届博士后创新创业大赛采购</w:t>
      </w:r>
      <w:r>
        <w:rPr>
          <w:rFonts w:hint="eastAsia" w:ascii="宋体" w:hAnsi="宋体" w:eastAsia="仿宋"/>
          <w:color w:val="auto"/>
          <w:sz w:val="28"/>
          <w:szCs w:val="28"/>
          <w:highlight w:val="none"/>
          <w:u w:val="none"/>
        </w:rPr>
        <w:t>的潜在</w:t>
      </w:r>
      <w:r>
        <w:rPr>
          <w:rFonts w:hint="eastAsia" w:ascii="Calibri" w:hAnsi="Calibri" w:eastAsia="仿宋"/>
          <w:color w:val="auto"/>
          <w:sz w:val="28"/>
          <w:szCs w:val="28"/>
          <w:highlight w:val="none"/>
        </w:rPr>
        <w:t>供应商</w:t>
      </w:r>
      <w:r>
        <w:rPr>
          <w:rFonts w:hint="eastAsia" w:ascii="宋体" w:hAnsi="宋体" w:eastAsia="仿宋"/>
          <w:color w:val="auto"/>
          <w:sz w:val="28"/>
          <w:szCs w:val="28"/>
          <w:highlight w:val="none"/>
          <w:u w:val="none"/>
        </w:rPr>
        <w:t>应在</w:t>
      </w:r>
      <w:r>
        <w:rPr>
          <w:rFonts w:hint="eastAsia" w:ascii="仿宋" w:hAnsi="仿宋" w:eastAsia="仿宋" w:cs="仿宋"/>
          <w:color w:val="auto"/>
          <w:sz w:val="28"/>
          <w:szCs w:val="28"/>
          <w:highlight w:val="none"/>
          <w:u w:val="none"/>
        </w:rPr>
        <w:t>“优质采招标采购平台（www.yzczb.com）”或“优质采云采购平台（www.youzhicai.com）”</w:t>
      </w:r>
      <w:r>
        <w:rPr>
          <w:rFonts w:hint="eastAsia" w:ascii="宋体" w:hAnsi="宋体" w:eastAsia="仿宋"/>
          <w:color w:val="auto"/>
          <w:sz w:val="28"/>
          <w:szCs w:val="28"/>
          <w:highlight w:val="none"/>
          <w:u w:val="none"/>
        </w:rPr>
        <w:t>获取</w:t>
      </w:r>
      <w:r>
        <w:rPr>
          <w:rFonts w:hint="eastAsia" w:ascii="Calibri" w:hAnsi="Calibri" w:eastAsia="仿宋"/>
          <w:color w:val="auto"/>
          <w:sz w:val="28"/>
          <w:szCs w:val="28"/>
          <w:highlight w:val="none"/>
        </w:rPr>
        <w:t>采购</w:t>
      </w:r>
      <w:r>
        <w:rPr>
          <w:rFonts w:hint="eastAsia" w:ascii="宋体" w:hAnsi="宋体" w:eastAsia="仿宋"/>
          <w:color w:val="auto"/>
          <w:sz w:val="28"/>
          <w:szCs w:val="28"/>
          <w:highlight w:val="none"/>
          <w:u w:val="none"/>
        </w:rPr>
        <w:t>文件，并于</w:t>
      </w:r>
      <w:r>
        <w:rPr>
          <w:rFonts w:hint="eastAsia" w:ascii="宋体" w:hAnsi="宋体" w:eastAsia="仿宋"/>
          <w:color w:val="auto"/>
          <w:sz w:val="28"/>
          <w:szCs w:val="28"/>
          <w:highlight w:val="none"/>
          <w:u w:val="none"/>
          <w:lang w:val="en-US" w:eastAsia="zh-CN"/>
        </w:rPr>
        <w:t>2025</w:t>
      </w:r>
      <w:r>
        <w:rPr>
          <w:rFonts w:hint="eastAsia" w:ascii="宋体" w:hAnsi="宋体" w:eastAsia="仿宋"/>
          <w:bCs/>
          <w:color w:val="auto"/>
          <w:sz w:val="28"/>
          <w:szCs w:val="28"/>
          <w:highlight w:val="none"/>
          <w:u w:val="none"/>
        </w:rPr>
        <w:t>年</w:t>
      </w:r>
      <w:r>
        <w:rPr>
          <w:rFonts w:hint="eastAsia" w:ascii="宋体" w:hAnsi="宋体" w:eastAsia="仿宋"/>
          <w:bCs/>
          <w:color w:val="auto"/>
          <w:sz w:val="28"/>
          <w:szCs w:val="28"/>
          <w:highlight w:val="none"/>
          <w:u w:val="none"/>
          <w:lang w:val="en-US" w:eastAsia="zh-CN"/>
        </w:rPr>
        <w:t>4</w:t>
      </w:r>
      <w:r>
        <w:rPr>
          <w:rFonts w:hint="eastAsia" w:ascii="宋体" w:hAnsi="宋体" w:eastAsia="仿宋"/>
          <w:bCs/>
          <w:color w:val="auto"/>
          <w:sz w:val="28"/>
          <w:szCs w:val="28"/>
          <w:highlight w:val="none"/>
          <w:u w:val="none"/>
        </w:rPr>
        <w:t>月</w:t>
      </w:r>
      <w:r>
        <w:rPr>
          <w:rFonts w:hint="eastAsia" w:ascii="宋体" w:hAnsi="宋体" w:eastAsia="仿宋"/>
          <w:bCs/>
          <w:color w:val="auto"/>
          <w:sz w:val="28"/>
          <w:szCs w:val="28"/>
          <w:highlight w:val="none"/>
          <w:u w:val="none"/>
          <w:lang w:val="en-US" w:eastAsia="zh-CN"/>
        </w:rPr>
        <w:t>25</w:t>
      </w:r>
      <w:r>
        <w:rPr>
          <w:rFonts w:hint="eastAsia" w:ascii="宋体" w:hAnsi="宋体" w:eastAsia="仿宋"/>
          <w:bCs/>
          <w:color w:val="auto"/>
          <w:sz w:val="28"/>
          <w:szCs w:val="28"/>
          <w:highlight w:val="none"/>
          <w:u w:val="none"/>
        </w:rPr>
        <w:t>日</w:t>
      </w:r>
      <w:r>
        <w:rPr>
          <w:rFonts w:hint="eastAsia" w:ascii="宋体" w:hAnsi="宋体" w:eastAsia="仿宋"/>
          <w:bCs/>
          <w:color w:val="auto"/>
          <w:sz w:val="28"/>
          <w:szCs w:val="28"/>
          <w:highlight w:val="none"/>
          <w:u w:val="none"/>
          <w:lang w:val="en-US" w:eastAsia="zh-CN"/>
        </w:rPr>
        <w:t>10</w:t>
      </w:r>
      <w:r>
        <w:rPr>
          <w:rFonts w:hint="eastAsia" w:ascii="宋体" w:hAnsi="宋体" w:eastAsia="仿宋"/>
          <w:bCs/>
          <w:color w:val="auto"/>
          <w:sz w:val="28"/>
          <w:szCs w:val="28"/>
          <w:highlight w:val="none"/>
          <w:u w:val="none"/>
        </w:rPr>
        <w:t>点</w:t>
      </w:r>
      <w:r>
        <w:rPr>
          <w:rFonts w:hint="eastAsia" w:ascii="宋体" w:hAnsi="宋体" w:eastAsia="仿宋"/>
          <w:bCs/>
          <w:color w:val="auto"/>
          <w:sz w:val="28"/>
          <w:szCs w:val="28"/>
          <w:highlight w:val="none"/>
          <w:u w:val="none"/>
          <w:lang w:val="en-US" w:eastAsia="zh-CN"/>
        </w:rPr>
        <w:t>00</w:t>
      </w:r>
      <w:r>
        <w:rPr>
          <w:rFonts w:hint="eastAsia" w:ascii="宋体" w:hAnsi="宋体" w:eastAsia="仿宋"/>
          <w:bCs/>
          <w:color w:val="auto"/>
          <w:sz w:val="28"/>
          <w:szCs w:val="28"/>
          <w:highlight w:val="none"/>
          <w:u w:val="none"/>
        </w:rPr>
        <w:t>分（北京时间</w:t>
      </w:r>
      <w:r>
        <w:rPr>
          <w:rFonts w:hint="eastAsia" w:ascii="宋体" w:hAnsi="宋体" w:eastAsia="仿宋"/>
          <w:bCs/>
          <w:color w:val="auto"/>
          <w:sz w:val="28"/>
          <w:szCs w:val="28"/>
          <w:highlight w:val="none"/>
        </w:rPr>
        <w:t>）前递交</w:t>
      </w:r>
      <w:r>
        <w:rPr>
          <w:rFonts w:hint="eastAsia" w:ascii="Calibri" w:hAnsi="Calibri" w:eastAsia="仿宋"/>
          <w:bCs/>
          <w:color w:val="auto"/>
          <w:sz w:val="28"/>
          <w:szCs w:val="28"/>
          <w:highlight w:val="none"/>
        </w:rPr>
        <w:t>响应</w:t>
      </w:r>
      <w:r>
        <w:rPr>
          <w:rFonts w:ascii="宋体" w:hAnsi="宋体" w:eastAsia="仿宋"/>
          <w:bCs/>
          <w:color w:val="auto"/>
          <w:sz w:val="28"/>
          <w:szCs w:val="28"/>
          <w:highlight w:val="none"/>
        </w:rPr>
        <w:t>文件</w:t>
      </w:r>
      <w:r>
        <w:rPr>
          <w:rFonts w:hint="eastAsia" w:ascii="宋体" w:hAnsi="宋体" w:eastAsia="仿宋"/>
          <w:color w:val="auto"/>
          <w:sz w:val="28"/>
          <w:szCs w:val="28"/>
          <w:highlight w:val="none"/>
        </w:rPr>
        <w:t>。</w:t>
      </w:r>
    </w:p>
    <w:p w14:paraId="5EA54CC2">
      <w:pPr>
        <w:rPr>
          <w:rFonts w:ascii="宋体" w:hAnsi="宋体" w:eastAsia="仿宋"/>
          <w:color w:val="auto"/>
          <w:sz w:val="28"/>
          <w:szCs w:val="28"/>
          <w:highlight w:val="none"/>
        </w:rPr>
      </w:pPr>
    </w:p>
    <w:p w14:paraId="0543A6D7">
      <w:pPr>
        <w:pStyle w:val="4"/>
        <w:widowControl/>
        <w:adjustRightInd w:val="0"/>
        <w:snapToGrid w:val="0"/>
        <w:spacing w:before="48" w:beforeLines="20" w:after="48" w:afterLines="20" w:line="360" w:lineRule="auto"/>
        <w:ind w:firstLine="504" w:firstLineChars="180"/>
        <w:rPr>
          <w:rStyle w:val="22"/>
          <w:rFonts w:hAnsi="宋体"/>
          <w:b w:val="0"/>
          <w:bCs w:val="0"/>
          <w:color w:val="auto"/>
          <w:sz w:val="28"/>
          <w:szCs w:val="28"/>
          <w:highlight w:val="none"/>
        </w:rPr>
      </w:pPr>
      <w:r>
        <w:rPr>
          <w:rStyle w:val="22"/>
          <w:rFonts w:hint="eastAsia" w:hAnsi="宋体"/>
          <w:b w:val="0"/>
          <w:bCs w:val="0"/>
          <w:color w:val="auto"/>
          <w:sz w:val="28"/>
          <w:szCs w:val="28"/>
          <w:highlight w:val="none"/>
        </w:rPr>
        <w:t>一、项目基本情况</w:t>
      </w:r>
    </w:p>
    <w:p w14:paraId="4EBBCFFF">
      <w:pPr>
        <w:adjustRightInd w:val="0"/>
        <w:snapToGrid w:val="0"/>
        <w:spacing w:line="360" w:lineRule="auto"/>
        <w:ind w:firstLine="560" w:firstLineChars="200"/>
        <w:rPr>
          <w:rFonts w:hint="default" w:ascii="宋体" w:hAnsi="宋体" w:eastAsia="仿宋"/>
          <w:color w:val="auto"/>
          <w:sz w:val="28"/>
          <w:szCs w:val="28"/>
          <w:highlight w:val="none"/>
          <w:u w:val="single"/>
          <w:lang w:val="en-US" w:eastAsia="zh-CN"/>
        </w:rPr>
      </w:pPr>
      <w:r>
        <w:rPr>
          <w:rFonts w:hint="eastAsia" w:ascii="宋体" w:hAnsi="宋体" w:eastAsia="仿宋"/>
          <w:color w:val="auto"/>
          <w:sz w:val="28"/>
          <w:szCs w:val="28"/>
          <w:highlight w:val="none"/>
          <w:lang w:val="en-US" w:eastAsia="zh-CN"/>
        </w:rPr>
        <w:t>项目</w:t>
      </w:r>
      <w:r>
        <w:rPr>
          <w:rFonts w:hint="eastAsia" w:ascii="宋体" w:hAnsi="宋体" w:eastAsia="仿宋"/>
          <w:color w:val="auto"/>
          <w:sz w:val="28"/>
          <w:szCs w:val="28"/>
          <w:highlight w:val="none"/>
        </w:rPr>
        <w:t>编号：</w:t>
      </w:r>
      <w:r>
        <w:rPr>
          <w:rFonts w:hint="eastAsia" w:ascii="宋体" w:hAnsi="宋体" w:eastAsia="仿宋"/>
          <w:color w:val="auto"/>
          <w:sz w:val="28"/>
          <w:szCs w:val="28"/>
          <w:highlight w:val="none"/>
          <w:lang w:eastAsia="zh-CN"/>
        </w:rPr>
        <w:t>ZF2025-10-0368</w:t>
      </w:r>
      <w:r>
        <w:rPr>
          <w:rFonts w:hint="eastAsia" w:ascii="宋体" w:hAnsi="宋体" w:eastAsia="仿宋"/>
          <w:color w:val="auto"/>
          <w:sz w:val="28"/>
          <w:szCs w:val="28"/>
          <w:highlight w:val="none"/>
        </w:rPr>
        <w:t xml:space="preserve">  </w:t>
      </w:r>
    </w:p>
    <w:p w14:paraId="04387A19">
      <w:pPr>
        <w:adjustRightInd w:val="0"/>
        <w:snapToGrid w:val="0"/>
        <w:spacing w:line="360" w:lineRule="auto"/>
        <w:ind w:firstLine="560" w:firstLineChars="200"/>
        <w:rPr>
          <w:rFonts w:hint="eastAsia" w:ascii="楷体" w:hAnsi="楷体" w:eastAsia="仿宋" w:cs="Times New Roman"/>
          <w:color w:val="auto"/>
          <w:sz w:val="28"/>
          <w:szCs w:val="28"/>
          <w:highlight w:val="none"/>
          <w:lang w:eastAsia="zh-CN"/>
        </w:rPr>
      </w:pPr>
      <w:r>
        <w:rPr>
          <w:rFonts w:hint="eastAsia" w:ascii="宋体" w:hAnsi="宋体" w:eastAsia="仿宋"/>
          <w:color w:val="auto"/>
          <w:sz w:val="28"/>
          <w:szCs w:val="28"/>
          <w:highlight w:val="none"/>
        </w:rPr>
        <w:t>项目名称：</w:t>
      </w:r>
      <w:r>
        <w:rPr>
          <w:rFonts w:hint="eastAsia" w:ascii="宋体" w:hAnsi="宋体" w:eastAsia="仿宋"/>
          <w:color w:val="auto"/>
          <w:sz w:val="28"/>
          <w:szCs w:val="28"/>
          <w:highlight w:val="none"/>
          <w:lang w:val="en-US" w:eastAsia="zh-CN"/>
        </w:rPr>
        <w:t>安徽省第三届博士后创新创业大赛</w:t>
      </w:r>
      <w:r>
        <w:rPr>
          <w:rFonts w:hint="eastAsia" w:ascii="宋体" w:hAnsi="宋体" w:eastAsia="仿宋"/>
          <w:color w:val="auto"/>
          <w:sz w:val="28"/>
          <w:szCs w:val="28"/>
          <w:highlight w:val="none"/>
          <w:u w:val="none"/>
          <w:lang w:val="en-US" w:eastAsia="zh-CN"/>
        </w:rPr>
        <w:t>采购</w:t>
      </w:r>
    </w:p>
    <w:p w14:paraId="345124A7">
      <w:pPr>
        <w:adjustRightInd w:val="0"/>
        <w:snapToGrid w:val="0"/>
        <w:spacing w:line="360" w:lineRule="auto"/>
        <w:ind w:firstLine="560" w:firstLineChars="200"/>
        <w:rPr>
          <w:rFonts w:hint="eastAsia" w:ascii="Calibri" w:hAnsi="Calibri" w:eastAsia="仿宋"/>
          <w:color w:val="auto"/>
          <w:sz w:val="28"/>
          <w:szCs w:val="28"/>
          <w:highlight w:val="none"/>
        </w:rPr>
      </w:pPr>
      <w:r>
        <w:rPr>
          <w:rFonts w:hint="eastAsia" w:ascii="Calibri" w:hAnsi="Calibri" w:eastAsia="仿宋"/>
          <w:color w:val="auto"/>
          <w:sz w:val="28"/>
          <w:szCs w:val="28"/>
          <w:highlight w:val="none"/>
        </w:rPr>
        <w:t>采购方式：竞争性磋商</w:t>
      </w:r>
    </w:p>
    <w:p w14:paraId="04E513F3">
      <w:pPr>
        <w:adjustRightInd w:val="0"/>
        <w:snapToGrid w:val="0"/>
        <w:spacing w:line="360" w:lineRule="auto"/>
        <w:ind w:firstLine="560" w:firstLineChars="200"/>
        <w:rPr>
          <w:rFonts w:hint="eastAsia" w:ascii="宋体" w:hAnsi="宋体" w:eastAsia="仿宋" w:cs="Times New Roman"/>
          <w:color w:val="auto"/>
          <w:sz w:val="28"/>
          <w:szCs w:val="28"/>
          <w:highlight w:val="none"/>
          <w:lang w:val="en-US"/>
        </w:rPr>
      </w:pPr>
      <w:r>
        <w:rPr>
          <w:rFonts w:hint="eastAsia" w:ascii="宋体" w:hAnsi="宋体" w:eastAsia="仿宋"/>
          <w:color w:val="auto"/>
          <w:sz w:val="28"/>
          <w:szCs w:val="28"/>
          <w:highlight w:val="none"/>
        </w:rPr>
        <w:t>预算金额</w:t>
      </w:r>
      <w:r>
        <w:rPr>
          <w:rFonts w:hint="eastAsia" w:ascii="宋体" w:hAnsi="宋体" w:eastAsia="仿宋" w:cs="Times New Roman"/>
          <w:color w:val="auto"/>
          <w:sz w:val="28"/>
          <w:szCs w:val="28"/>
          <w:highlight w:val="none"/>
        </w:rPr>
        <w:t>：</w:t>
      </w:r>
      <w:r>
        <w:rPr>
          <w:rFonts w:hint="eastAsia" w:ascii="宋体" w:hAnsi="宋体" w:eastAsia="仿宋" w:cs="Times New Roman"/>
          <w:color w:val="auto"/>
          <w:sz w:val="28"/>
          <w:szCs w:val="28"/>
          <w:highlight w:val="none"/>
          <w:lang w:val="en-US" w:eastAsia="zh-CN"/>
        </w:rPr>
        <w:t>120万元</w:t>
      </w:r>
    </w:p>
    <w:p w14:paraId="1866DE48">
      <w:pPr>
        <w:adjustRightInd w:val="0"/>
        <w:snapToGrid w:val="0"/>
        <w:spacing w:line="360" w:lineRule="auto"/>
        <w:ind w:firstLine="560" w:firstLineChars="200"/>
        <w:rPr>
          <w:rFonts w:hint="eastAsia" w:ascii="宋体" w:hAnsi="宋体" w:eastAsia="仿宋" w:cs="Times New Roman"/>
          <w:color w:val="auto"/>
          <w:sz w:val="28"/>
          <w:szCs w:val="28"/>
          <w:highlight w:val="none"/>
          <w:lang w:val="en-US" w:eastAsia="zh-CN"/>
        </w:rPr>
      </w:pPr>
      <w:r>
        <w:rPr>
          <w:rFonts w:hint="eastAsia" w:ascii="宋体" w:hAnsi="宋体" w:eastAsia="仿宋" w:cs="Times New Roman"/>
          <w:color w:val="auto"/>
          <w:sz w:val="28"/>
          <w:szCs w:val="28"/>
          <w:highlight w:val="none"/>
        </w:rPr>
        <w:t>最高限价：</w:t>
      </w:r>
      <w:r>
        <w:rPr>
          <w:rFonts w:hint="eastAsia" w:ascii="宋体" w:hAnsi="宋体" w:eastAsia="仿宋" w:cs="Times New Roman"/>
          <w:color w:val="auto"/>
          <w:sz w:val="28"/>
          <w:szCs w:val="28"/>
          <w:highlight w:val="none"/>
          <w:lang w:val="en-US" w:eastAsia="zh-CN"/>
        </w:rPr>
        <w:t>120万元</w:t>
      </w:r>
    </w:p>
    <w:p w14:paraId="75F5E243">
      <w:pPr>
        <w:adjustRightInd w:val="0"/>
        <w:snapToGrid w:val="0"/>
        <w:spacing w:line="360" w:lineRule="auto"/>
        <w:ind w:firstLine="560" w:firstLineChars="200"/>
        <w:rPr>
          <w:rFonts w:hint="default" w:ascii="宋体" w:hAnsi="宋体" w:eastAsia="仿宋"/>
          <w:color w:val="auto"/>
          <w:sz w:val="28"/>
          <w:szCs w:val="28"/>
          <w:highlight w:val="none"/>
          <w:lang w:val="en-US" w:eastAsia="zh-CN"/>
        </w:rPr>
      </w:pPr>
      <w:r>
        <w:rPr>
          <w:rFonts w:hint="eastAsia" w:ascii="宋体" w:hAnsi="宋体" w:eastAsia="仿宋"/>
          <w:color w:val="auto"/>
          <w:sz w:val="28"/>
          <w:szCs w:val="28"/>
          <w:highlight w:val="none"/>
        </w:rPr>
        <w:t>采购需求：</w:t>
      </w:r>
      <w:r>
        <w:rPr>
          <w:rFonts w:hint="eastAsia" w:ascii="宋体" w:hAnsi="宋体" w:eastAsia="仿宋"/>
          <w:color w:val="auto"/>
          <w:sz w:val="28"/>
          <w:szCs w:val="28"/>
          <w:highlight w:val="none"/>
          <w:lang w:val="en-US" w:eastAsia="zh-CN"/>
        </w:rPr>
        <w:t>安徽省第三届博士后创新创业大赛</w:t>
      </w:r>
      <w:r>
        <w:rPr>
          <w:rFonts w:hint="eastAsia" w:ascii="宋体" w:hAnsi="宋体" w:eastAsia="仿宋"/>
          <w:color w:val="auto"/>
          <w:sz w:val="28"/>
          <w:szCs w:val="28"/>
          <w:highlight w:val="none"/>
        </w:rPr>
        <w:t>整体设计、</w:t>
      </w:r>
      <w:r>
        <w:rPr>
          <w:rFonts w:hint="eastAsia" w:ascii="宋体" w:hAnsi="宋体" w:eastAsia="仿宋"/>
          <w:color w:val="auto"/>
          <w:sz w:val="28"/>
          <w:szCs w:val="28"/>
          <w:highlight w:val="none"/>
          <w:lang w:val="en-US" w:eastAsia="zh-CN"/>
        </w:rPr>
        <w:t>场地安排</w:t>
      </w:r>
      <w:r>
        <w:rPr>
          <w:rFonts w:hint="eastAsia" w:ascii="宋体" w:hAnsi="宋体" w:eastAsia="仿宋"/>
          <w:color w:val="auto"/>
          <w:sz w:val="28"/>
          <w:szCs w:val="28"/>
          <w:highlight w:val="none"/>
        </w:rPr>
        <w:t>、设备调试、服务保障等。</w:t>
      </w:r>
      <w:r>
        <w:rPr>
          <w:rFonts w:hint="eastAsia" w:ascii="Calibri" w:hAnsi="Calibri" w:eastAsia="仿宋" w:cs="Times New Roman"/>
          <w:color w:val="auto"/>
          <w:sz w:val="28"/>
          <w:szCs w:val="28"/>
          <w:highlight w:val="none"/>
        </w:rPr>
        <w:t>具体详见磋商文件</w:t>
      </w:r>
      <w:r>
        <w:rPr>
          <w:rFonts w:hint="eastAsia" w:ascii="Calibri" w:hAnsi="Calibri" w:eastAsia="仿宋" w:cs="Times New Roman"/>
          <w:color w:val="auto"/>
          <w:sz w:val="28"/>
          <w:szCs w:val="28"/>
          <w:highlight w:val="none"/>
          <w:lang w:val="en-US" w:eastAsia="zh-CN"/>
        </w:rPr>
        <w:t>。</w:t>
      </w:r>
    </w:p>
    <w:p w14:paraId="29391627">
      <w:pPr>
        <w:adjustRightInd w:val="0"/>
        <w:snapToGrid w:val="0"/>
        <w:spacing w:line="360" w:lineRule="auto"/>
        <w:ind w:firstLine="560" w:firstLineChars="200"/>
        <w:rPr>
          <w:rFonts w:hint="eastAsia" w:ascii="宋体" w:hAnsi="宋体" w:eastAsia="仿宋"/>
          <w:color w:val="auto"/>
          <w:sz w:val="28"/>
          <w:szCs w:val="28"/>
          <w:highlight w:val="none"/>
          <w:lang w:eastAsia="zh-CN"/>
        </w:rPr>
      </w:pPr>
      <w:r>
        <w:rPr>
          <w:rFonts w:hint="eastAsia" w:ascii="宋体" w:hAnsi="宋体" w:eastAsia="仿宋"/>
          <w:color w:val="auto"/>
          <w:sz w:val="28"/>
          <w:szCs w:val="28"/>
          <w:highlight w:val="none"/>
        </w:rPr>
        <w:t>合同履行期限：</w:t>
      </w:r>
      <w:r>
        <w:rPr>
          <w:rFonts w:hint="eastAsia" w:ascii="宋体" w:hAnsi="宋体" w:eastAsia="仿宋"/>
          <w:color w:val="auto"/>
          <w:sz w:val="28"/>
          <w:szCs w:val="28"/>
          <w:highlight w:val="none"/>
          <w:lang w:eastAsia="zh-CN"/>
        </w:rPr>
        <w:t>2025</w:t>
      </w:r>
      <w:r>
        <w:rPr>
          <w:rFonts w:hint="eastAsia" w:ascii="宋体" w:hAnsi="宋体" w:eastAsia="仿宋"/>
          <w:color w:val="auto"/>
          <w:sz w:val="28"/>
          <w:szCs w:val="28"/>
          <w:highlight w:val="none"/>
        </w:rPr>
        <w:t>年</w:t>
      </w:r>
      <w:r>
        <w:rPr>
          <w:rFonts w:hint="eastAsia" w:ascii="宋体" w:hAnsi="宋体" w:eastAsia="仿宋"/>
          <w:color w:val="auto"/>
          <w:sz w:val="28"/>
          <w:szCs w:val="28"/>
          <w:highlight w:val="none"/>
          <w:lang w:val="en-US" w:eastAsia="zh-CN"/>
        </w:rPr>
        <w:t>4</w:t>
      </w:r>
      <w:r>
        <w:rPr>
          <w:rFonts w:hint="eastAsia" w:ascii="宋体" w:hAnsi="宋体" w:eastAsia="仿宋"/>
          <w:color w:val="auto"/>
          <w:sz w:val="28"/>
          <w:szCs w:val="28"/>
          <w:highlight w:val="none"/>
        </w:rPr>
        <w:t>月至</w:t>
      </w:r>
      <w:r>
        <w:rPr>
          <w:rFonts w:hint="eastAsia" w:ascii="宋体" w:hAnsi="宋体" w:eastAsia="仿宋"/>
          <w:color w:val="auto"/>
          <w:sz w:val="28"/>
          <w:szCs w:val="28"/>
          <w:highlight w:val="none"/>
          <w:lang w:val="en-US" w:eastAsia="zh-CN"/>
        </w:rPr>
        <w:t>10</w:t>
      </w:r>
      <w:r>
        <w:rPr>
          <w:rFonts w:hint="eastAsia" w:ascii="宋体" w:hAnsi="宋体" w:eastAsia="仿宋"/>
          <w:color w:val="auto"/>
          <w:sz w:val="28"/>
          <w:szCs w:val="28"/>
          <w:highlight w:val="none"/>
        </w:rPr>
        <w:t>月（具体时间根据采购人实际安排）。</w:t>
      </w:r>
    </w:p>
    <w:p w14:paraId="478612C5">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本项目</w:t>
      </w:r>
      <w:r>
        <w:rPr>
          <w:rFonts w:hint="eastAsia" w:ascii="楷体" w:hAnsi="楷体" w:eastAsia="仿宋"/>
          <w:color w:val="auto"/>
          <w:sz w:val="28"/>
          <w:szCs w:val="28"/>
          <w:highlight w:val="none"/>
        </w:rPr>
        <w:t>不接受</w:t>
      </w:r>
      <w:r>
        <w:rPr>
          <w:rFonts w:hint="eastAsia" w:ascii="宋体" w:hAnsi="宋体" w:eastAsia="仿宋"/>
          <w:color w:val="auto"/>
          <w:sz w:val="28"/>
          <w:szCs w:val="28"/>
          <w:highlight w:val="none"/>
        </w:rPr>
        <w:t>联合体。</w:t>
      </w:r>
    </w:p>
    <w:p w14:paraId="3A163999">
      <w:pPr>
        <w:pStyle w:val="4"/>
        <w:widowControl/>
        <w:adjustRightInd w:val="0"/>
        <w:snapToGrid w:val="0"/>
        <w:spacing w:before="48" w:beforeLines="20" w:after="48" w:afterLines="20" w:line="360" w:lineRule="auto"/>
        <w:ind w:firstLine="560" w:firstLineChars="200"/>
        <w:rPr>
          <w:rStyle w:val="22"/>
          <w:rFonts w:hAnsi="宋体"/>
          <w:b w:val="0"/>
          <w:bCs w:val="0"/>
          <w:color w:val="auto"/>
          <w:sz w:val="28"/>
          <w:szCs w:val="28"/>
          <w:highlight w:val="none"/>
        </w:rPr>
      </w:pPr>
      <w:r>
        <w:rPr>
          <w:rStyle w:val="22"/>
          <w:rFonts w:hint="eastAsia" w:hAnsi="宋体"/>
          <w:b w:val="0"/>
          <w:bCs w:val="0"/>
          <w:color w:val="auto"/>
          <w:sz w:val="28"/>
          <w:szCs w:val="28"/>
          <w:highlight w:val="none"/>
        </w:rPr>
        <w:t>二、申请人的资格要求：</w:t>
      </w:r>
    </w:p>
    <w:p w14:paraId="23A531D7">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1.满足《中华人民共和国政府采购法》第二十二条规定；</w:t>
      </w:r>
    </w:p>
    <w:p w14:paraId="5B9FFC2A">
      <w:pPr>
        <w:adjustRightInd w:val="0"/>
        <w:snapToGrid w:val="0"/>
        <w:spacing w:line="360" w:lineRule="auto"/>
        <w:ind w:firstLine="560" w:firstLineChars="200"/>
        <w:rPr>
          <w:rFonts w:hint="eastAsia" w:ascii="仿宋" w:hAnsi="仿宋" w:eastAsia="仿宋" w:cs="楷体"/>
          <w:color w:val="auto"/>
          <w:sz w:val="28"/>
          <w:szCs w:val="28"/>
          <w:highlight w:val="none"/>
        </w:rPr>
      </w:pPr>
      <w:r>
        <w:rPr>
          <w:rFonts w:hint="eastAsia" w:ascii="宋体" w:hAnsi="宋体" w:eastAsia="仿宋"/>
          <w:color w:val="auto"/>
          <w:sz w:val="28"/>
          <w:szCs w:val="28"/>
          <w:highlight w:val="none"/>
        </w:rPr>
        <w:t>2.落实政府采购政策需满足的资格要求</w:t>
      </w:r>
      <w:r>
        <w:rPr>
          <w:rFonts w:hint="eastAsia" w:ascii="宋体" w:hAnsi="宋体" w:eastAsia="仿宋" w:cs="Times New Roman"/>
          <w:color w:val="auto"/>
          <w:sz w:val="28"/>
          <w:szCs w:val="28"/>
          <w:highlight w:val="none"/>
        </w:rPr>
        <w:t>：</w:t>
      </w:r>
      <w:r>
        <w:rPr>
          <w:rFonts w:hint="eastAsia" w:ascii="宋体" w:hAnsi="宋体" w:eastAsia="仿宋" w:cs="Times New Roman"/>
          <w:color w:val="auto"/>
          <w:sz w:val="28"/>
          <w:szCs w:val="28"/>
          <w:highlight w:val="none"/>
          <w:lang w:val="en-US" w:eastAsia="zh-CN"/>
        </w:rPr>
        <w:t>非专门面向中小微企业</w:t>
      </w:r>
    </w:p>
    <w:p w14:paraId="798EC032">
      <w:pPr>
        <w:adjustRightInd w:val="0"/>
        <w:snapToGrid w:val="0"/>
        <w:spacing w:line="360" w:lineRule="auto"/>
        <w:ind w:firstLine="560" w:firstLineChars="20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3.本项目的特定资格要求：</w:t>
      </w:r>
    </w:p>
    <w:p w14:paraId="2A97854C">
      <w:pPr>
        <w:widowControl/>
        <w:spacing w:line="360" w:lineRule="auto"/>
        <w:ind w:firstLine="560" w:firstLineChars="200"/>
        <w:rPr>
          <w:rFonts w:hint="eastAsia" w:ascii="楷体" w:hAnsi="楷体" w:eastAsia="仿宋" w:cs="楷体"/>
          <w:color w:val="auto"/>
          <w:sz w:val="28"/>
          <w:szCs w:val="28"/>
          <w:highlight w:val="none"/>
          <w:lang w:val="en-US" w:eastAsia="zh-CN"/>
        </w:rPr>
      </w:pPr>
      <w:r>
        <w:rPr>
          <w:rFonts w:hint="eastAsia" w:ascii="楷体" w:hAnsi="楷体" w:eastAsia="仿宋" w:cs="楷体"/>
          <w:color w:val="auto"/>
          <w:sz w:val="28"/>
          <w:szCs w:val="28"/>
          <w:highlight w:val="none"/>
        </w:rPr>
        <w:t>3.1资质要求：</w:t>
      </w:r>
      <w:r>
        <w:rPr>
          <w:rFonts w:hint="eastAsia" w:ascii="楷体" w:hAnsi="楷体" w:eastAsia="仿宋" w:cs="楷体"/>
          <w:color w:val="auto"/>
          <w:sz w:val="28"/>
          <w:szCs w:val="28"/>
          <w:highlight w:val="none"/>
          <w:lang w:val="en-US" w:eastAsia="zh-CN"/>
        </w:rPr>
        <w:t>/</w:t>
      </w:r>
    </w:p>
    <w:p w14:paraId="56160D90">
      <w:pPr>
        <w:widowControl/>
        <w:spacing w:line="360" w:lineRule="auto"/>
        <w:ind w:firstLine="560" w:firstLineChars="200"/>
        <w:rPr>
          <w:rFonts w:hint="eastAsia" w:ascii="楷体" w:hAnsi="楷体" w:eastAsia="仿宋" w:cs="楷体"/>
          <w:color w:val="auto"/>
          <w:sz w:val="28"/>
          <w:szCs w:val="28"/>
          <w:highlight w:val="none"/>
          <w:u w:val="single"/>
        </w:rPr>
      </w:pPr>
      <w:r>
        <w:rPr>
          <w:rFonts w:hint="eastAsia" w:ascii="楷体" w:hAnsi="楷体" w:eastAsia="仿宋" w:cs="楷体"/>
          <w:color w:val="auto"/>
          <w:sz w:val="28"/>
          <w:szCs w:val="28"/>
          <w:highlight w:val="none"/>
        </w:rPr>
        <w:t>3.2业绩要求：</w:t>
      </w:r>
      <w:r>
        <w:rPr>
          <w:rFonts w:hint="eastAsia" w:ascii="楷体" w:hAnsi="楷体" w:eastAsia="仿宋" w:cs="楷体"/>
          <w:color w:val="auto"/>
          <w:sz w:val="28"/>
          <w:szCs w:val="28"/>
          <w:highlight w:val="none"/>
          <w:lang w:val="en-US" w:eastAsia="zh-CN"/>
        </w:rPr>
        <w:t>/</w:t>
      </w:r>
    </w:p>
    <w:p w14:paraId="13312B0F">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hint="eastAsia" w:ascii="楷体" w:hAnsi="楷体" w:eastAsia="仿宋" w:cs="楷体"/>
          <w:color w:val="auto"/>
          <w:sz w:val="28"/>
          <w:szCs w:val="28"/>
          <w:highlight w:val="none"/>
          <w:lang w:val="en-US" w:eastAsia="zh-CN"/>
        </w:rPr>
        <w:t>3</w:t>
      </w:r>
      <w:r>
        <w:rPr>
          <w:rFonts w:hint="eastAsia" w:ascii="楷体" w:hAnsi="楷体" w:eastAsia="仿宋" w:cs="楷体"/>
          <w:color w:val="auto"/>
          <w:sz w:val="28"/>
          <w:szCs w:val="28"/>
          <w:highlight w:val="none"/>
        </w:rPr>
        <w:t>信誉要求</w:t>
      </w:r>
    </w:p>
    <w:p w14:paraId="006FAF70">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截至提交</w:t>
      </w:r>
      <w:r>
        <w:rPr>
          <w:rFonts w:hint="eastAsia" w:ascii="仿宋" w:hAnsi="仿宋" w:eastAsia="仿宋" w:cs="仿宋"/>
          <w:color w:val="auto"/>
          <w:sz w:val="28"/>
          <w:szCs w:val="28"/>
          <w:highlight w:val="none"/>
        </w:rPr>
        <w:t>首次响应</w:t>
      </w:r>
      <w:r>
        <w:rPr>
          <w:rFonts w:hint="eastAsia" w:ascii="楷体" w:hAnsi="楷体" w:eastAsia="仿宋" w:cs="楷体"/>
          <w:color w:val="auto"/>
          <w:sz w:val="28"/>
          <w:szCs w:val="28"/>
          <w:highlight w:val="none"/>
        </w:rPr>
        <w:t>文件截止时间，</w:t>
      </w:r>
      <w:r>
        <w:rPr>
          <w:rFonts w:hint="eastAsia" w:ascii="楷体" w:hAnsi="楷体" w:eastAsia="仿宋" w:cs="楷体"/>
          <w:color w:val="auto"/>
          <w:sz w:val="28"/>
          <w:szCs w:val="28"/>
          <w:highlight w:val="none"/>
          <w:lang w:val="en-US" w:eastAsia="zh-CN"/>
        </w:rPr>
        <w:t>供应商</w:t>
      </w:r>
      <w:r>
        <w:rPr>
          <w:rFonts w:hint="eastAsia" w:ascii="楷体" w:hAnsi="楷体" w:eastAsia="仿宋" w:cs="楷体"/>
          <w:color w:val="auto"/>
          <w:sz w:val="28"/>
          <w:szCs w:val="28"/>
          <w:highlight w:val="none"/>
        </w:rPr>
        <w:t>（含其不具有独立法人资格的分支机构）存在下列有效情形之一的，其</w:t>
      </w:r>
      <w:r>
        <w:rPr>
          <w:rFonts w:hint="eastAsia" w:ascii="仿宋" w:hAnsi="仿宋" w:eastAsia="仿宋" w:cs="仿宋"/>
          <w:color w:val="auto"/>
          <w:sz w:val="28"/>
          <w:szCs w:val="28"/>
          <w:highlight w:val="none"/>
        </w:rPr>
        <w:t>响应</w:t>
      </w:r>
      <w:r>
        <w:rPr>
          <w:rFonts w:hint="eastAsia" w:ascii="楷体" w:hAnsi="楷体" w:eastAsia="仿宋" w:cs="楷体"/>
          <w:color w:val="auto"/>
          <w:sz w:val="28"/>
          <w:szCs w:val="28"/>
          <w:highlight w:val="none"/>
        </w:rPr>
        <w:t>文件按无效处理。</w:t>
      </w:r>
    </w:p>
    <w:p w14:paraId="5D26966B">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（1）被人民法院列入失信被执行人名单的；</w:t>
      </w:r>
    </w:p>
    <w:p w14:paraId="28D1D6FF">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（2）被税务机关列入重大税收违法案件当事人名单的；</w:t>
      </w:r>
    </w:p>
    <w:p w14:paraId="6ED0EE60">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（3）被财政部门列入政府采购严重违法失信名单的；</w:t>
      </w:r>
    </w:p>
    <w:p w14:paraId="773E6534">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（4）被市场监督管理部门（或工商行政管理部门）列入经营异常名录（未按照《企业信息公示暂行条例》（国务院令第</w:t>
      </w:r>
      <w:r>
        <w:rPr>
          <w:rFonts w:hint="eastAsia" w:ascii="仿宋" w:hAnsi="仿宋" w:eastAsia="仿宋" w:cs="仿宋"/>
          <w:color w:val="auto"/>
          <w:sz w:val="28"/>
          <w:szCs w:val="28"/>
          <w:highlight w:val="none"/>
        </w:rPr>
        <w:t>654</w:t>
      </w:r>
      <w:r>
        <w:rPr>
          <w:rFonts w:hint="eastAsia" w:ascii="楷体" w:hAnsi="楷体" w:eastAsia="仿宋" w:cs="楷体"/>
          <w:color w:val="auto"/>
          <w:sz w:val="28"/>
          <w:szCs w:val="28"/>
          <w:highlight w:val="none"/>
        </w:rPr>
        <w:t>号）第八条规定的期限公示年度报告被列入经营异常名录的除外）或者严重违法失信企业名单的。</w:t>
      </w:r>
    </w:p>
    <w:p w14:paraId="2CC4DC47">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注：“有效”是指“情形”规定的程度、起止期间处于有效状态。</w:t>
      </w:r>
      <w:r>
        <w:rPr>
          <w:rFonts w:hint="eastAsia" w:ascii="楷体" w:hAnsi="楷体" w:eastAsia="仿宋" w:cs="楷体"/>
          <w:color w:val="auto"/>
          <w:sz w:val="28"/>
          <w:szCs w:val="28"/>
          <w:highlight w:val="none"/>
          <w:lang w:val="en-US" w:eastAsia="zh-CN"/>
        </w:rPr>
        <w:t>供应商</w:t>
      </w:r>
      <w:r>
        <w:rPr>
          <w:rFonts w:hint="eastAsia" w:ascii="楷体" w:hAnsi="楷体" w:eastAsia="仿宋" w:cs="楷体"/>
          <w:color w:val="auto"/>
          <w:sz w:val="28"/>
          <w:szCs w:val="28"/>
          <w:highlight w:val="none"/>
        </w:rPr>
        <w:t>为联合体的，对</w:t>
      </w:r>
      <w:r>
        <w:rPr>
          <w:rFonts w:hint="eastAsia" w:ascii="楷体" w:hAnsi="楷体" w:eastAsia="仿宋" w:cs="楷体"/>
          <w:color w:val="auto"/>
          <w:sz w:val="28"/>
          <w:szCs w:val="28"/>
          <w:highlight w:val="none"/>
          <w:lang w:val="en-US" w:eastAsia="zh-CN"/>
        </w:rPr>
        <w:t>供应商</w:t>
      </w:r>
      <w:r>
        <w:rPr>
          <w:rFonts w:hint="eastAsia" w:ascii="楷体" w:hAnsi="楷体" w:eastAsia="仿宋" w:cs="楷体"/>
          <w:color w:val="auto"/>
          <w:sz w:val="28"/>
          <w:szCs w:val="28"/>
          <w:highlight w:val="none"/>
        </w:rPr>
        <w:t>的要求视同对联合体成员的要求。</w:t>
      </w:r>
    </w:p>
    <w:p w14:paraId="427C5614">
      <w:pPr>
        <w:pStyle w:val="4"/>
        <w:widowControl/>
        <w:adjustRightInd w:val="0"/>
        <w:snapToGrid w:val="0"/>
        <w:spacing w:before="48" w:beforeLines="20" w:after="48" w:afterLines="20" w:line="360" w:lineRule="auto"/>
        <w:ind w:firstLine="560" w:firstLineChars="200"/>
        <w:rPr>
          <w:rStyle w:val="22"/>
          <w:rFonts w:hAnsi="宋体"/>
          <w:b w:val="0"/>
          <w:bCs w:val="0"/>
          <w:color w:val="auto"/>
          <w:sz w:val="28"/>
          <w:szCs w:val="28"/>
          <w:highlight w:val="none"/>
        </w:rPr>
      </w:pPr>
      <w:r>
        <w:rPr>
          <w:rStyle w:val="22"/>
          <w:rFonts w:hint="eastAsia" w:hAnsi="宋体"/>
          <w:b w:val="0"/>
          <w:bCs w:val="0"/>
          <w:color w:val="auto"/>
          <w:sz w:val="28"/>
          <w:szCs w:val="28"/>
          <w:highlight w:val="none"/>
        </w:rPr>
        <w:t>三、获取</w:t>
      </w:r>
      <w:r>
        <w:rPr>
          <w:rStyle w:val="22"/>
          <w:rFonts w:hint="eastAsia" w:ascii="黑体" w:hAnsi="黑体" w:eastAsia="黑体" w:cs="黑体"/>
          <w:b w:val="0"/>
          <w:bCs w:val="0"/>
          <w:color w:val="auto"/>
          <w:sz w:val="28"/>
          <w:szCs w:val="28"/>
          <w:highlight w:val="none"/>
        </w:rPr>
        <w:t>采购</w:t>
      </w:r>
      <w:r>
        <w:rPr>
          <w:rStyle w:val="22"/>
          <w:rFonts w:hint="eastAsia" w:hAnsi="宋体"/>
          <w:b w:val="0"/>
          <w:bCs w:val="0"/>
          <w:color w:val="auto"/>
          <w:sz w:val="28"/>
          <w:szCs w:val="28"/>
          <w:highlight w:val="none"/>
        </w:rPr>
        <w:t>文件</w:t>
      </w:r>
    </w:p>
    <w:p w14:paraId="5A881BA6">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时间：</w:t>
      </w:r>
      <w:r>
        <w:rPr>
          <w:rFonts w:hint="eastAsia" w:ascii="宋体" w:hAnsi="宋体" w:eastAsia="仿宋" w:cs="宋体"/>
          <w:color w:val="auto"/>
          <w:sz w:val="28"/>
          <w:szCs w:val="28"/>
          <w:highlight w:val="none"/>
          <w:lang w:eastAsia="zh-CN"/>
        </w:rPr>
        <w:t>2025</w:t>
      </w:r>
      <w:r>
        <w:rPr>
          <w:rFonts w:hint="eastAsia" w:ascii="宋体" w:hAnsi="宋体" w:eastAsia="仿宋" w:cs="宋体"/>
          <w:color w:val="auto"/>
          <w:sz w:val="28"/>
          <w:szCs w:val="28"/>
          <w:highlight w:val="none"/>
        </w:rPr>
        <w:t>年</w:t>
      </w:r>
      <w:r>
        <w:rPr>
          <w:rFonts w:hint="eastAsia" w:ascii="宋体" w:hAnsi="宋体" w:eastAsia="仿宋" w:cs="宋体"/>
          <w:color w:val="auto"/>
          <w:sz w:val="28"/>
          <w:szCs w:val="28"/>
          <w:highlight w:val="none"/>
          <w:lang w:val="en-US" w:eastAsia="zh-CN"/>
        </w:rPr>
        <w:t>4</w:t>
      </w:r>
      <w:r>
        <w:rPr>
          <w:rFonts w:hint="eastAsia" w:ascii="宋体" w:hAnsi="宋体" w:eastAsia="仿宋" w:cs="宋体"/>
          <w:color w:val="auto"/>
          <w:sz w:val="28"/>
          <w:szCs w:val="28"/>
          <w:highlight w:val="none"/>
        </w:rPr>
        <w:t>月</w:t>
      </w:r>
      <w:r>
        <w:rPr>
          <w:rFonts w:hint="eastAsia" w:ascii="宋体" w:hAnsi="宋体" w:eastAsia="仿宋" w:cs="宋体"/>
          <w:color w:val="auto"/>
          <w:sz w:val="28"/>
          <w:szCs w:val="28"/>
          <w:highlight w:val="none"/>
          <w:lang w:val="en-US" w:eastAsia="zh-CN"/>
        </w:rPr>
        <w:t>24</w:t>
      </w:r>
      <w:r>
        <w:rPr>
          <w:rFonts w:hint="eastAsia" w:ascii="宋体" w:hAnsi="宋体" w:eastAsia="仿宋" w:cs="宋体"/>
          <w:color w:val="auto"/>
          <w:sz w:val="28"/>
          <w:szCs w:val="28"/>
          <w:highlight w:val="none"/>
        </w:rPr>
        <w:t>日至</w:t>
      </w:r>
      <w:r>
        <w:rPr>
          <w:rFonts w:hint="eastAsia" w:ascii="宋体" w:hAnsi="宋体" w:eastAsia="仿宋" w:cs="宋体"/>
          <w:color w:val="auto"/>
          <w:sz w:val="28"/>
          <w:szCs w:val="28"/>
          <w:highlight w:val="none"/>
          <w:lang w:eastAsia="zh-CN"/>
        </w:rPr>
        <w:t>2025</w:t>
      </w:r>
      <w:r>
        <w:rPr>
          <w:rFonts w:hint="eastAsia" w:ascii="宋体" w:hAnsi="宋体" w:eastAsia="仿宋" w:cs="宋体"/>
          <w:color w:val="auto"/>
          <w:sz w:val="28"/>
          <w:szCs w:val="28"/>
          <w:highlight w:val="none"/>
        </w:rPr>
        <w:t>年</w:t>
      </w:r>
      <w:r>
        <w:rPr>
          <w:rFonts w:hint="eastAsia" w:ascii="宋体" w:hAnsi="宋体" w:eastAsia="仿宋" w:cs="宋体"/>
          <w:color w:val="auto"/>
          <w:sz w:val="28"/>
          <w:szCs w:val="28"/>
          <w:highlight w:val="none"/>
          <w:lang w:val="en-US" w:eastAsia="zh-CN"/>
        </w:rPr>
        <w:t>5</w:t>
      </w:r>
      <w:r>
        <w:rPr>
          <w:rFonts w:hint="eastAsia" w:ascii="宋体" w:hAnsi="宋体" w:eastAsia="仿宋" w:cs="宋体"/>
          <w:color w:val="auto"/>
          <w:sz w:val="28"/>
          <w:szCs w:val="28"/>
          <w:highlight w:val="none"/>
        </w:rPr>
        <w:t>月</w:t>
      </w:r>
      <w:r>
        <w:rPr>
          <w:rFonts w:hint="eastAsia" w:ascii="宋体" w:hAnsi="宋体" w:eastAsia="仿宋" w:cs="宋体"/>
          <w:color w:val="auto"/>
          <w:sz w:val="28"/>
          <w:szCs w:val="28"/>
          <w:highlight w:val="none"/>
          <w:lang w:val="en-US" w:eastAsia="zh-CN"/>
        </w:rPr>
        <w:t>8</w:t>
      </w:r>
      <w:r>
        <w:rPr>
          <w:rFonts w:hint="eastAsia" w:ascii="宋体" w:hAnsi="宋体" w:eastAsia="仿宋" w:cs="宋体"/>
          <w:color w:val="auto"/>
          <w:sz w:val="28"/>
          <w:szCs w:val="28"/>
          <w:highlight w:val="none"/>
        </w:rPr>
        <w:t>日，每天上午00:00至12:00，下午12:00至17:00(北京时间，法定节假日除外)）。</w:t>
      </w:r>
    </w:p>
    <w:p w14:paraId="00A266B1">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地点：“优质采云采购平台”（http://www.youzhicai.com/）</w:t>
      </w:r>
    </w:p>
    <w:p w14:paraId="04AB5643">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方式：在线下载</w:t>
      </w:r>
    </w:p>
    <w:p w14:paraId="0D5E8E5B">
      <w:pPr>
        <w:adjustRightInd w:val="0"/>
        <w:snapToGrid w:val="0"/>
        <w:spacing w:line="360" w:lineRule="auto"/>
        <w:ind w:firstLine="540"/>
        <w:rPr>
          <w:rFonts w:hint="eastAsia" w:ascii="宋体" w:hAnsi="宋体" w:eastAsia="仿宋" w:cs="宋体"/>
          <w:color w:val="auto"/>
          <w:sz w:val="28"/>
          <w:szCs w:val="28"/>
          <w:highlight w:val="none"/>
          <w:u w:val="single"/>
        </w:rPr>
      </w:pPr>
      <w:r>
        <w:rPr>
          <w:rFonts w:hint="eastAsia" w:ascii="宋体" w:hAnsi="宋体" w:eastAsia="仿宋" w:cs="宋体"/>
          <w:color w:val="auto"/>
          <w:sz w:val="28"/>
          <w:szCs w:val="28"/>
          <w:highlight w:val="none"/>
        </w:rPr>
        <w:t>售价(元)：0</w:t>
      </w:r>
    </w:p>
    <w:p w14:paraId="5AA8AE4F">
      <w:pPr>
        <w:pStyle w:val="4"/>
        <w:widowControl/>
        <w:adjustRightInd w:val="0"/>
        <w:snapToGrid w:val="0"/>
        <w:spacing w:before="48" w:beforeLines="20" w:after="48" w:afterLines="20" w:line="360" w:lineRule="auto"/>
        <w:ind w:firstLine="560" w:firstLineChars="200"/>
        <w:rPr>
          <w:rStyle w:val="22"/>
          <w:rFonts w:hAnsi="宋体"/>
          <w:b w:val="0"/>
          <w:bCs w:val="0"/>
          <w:color w:val="auto"/>
          <w:sz w:val="28"/>
          <w:szCs w:val="28"/>
          <w:highlight w:val="none"/>
        </w:rPr>
      </w:pPr>
      <w:r>
        <w:rPr>
          <w:rStyle w:val="22"/>
          <w:rFonts w:hint="eastAsia" w:hAnsi="宋体"/>
          <w:b w:val="0"/>
          <w:bCs w:val="0"/>
          <w:color w:val="auto"/>
          <w:sz w:val="28"/>
          <w:szCs w:val="28"/>
          <w:highlight w:val="none"/>
        </w:rPr>
        <w:t>四、</w:t>
      </w:r>
      <w:r>
        <w:rPr>
          <w:rStyle w:val="22"/>
          <w:rFonts w:hint="eastAsia" w:ascii="黑体" w:hAnsi="黑体" w:eastAsia="黑体" w:cs="黑体"/>
          <w:b w:val="0"/>
          <w:bCs w:val="0"/>
          <w:color w:val="auto"/>
          <w:sz w:val="28"/>
          <w:szCs w:val="28"/>
          <w:highlight w:val="none"/>
        </w:rPr>
        <w:t>响应文件提交</w:t>
      </w:r>
    </w:p>
    <w:p w14:paraId="55D46D36">
      <w:pPr>
        <w:adjustRightInd w:val="0"/>
        <w:snapToGrid w:val="0"/>
        <w:spacing w:line="360" w:lineRule="auto"/>
        <w:ind w:firstLine="660" w:firstLineChars="236"/>
        <w:rPr>
          <w:rFonts w:hint="eastAsia" w:ascii="宋体" w:hAnsi="宋体" w:eastAsia="仿宋" w:cs="宋体"/>
          <w:color w:val="auto"/>
          <w:sz w:val="28"/>
          <w:szCs w:val="28"/>
          <w:highlight w:val="none"/>
          <w:lang w:eastAsia="zh-CN"/>
        </w:rPr>
      </w:pPr>
      <w:r>
        <w:rPr>
          <w:rFonts w:hint="eastAsia" w:ascii="宋体" w:hAnsi="宋体" w:eastAsia="仿宋" w:cs="宋体"/>
          <w:color w:val="auto"/>
          <w:sz w:val="28"/>
          <w:szCs w:val="28"/>
          <w:highlight w:val="none"/>
          <w:lang w:eastAsia="zh-CN"/>
        </w:rPr>
        <w:t>截止时间：2025年</w:t>
      </w:r>
      <w:r>
        <w:rPr>
          <w:rFonts w:hint="eastAsia" w:ascii="宋体" w:hAnsi="宋体" w:eastAsia="仿宋" w:cs="宋体"/>
          <w:color w:val="auto"/>
          <w:sz w:val="28"/>
          <w:szCs w:val="28"/>
          <w:highlight w:val="none"/>
          <w:lang w:val="en-US" w:eastAsia="zh-CN"/>
        </w:rPr>
        <w:t>5</w:t>
      </w:r>
      <w:r>
        <w:rPr>
          <w:rFonts w:hint="eastAsia" w:ascii="宋体" w:hAnsi="宋体" w:eastAsia="仿宋" w:cs="宋体"/>
          <w:color w:val="auto"/>
          <w:sz w:val="28"/>
          <w:szCs w:val="28"/>
          <w:highlight w:val="none"/>
          <w:lang w:eastAsia="zh-CN"/>
        </w:rPr>
        <w:t>月</w:t>
      </w:r>
      <w:r>
        <w:rPr>
          <w:rFonts w:hint="eastAsia" w:ascii="宋体" w:hAnsi="宋体" w:eastAsia="仿宋" w:cs="宋体"/>
          <w:color w:val="auto"/>
          <w:sz w:val="28"/>
          <w:szCs w:val="28"/>
          <w:highlight w:val="none"/>
          <w:lang w:val="en-US" w:eastAsia="zh-CN"/>
        </w:rPr>
        <w:t>9</w:t>
      </w:r>
      <w:r>
        <w:rPr>
          <w:rFonts w:hint="eastAsia" w:ascii="宋体" w:hAnsi="宋体" w:eastAsia="仿宋" w:cs="宋体"/>
          <w:color w:val="auto"/>
          <w:sz w:val="28"/>
          <w:szCs w:val="28"/>
          <w:highlight w:val="none"/>
          <w:lang w:eastAsia="zh-CN"/>
        </w:rPr>
        <w:t>日</w:t>
      </w:r>
      <w:r>
        <w:rPr>
          <w:rFonts w:hint="eastAsia" w:ascii="宋体" w:hAnsi="宋体" w:eastAsia="仿宋" w:cs="宋体"/>
          <w:color w:val="auto"/>
          <w:sz w:val="28"/>
          <w:szCs w:val="28"/>
          <w:highlight w:val="none"/>
          <w:lang w:val="en-US" w:eastAsia="zh-CN"/>
        </w:rPr>
        <w:t>14</w:t>
      </w:r>
      <w:r>
        <w:rPr>
          <w:rFonts w:hint="eastAsia" w:ascii="宋体" w:hAnsi="宋体" w:eastAsia="仿宋" w:cs="宋体"/>
          <w:color w:val="auto"/>
          <w:sz w:val="28"/>
          <w:szCs w:val="28"/>
          <w:highlight w:val="none"/>
          <w:lang w:eastAsia="zh-CN"/>
        </w:rPr>
        <w:t>:</w:t>
      </w:r>
      <w:r>
        <w:rPr>
          <w:rFonts w:hint="eastAsia" w:ascii="宋体" w:hAnsi="宋体" w:eastAsia="仿宋" w:cs="宋体"/>
          <w:color w:val="auto"/>
          <w:sz w:val="28"/>
          <w:szCs w:val="28"/>
          <w:highlight w:val="none"/>
          <w:lang w:val="en-US" w:eastAsia="zh-CN"/>
        </w:rPr>
        <w:t>30</w:t>
      </w:r>
      <w:r>
        <w:rPr>
          <w:rFonts w:hint="eastAsia" w:ascii="宋体" w:hAnsi="宋体" w:eastAsia="仿宋" w:cs="宋体"/>
          <w:color w:val="auto"/>
          <w:sz w:val="28"/>
          <w:szCs w:val="28"/>
          <w:highlight w:val="none"/>
          <w:lang w:eastAsia="zh-CN"/>
        </w:rPr>
        <w:t>(北京时间)</w:t>
      </w:r>
    </w:p>
    <w:p w14:paraId="407EB5A2">
      <w:pPr>
        <w:adjustRightInd w:val="0"/>
        <w:snapToGrid w:val="0"/>
        <w:spacing w:line="360" w:lineRule="auto"/>
        <w:ind w:firstLine="660" w:firstLineChars="236"/>
        <w:rPr>
          <w:rFonts w:hint="eastAsia" w:ascii="宋体" w:hAnsi="宋体" w:eastAsia="仿宋" w:cs="宋体"/>
          <w:color w:val="auto"/>
          <w:sz w:val="28"/>
          <w:szCs w:val="28"/>
          <w:highlight w:val="none"/>
          <w:lang w:eastAsia="zh-CN"/>
        </w:rPr>
      </w:pPr>
      <w:r>
        <w:rPr>
          <w:rFonts w:hint="eastAsia" w:ascii="宋体" w:hAnsi="宋体" w:eastAsia="仿宋" w:cs="宋体"/>
          <w:color w:val="auto"/>
          <w:sz w:val="28"/>
          <w:szCs w:val="28"/>
          <w:highlight w:val="none"/>
          <w:lang w:eastAsia="zh-CN"/>
        </w:rPr>
        <w:t>地点：优质采云采购平台（http://www.youzhicai.com/），在线递交文件。</w:t>
      </w:r>
    </w:p>
    <w:p w14:paraId="10003F19">
      <w:pPr>
        <w:pStyle w:val="4"/>
        <w:widowControl/>
        <w:adjustRightInd w:val="0"/>
        <w:snapToGrid w:val="0"/>
        <w:spacing w:before="48" w:beforeLines="20" w:after="48" w:afterLines="20" w:line="360" w:lineRule="auto"/>
        <w:ind w:firstLine="560" w:firstLineChars="200"/>
        <w:rPr>
          <w:rStyle w:val="22"/>
          <w:rFonts w:hint="eastAsia" w:ascii="黑体" w:hAnsi="黑体" w:eastAsia="黑体" w:cs="黑体"/>
          <w:b w:val="0"/>
          <w:bCs w:val="0"/>
          <w:color w:val="auto"/>
          <w:sz w:val="28"/>
          <w:szCs w:val="28"/>
          <w:highlight w:val="none"/>
        </w:rPr>
      </w:pPr>
      <w:r>
        <w:rPr>
          <w:rStyle w:val="22"/>
          <w:rFonts w:hint="eastAsia" w:ascii="黑体" w:hAnsi="黑体" w:eastAsia="黑体" w:cs="黑体"/>
          <w:b w:val="0"/>
          <w:bCs w:val="0"/>
          <w:color w:val="auto"/>
          <w:sz w:val="28"/>
          <w:szCs w:val="28"/>
          <w:highlight w:val="none"/>
        </w:rPr>
        <w:t>五、开启</w:t>
      </w:r>
    </w:p>
    <w:p w14:paraId="1A24B6DA">
      <w:pPr>
        <w:adjustRightInd w:val="0"/>
        <w:snapToGrid w:val="0"/>
        <w:spacing w:line="360" w:lineRule="auto"/>
        <w:ind w:firstLine="660" w:firstLineChars="236"/>
        <w:rPr>
          <w:rFonts w:hint="eastAsia" w:ascii="宋体" w:hAnsi="宋体" w:eastAsia="仿宋" w:cs="宋体"/>
          <w:color w:val="auto"/>
          <w:sz w:val="28"/>
          <w:szCs w:val="28"/>
          <w:highlight w:val="none"/>
          <w:lang w:eastAsia="zh-CN"/>
        </w:rPr>
      </w:pPr>
      <w:r>
        <w:rPr>
          <w:rFonts w:hint="eastAsia" w:ascii="宋体" w:hAnsi="宋体" w:eastAsia="仿宋" w:cs="宋体"/>
          <w:color w:val="auto"/>
          <w:sz w:val="28"/>
          <w:szCs w:val="28"/>
          <w:highlight w:val="none"/>
          <w:lang w:eastAsia="zh-CN"/>
        </w:rPr>
        <w:t>时间：</w:t>
      </w:r>
      <w:r>
        <w:rPr>
          <w:rFonts w:hint="eastAsia" w:ascii="宋体" w:hAnsi="宋体" w:eastAsia="仿宋" w:cs="宋体"/>
          <w:color w:val="auto"/>
          <w:sz w:val="28"/>
          <w:szCs w:val="28"/>
          <w:highlight w:val="none"/>
          <w:lang w:val="en-US" w:eastAsia="zh-CN"/>
        </w:rPr>
        <w:t>同响应文件递交截止时间</w:t>
      </w:r>
      <w:r>
        <w:rPr>
          <w:rFonts w:hint="eastAsia" w:ascii="宋体" w:hAnsi="宋体" w:eastAsia="仿宋" w:cs="宋体"/>
          <w:color w:val="auto"/>
          <w:sz w:val="28"/>
          <w:szCs w:val="28"/>
          <w:highlight w:val="none"/>
          <w:lang w:eastAsia="zh-CN"/>
        </w:rPr>
        <w:t xml:space="preserve">  </w:t>
      </w:r>
    </w:p>
    <w:p w14:paraId="10DFC316">
      <w:pPr>
        <w:adjustRightInd w:val="0"/>
        <w:snapToGrid w:val="0"/>
        <w:spacing w:line="360" w:lineRule="auto"/>
        <w:ind w:firstLine="660" w:firstLineChars="236"/>
        <w:rPr>
          <w:rFonts w:hint="eastAsia" w:ascii="宋体" w:hAnsi="宋体" w:eastAsia="仿宋" w:cs="宋体"/>
          <w:color w:val="auto"/>
          <w:sz w:val="28"/>
          <w:szCs w:val="28"/>
          <w:highlight w:val="none"/>
          <w:lang w:eastAsia="zh-CN"/>
        </w:rPr>
      </w:pPr>
      <w:r>
        <w:rPr>
          <w:rFonts w:hint="eastAsia" w:ascii="宋体" w:hAnsi="宋体" w:eastAsia="仿宋" w:cs="宋体"/>
          <w:color w:val="auto"/>
          <w:sz w:val="28"/>
          <w:szCs w:val="28"/>
          <w:highlight w:val="none"/>
          <w:lang w:eastAsia="zh-CN"/>
        </w:rPr>
        <w:t>地点：优质采云采购平台（http://www.youzhicai.com/），远程解密响应文件。</w:t>
      </w:r>
    </w:p>
    <w:p w14:paraId="61DB456A">
      <w:pPr>
        <w:pStyle w:val="4"/>
        <w:widowControl/>
        <w:adjustRightInd w:val="0"/>
        <w:snapToGrid w:val="0"/>
        <w:spacing w:before="48" w:beforeLines="20" w:after="48" w:afterLines="20" w:line="360" w:lineRule="auto"/>
        <w:ind w:firstLine="560" w:firstLineChars="200"/>
        <w:rPr>
          <w:rStyle w:val="22"/>
          <w:rFonts w:hint="eastAsia" w:ascii="黑体" w:hAnsi="黑体" w:eastAsia="黑体" w:cs="黑体"/>
          <w:b w:val="0"/>
          <w:bCs w:val="0"/>
          <w:color w:val="auto"/>
          <w:sz w:val="28"/>
          <w:szCs w:val="28"/>
          <w:highlight w:val="none"/>
        </w:rPr>
      </w:pPr>
      <w:r>
        <w:rPr>
          <w:rStyle w:val="22"/>
          <w:rFonts w:hint="eastAsia" w:ascii="黑体" w:hAnsi="黑体" w:eastAsia="黑体" w:cs="黑体"/>
          <w:b w:val="0"/>
          <w:bCs w:val="0"/>
          <w:color w:val="auto"/>
          <w:sz w:val="28"/>
          <w:szCs w:val="28"/>
          <w:highlight w:val="none"/>
        </w:rPr>
        <w:t>六、公告期限</w:t>
      </w:r>
    </w:p>
    <w:p w14:paraId="24BF8201">
      <w:pPr>
        <w:adjustRightInd w:val="0"/>
        <w:snapToGrid w:val="0"/>
        <w:spacing w:line="360" w:lineRule="auto"/>
        <w:ind w:firstLine="560" w:firstLineChars="200"/>
        <w:rPr>
          <w:rFonts w:ascii="Calibri" w:hAnsi="Calibri" w:eastAsia="仿宋" w:cs="Calibri"/>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r>
        <w:rPr>
          <w:rFonts w:hint="eastAsia" w:ascii="Calibri" w:hAnsi="Calibri" w:eastAsia="仿宋" w:cs="Calibri"/>
          <w:color w:val="auto"/>
          <w:kern w:val="0"/>
          <w:sz w:val="28"/>
          <w:szCs w:val="28"/>
          <w:highlight w:val="none"/>
        </w:rPr>
        <w:t>。</w:t>
      </w:r>
    </w:p>
    <w:p w14:paraId="0F9331DE">
      <w:pPr>
        <w:pStyle w:val="4"/>
        <w:widowControl/>
        <w:adjustRightInd w:val="0"/>
        <w:snapToGrid w:val="0"/>
        <w:spacing w:before="48" w:beforeLines="20" w:after="48" w:afterLines="20" w:line="360" w:lineRule="auto"/>
        <w:ind w:firstLine="560" w:firstLineChars="200"/>
        <w:rPr>
          <w:rStyle w:val="22"/>
          <w:rFonts w:hint="eastAsia" w:ascii="黑体" w:hAnsi="黑体" w:eastAsia="黑体" w:cs="黑体"/>
          <w:b w:val="0"/>
          <w:bCs w:val="0"/>
          <w:color w:val="auto"/>
          <w:sz w:val="28"/>
          <w:szCs w:val="28"/>
          <w:highlight w:val="none"/>
        </w:rPr>
      </w:pPr>
      <w:r>
        <w:rPr>
          <w:rStyle w:val="22"/>
          <w:rFonts w:hint="eastAsia" w:ascii="黑体" w:hAnsi="黑体" w:eastAsia="黑体" w:cs="黑体"/>
          <w:b w:val="0"/>
          <w:bCs w:val="0"/>
          <w:color w:val="auto"/>
          <w:sz w:val="28"/>
          <w:szCs w:val="28"/>
          <w:highlight w:val="none"/>
        </w:rPr>
        <w:t>七、其他补充事宜</w:t>
      </w:r>
    </w:p>
    <w:p w14:paraId="58D4A802">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1.本项目相关信息同时在“安徽省政府采购网、优质采招标采购平台（www.yzczb.com）</w:t>
      </w:r>
      <w:r>
        <w:rPr>
          <w:rFonts w:hint="eastAsia" w:ascii="宋体" w:hAnsi="宋体" w:eastAsia="仿宋"/>
          <w:color w:val="auto"/>
          <w:sz w:val="28"/>
          <w:szCs w:val="28"/>
          <w:highlight w:val="none"/>
          <w:lang w:val="en-US" w:eastAsia="zh-CN"/>
        </w:rPr>
        <w:t>和</w:t>
      </w:r>
      <w:r>
        <w:rPr>
          <w:rFonts w:hint="eastAsia" w:ascii="宋体" w:hAnsi="宋体" w:eastAsia="仿宋"/>
          <w:color w:val="auto"/>
          <w:sz w:val="28"/>
          <w:szCs w:val="28"/>
          <w:highlight w:val="none"/>
        </w:rPr>
        <w:t>优质采云采购平台（www.youzhicai.com）”等媒介上发布；</w:t>
      </w:r>
    </w:p>
    <w:p w14:paraId="3AC71013">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2.本项目需落实的节能环保、中小企业扶持等相关政府采购政策详见</w:t>
      </w:r>
      <w:r>
        <w:rPr>
          <w:rFonts w:hint="eastAsia" w:ascii="宋体" w:hAnsi="宋体" w:eastAsia="仿宋"/>
          <w:color w:val="auto"/>
          <w:sz w:val="28"/>
          <w:szCs w:val="28"/>
          <w:highlight w:val="none"/>
          <w:lang w:eastAsia="zh-CN"/>
        </w:rPr>
        <w:t>采购</w:t>
      </w:r>
      <w:r>
        <w:rPr>
          <w:rFonts w:hint="eastAsia" w:ascii="宋体" w:hAnsi="宋体" w:eastAsia="仿宋"/>
          <w:color w:val="auto"/>
          <w:sz w:val="28"/>
          <w:szCs w:val="28"/>
          <w:highlight w:val="none"/>
        </w:rPr>
        <w:t>文件。</w:t>
      </w:r>
    </w:p>
    <w:p w14:paraId="014D8522">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3.政府采购电子化交易要求：</w:t>
      </w:r>
    </w:p>
    <w:p w14:paraId="5A49E73A">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（1）潜在投标人/供应商须登录</w:t>
      </w:r>
      <w:r>
        <w:rPr>
          <w:rFonts w:hint="eastAsia" w:ascii="宋体" w:hAnsi="宋体" w:eastAsia="仿宋"/>
          <w:color w:val="auto"/>
          <w:sz w:val="28"/>
          <w:szCs w:val="28"/>
          <w:highlight w:val="none"/>
          <w:u w:val="none"/>
        </w:rPr>
        <w:t>“优质采招标采购平台（www.yzczb.com）”或“优质采云采购平台（www.youzhicai.com</w:t>
      </w:r>
      <w:r>
        <w:rPr>
          <w:rFonts w:hint="eastAsia" w:ascii="宋体" w:hAnsi="宋体" w:eastAsia="仿宋"/>
          <w:color w:val="auto"/>
          <w:sz w:val="28"/>
          <w:szCs w:val="28"/>
          <w:highlight w:val="none"/>
          <w:u w:val="none"/>
          <w:lang w:eastAsia="zh-CN"/>
        </w:rPr>
        <w:t>）”（</w:t>
      </w:r>
      <w:r>
        <w:rPr>
          <w:rFonts w:hint="eastAsia" w:ascii="宋体" w:hAnsi="宋体" w:eastAsia="仿宋"/>
          <w:color w:val="auto"/>
          <w:sz w:val="28"/>
          <w:szCs w:val="28"/>
          <w:highlight w:val="none"/>
          <w:u w:val="none"/>
        </w:rPr>
        <w:t>以下称“优质采平台”）</w:t>
      </w:r>
      <w:r>
        <w:rPr>
          <w:rFonts w:hint="eastAsia" w:ascii="宋体" w:hAnsi="宋体" w:eastAsia="仿宋"/>
          <w:color w:val="auto"/>
          <w:sz w:val="28"/>
          <w:szCs w:val="28"/>
          <w:highlight w:val="none"/>
        </w:rPr>
        <w:t>参与本项目招标采购活动。首次登录须办理注册手续，请务必选择注册为“投标人角色”类型。注册流程见优质采平台“用户注册”栏目，咨询电话：400-0099-555。因未及时办理注册手续影响参加招标采购活动的，责任自负。</w:t>
      </w:r>
    </w:p>
    <w:p w14:paraId="65F00A25">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（2）已注册的潜在投标人/供应商可登录优质采平台获取招标采购文件，本项目的招标采购文件及其他资料（含澄清、答疑及相关补充文件）通过优质采平台发布，</w:t>
      </w:r>
      <w:r>
        <w:rPr>
          <w:rFonts w:hint="eastAsia" w:ascii="宋体" w:hAnsi="宋体" w:eastAsia="仿宋"/>
          <w:color w:val="auto"/>
          <w:sz w:val="28"/>
          <w:szCs w:val="28"/>
          <w:highlight w:val="none"/>
          <w:lang w:eastAsia="zh-CN"/>
        </w:rPr>
        <w:t>采购人</w:t>
      </w:r>
      <w:r>
        <w:rPr>
          <w:rFonts w:hint="eastAsia" w:ascii="宋体" w:hAnsi="宋体" w:eastAsia="仿宋"/>
          <w:color w:val="auto"/>
          <w:sz w:val="28"/>
          <w:szCs w:val="28"/>
          <w:highlight w:val="none"/>
        </w:rPr>
        <w:t>/代理机构不再另行书面通知，潜在投标人/供应商应及时关注、查阅优质采平台。因未及时查看导致不利后果的，责任自负。</w:t>
      </w:r>
    </w:p>
    <w:p w14:paraId="3B2BB914">
      <w:pPr>
        <w:widowControl/>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（3）已注册的潜在投标人/供应商若注册信息发生变更（如：与初始注册信息不一致），应及时网上提交变更申请。因未及时变更导致不利后果的，责任自负。</w:t>
      </w:r>
    </w:p>
    <w:p w14:paraId="74F9FD4F">
      <w:pPr>
        <w:widowControl/>
        <w:wordWrap w:val="0"/>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101089D1">
      <w:pPr>
        <w:widowControl/>
        <w:wordWrap w:val="0"/>
        <w:topLinePunct/>
        <w:spacing w:line="360" w:lineRule="auto"/>
        <w:ind w:firstLine="560" w:firstLineChars="200"/>
        <w:jc w:val="left"/>
        <w:rPr>
          <w:rFonts w:hint="eastAsia" w:ascii="宋体" w:hAnsi="宋体" w:eastAsia="仿宋"/>
          <w:color w:val="auto"/>
          <w:sz w:val="28"/>
          <w:szCs w:val="28"/>
          <w:highlight w:val="none"/>
        </w:rPr>
      </w:pPr>
      <w:r>
        <w:rPr>
          <w:rFonts w:hint="eastAsia" w:ascii="宋体" w:hAnsi="宋体" w:eastAsia="仿宋"/>
          <w:color w:val="auto"/>
          <w:sz w:val="28"/>
          <w:szCs w:val="28"/>
          <w:highlight w:val="none"/>
        </w:rPr>
        <w:t>（5）电子投标/响应文件必须使用“优质采投标文件制作工具”制作生成并上传。下载地址：</w:t>
      </w:r>
      <w:r>
        <w:rPr>
          <w:rFonts w:ascii="宋体" w:hAnsi="宋体" w:eastAsia="仿宋"/>
          <w:color w:val="auto"/>
          <w:sz w:val="28"/>
          <w:szCs w:val="28"/>
          <w:highlight w:val="none"/>
        </w:rPr>
        <w:fldChar w:fldCharType="begin"/>
      </w:r>
      <w:r>
        <w:rPr>
          <w:rFonts w:ascii="宋体" w:hAnsi="宋体" w:eastAsia="仿宋"/>
          <w:color w:val="auto"/>
          <w:sz w:val="28"/>
          <w:szCs w:val="28"/>
          <w:highlight w:val="none"/>
        </w:rPr>
        <w:instrText xml:space="preserve"> HYPERLINK "http://toolcdn.youzhicai.com/tools/BidderTools.zip，使用说明书及视频教程下载地址:http:/file.youzhicai.com/files/BidderHelp.rar。" </w:instrText>
      </w:r>
      <w:r>
        <w:rPr>
          <w:rFonts w:ascii="宋体" w:hAnsi="宋体" w:eastAsia="仿宋"/>
          <w:color w:val="auto"/>
          <w:sz w:val="28"/>
          <w:szCs w:val="28"/>
          <w:highlight w:val="none"/>
        </w:rPr>
        <w:fldChar w:fldCharType="separate"/>
      </w:r>
      <w:r>
        <w:rPr>
          <w:rStyle w:val="20"/>
          <w:rFonts w:ascii="宋体" w:hAnsi="宋体" w:eastAsia="仿宋"/>
          <w:sz w:val="28"/>
          <w:szCs w:val="28"/>
          <w:highlight w:val="none"/>
        </w:rPr>
        <w:t>http://toolcdn.youzhicai.com/tools/BidderTools.zip</w:t>
      </w:r>
      <w:r>
        <w:rPr>
          <w:rStyle w:val="20"/>
          <w:rFonts w:hint="eastAsia" w:ascii="宋体" w:hAnsi="宋体" w:eastAsia="仿宋"/>
          <w:sz w:val="28"/>
          <w:szCs w:val="28"/>
          <w:highlight w:val="none"/>
        </w:rPr>
        <w:t>，使用说明书及视频教程下载地址:</w:t>
      </w:r>
      <w:r>
        <w:rPr>
          <w:rStyle w:val="20"/>
          <w:rFonts w:ascii="宋体" w:hAnsi="宋体" w:eastAsia="仿宋"/>
          <w:sz w:val="28"/>
          <w:szCs w:val="28"/>
          <w:highlight w:val="none"/>
        </w:rPr>
        <w:t>http://file.youzhicai.com/files/BidderHelp.rar</w:t>
      </w:r>
      <w:r>
        <w:rPr>
          <w:rStyle w:val="20"/>
          <w:rFonts w:hint="eastAsia" w:ascii="宋体" w:hAnsi="宋体" w:eastAsia="仿宋"/>
          <w:sz w:val="28"/>
          <w:szCs w:val="28"/>
          <w:highlight w:val="none"/>
        </w:rPr>
        <w:t>。</w:t>
      </w:r>
      <w:r>
        <w:rPr>
          <w:rFonts w:ascii="宋体" w:hAnsi="宋体" w:eastAsia="仿宋"/>
          <w:color w:val="auto"/>
          <w:sz w:val="28"/>
          <w:szCs w:val="28"/>
          <w:highlight w:val="none"/>
        </w:rPr>
        <w:fldChar w:fldCharType="end"/>
      </w:r>
    </w:p>
    <w:p w14:paraId="2BAD50BC">
      <w:pPr>
        <w:widowControl/>
        <w:wordWrap w:val="0"/>
        <w:topLinePunct/>
        <w:spacing w:line="360" w:lineRule="auto"/>
        <w:ind w:firstLine="560" w:firstLineChars="200"/>
        <w:jc w:val="left"/>
        <w:rPr>
          <w:rFonts w:hint="default" w:ascii="宋体" w:hAnsi="宋体" w:eastAsia="仿宋"/>
          <w:color w:val="auto"/>
          <w:sz w:val="28"/>
          <w:szCs w:val="28"/>
          <w:highlight w:val="none"/>
          <w:lang w:val="en-US" w:eastAsia="zh-CN"/>
        </w:rPr>
      </w:pPr>
      <w:r>
        <w:rPr>
          <w:rFonts w:hint="eastAsia" w:ascii="宋体" w:hAnsi="宋体" w:eastAsia="仿宋"/>
          <w:color w:val="auto"/>
          <w:sz w:val="28"/>
          <w:szCs w:val="28"/>
          <w:highlight w:val="none"/>
          <w:lang w:val="en-US" w:eastAsia="zh-CN"/>
        </w:rPr>
        <w:t>4.根据《政府采购促进中小企业发展管理办法》（财库〔2020〕46号）第六条规定，本次采购符合不专门面向中小企业预留采购份额的情形：按照规定预留采购份额无法确保充分供应、充分竞争，或者存在可能影响政府采购目标实现的情形，投标人如有异议，可按招标文件约定提出询问或质疑。</w:t>
      </w:r>
    </w:p>
    <w:p w14:paraId="6E7CF959">
      <w:pPr>
        <w:pStyle w:val="4"/>
        <w:widowControl/>
        <w:adjustRightInd w:val="0"/>
        <w:snapToGrid w:val="0"/>
        <w:spacing w:before="48" w:beforeLines="20" w:after="48" w:afterLines="20" w:line="360" w:lineRule="auto"/>
        <w:ind w:firstLine="560" w:firstLineChars="200"/>
        <w:rPr>
          <w:rStyle w:val="22"/>
          <w:rFonts w:hint="eastAsia" w:ascii="黑体" w:hAnsi="黑体" w:eastAsia="黑体" w:cs="黑体"/>
          <w:b w:val="0"/>
          <w:bCs w:val="0"/>
          <w:color w:val="auto"/>
          <w:sz w:val="28"/>
          <w:szCs w:val="28"/>
          <w:highlight w:val="none"/>
        </w:rPr>
      </w:pPr>
      <w:r>
        <w:rPr>
          <w:rStyle w:val="22"/>
          <w:rFonts w:hint="eastAsia" w:ascii="黑体" w:hAnsi="黑体" w:eastAsia="黑体" w:cs="黑体"/>
          <w:b w:val="0"/>
          <w:bCs w:val="0"/>
          <w:color w:val="auto"/>
          <w:sz w:val="28"/>
          <w:szCs w:val="28"/>
          <w:highlight w:val="none"/>
        </w:rPr>
        <w:t>八、凡对本次采购提出询问，请按以下方式联系。</w:t>
      </w:r>
    </w:p>
    <w:p w14:paraId="034AED40">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1.采购人信息</w:t>
      </w:r>
    </w:p>
    <w:p w14:paraId="1947A780">
      <w:pPr>
        <w:widowControl/>
        <w:adjustRightInd w:val="0"/>
        <w:snapToGrid w:val="0"/>
        <w:spacing w:line="360" w:lineRule="auto"/>
        <w:ind w:firstLine="660" w:firstLineChars="236"/>
        <w:jc w:val="left"/>
        <w:rPr>
          <w:rFonts w:hint="eastAsia" w:ascii="宋体" w:hAnsi="宋体" w:eastAsia="仿宋"/>
          <w:color w:val="auto"/>
          <w:sz w:val="28"/>
          <w:szCs w:val="28"/>
          <w:highlight w:val="none"/>
          <w:lang w:eastAsia="zh-CN"/>
        </w:rPr>
      </w:pPr>
      <w:r>
        <w:rPr>
          <w:rFonts w:hint="eastAsia" w:ascii="宋体" w:hAnsi="宋体" w:eastAsia="仿宋" w:cs="宋体"/>
          <w:color w:val="auto"/>
          <w:sz w:val="28"/>
          <w:szCs w:val="28"/>
          <w:highlight w:val="none"/>
        </w:rPr>
        <w:t>名 称：</w:t>
      </w:r>
      <w:r>
        <w:rPr>
          <w:rFonts w:hint="eastAsia" w:ascii="宋体" w:hAnsi="宋体" w:eastAsia="仿宋" w:cs="宋体"/>
          <w:color w:val="auto"/>
          <w:sz w:val="28"/>
          <w:szCs w:val="28"/>
          <w:highlight w:val="none"/>
          <w:lang w:eastAsia="zh-CN"/>
        </w:rPr>
        <w:t>安徽省人力资源和社会保障厅</w:t>
      </w:r>
    </w:p>
    <w:p w14:paraId="68CAFCDF">
      <w:pPr>
        <w:widowControl/>
        <w:adjustRightInd w:val="0"/>
        <w:snapToGrid w:val="0"/>
        <w:spacing w:line="360" w:lineRule="auto"/>
        <w:ind w:firstLine="660" w:firstLineChars="236"/>
        <w:jc w:val="left"/>
        <w:rPr>
          <w:rFonts w:hint="eastAsia" w:ascii="宋体" w:hAnsi="宋体" w:eastAsia="仿宋"/>
          <w:color w:val="auto"/>
          <w:sz w:val="28"/>
          <w:szCs w:val="28"/>
          <w:highlight w:val="none"/>
          <w:lang w:eastAsia="zh-CN"/>
        </w:rPr>
      </w:pPr>
      <w:r>
        <w:rPr>
          <w:rFonts w:hint="eastAsia" w:ascii="宋体" w:hAnsi="宋体" w:eastAsia="仿宋" w:cs="宋体"/>
          <w:color w:val="auto"/>
          <w:sz w:val="28"/>
          <w:szCs w:val="28"/>
          <w:highlight w:val="none"/>
        </w:rPr>
        <w:t>地 址：</w:t>
      </w:r>
      <w:r>
        <w:rPr>
          <w:rFonts w:hint="eastAsia" w:ascii="宋体" w:hAnsi="宋体" w:eastAsia="仿宋" w:cs="宋体"/>
          <w:color w:val="auto"/>
          <w:sz w:val="28"/>
          <w:szCs w:val="28"/>
          <w:highlight w:val="none"/>
          <w:lang w:eastAsia="zh-CN"/>
        </w:rPr>
        <w:t>安徽省合肥市长江中路333号</w:t>
      </w:r>
    </w:p>
    <w:p w14:paraId="7BCBEB70">
      <w:pPr>
        <w:widowControl/>
        <w:adjustRightInd w:val="0"/>
        <w:snapToGrid w:val="0"/>
        <w:spacing w:line="360" w:lineRule="auto"/>
        <w:ind w:firstLine="660" w:firstLineChars="236"/>
        <w:jc w:val="left"/>
        <w:rPr>
          <w:rFonts w:hint="default" w:ascii="宋体" w:hAnsi="宋体" w:eastAsia="仿宋"/>
          <w:color w:val="auto"/>
          <w:sz w:val="28"/>
          <w:szCs w:val="28"/>
          <w:highlight w:val="none"/>
          <w:u w:val="single"/>
          <w:lang w:val="en-US" w:eastAsia="zh-CN"/>
        </w:rPr>
      </w:pPr>
      <w:r>
        <w:rPr>
          <w:rFonts w:hint="eastAsia" w:ascii="宋体" w:hAnsi="宋体" w:eastAsia="仿宋" w:cs="宋体"/>
          <w:color w:val="auto"/>
          <w:sz w:val="28"/>
          <w:szCs w:val="28"/>
          <w:highlight w:val="none"/>
        </w:rPr>
        <w:t>联系方式：</w:t>
      </w:r>
      <w:r>
        <w:rPr>
          <w:rFonts w:hint="eastAsia" w:ascii="宋体" w:hAnsi="宋体" w:eastAsia="仿宋" w:cs="宋体"/>
          <w:color w:val="auto"/>
          <w:sz w:val="28"/>
          <w:szCs w:val="28"/>
          <w:highlight w:val="none"/>
          <w:lang w:val="en-US" w:eastAsia="zh-CN"/>
        </w:rPr>
        <w:t>0551-62614559</w:t>
      </w:r>
    </w:p>
    <w:p w14:paraId="2880A0A9">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2.采购代理机构信息</w:t>
      </w:r>
    </w:p>
    <w:p w14:paraId="01F7DA4F">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w:t>
      </w:r>
      <w:r>
        <w:rPr>
          <w:rFonts w:hint="eastAsia" w:ascii="宋体" w:hAnsi="宋体" w:eastAsia="仿宋"/>
          <w:color w:val="auto"/>
          <w:sz w:val="28"/>
          <w:szCs w:val="28"/>
          <w:highlight w:val="none"/>
          <w:u w:val="none"/>
        </w:rPr>
        <w:t>安徽省招标集团股份有限公司</w:t>
      </w:r>
    </w:p>
    <w:p w14:paraId="797DC876">
      <w:pPr>
        <w:widowControl/>
        <w:adjustRightInd w:val="0"/>
        <w:snapToGrid w:val="0"/>
        <w:spacing w:line="360" w:lineRule="auto"/>
        <w:ind w:firstLine="660" w:firstLineChars="236"/>
        <w:jc w:val="left"/>
        <w:rPr>
          <w:rFonts w:hint="default" w:ascii="宋体" w:hAnsi="宋体" w:eastAsia="仿宋"/>
          <w:color w:val="auto"/>
          <w:sz w:val="28"/>
          <w:szCs w:val="28"/>
          <w:highlight w:val="none"/>
          <w:lang w:val="en-US" w:eastAsia="zh-CN"/>
        </w:rPr>
      </w:pPr>
      <w:r>
        <w:rPr>
          <w:rFonts w:hint="eastAsia" w:ascii="宋体" w:hAnsi="宋体" w:eastAsia="仿宋" w:cs="宋体"/>
          <w:color w:val="auto"/>
          <w:sz w:val="28"/>
          <w:szCs w:val="28"/>
          <w:highlight w:val="none"/>
        </w:rPr>
        <w:t>地 址：</w:t>
      </w:r>
      <w:r>
        <w:rPr>
          <w:rFonts w:hint="eastAsia" w:ascii="宋体" w:hAnsi="宋体" w:eastAsia="仿宋" w:cs="宋体"/>
          <w:color w:val="auto"/>
          <w:sz w:val="28"/>
          <w:szCs w:val="28"/>
          <w:highlight w:val="none"/>
          <w:lang w:val="en-US" w:eastAsia="zh-CN"/>
        </w:rPr>
        <w:t>安徽省</w:t>
      </w:r>
      <w:r>
        <w:rPr>
          <w:rFonts w:hint="eastAsia" w:ascii="宋体" w:hAnsi="宋体" w:eastAsia="仿宋"/>
          <w:color w:val="auto"/>
          <w:sz w:val="28"/>
          <w:szCs w:val="28"/>
          <w:highlight w:val="none"/>
          <w:u w:val="none"/>
        </w:rPr>
        <w:t>合肥市包河</w:t>
      </w:r>
      <w:r>
        <w:rPr>
          <w:rFonts w:hint="eastAsia" w:ascii="宋体" w:hAnsi="宋体" w:eastAsia="仿宋"/>
          <w:color w:val="auto"/>
          <w:sz w:val="28"/>
          <w:szCs w:val="28"/>
          <w:highlight w:val="none"/>
          <w:u w:val="none"/>
          <w:lang w:val="en-US" w:eastAsia="zh-CN"/>
        </w:rPr>
        <w:t>区紫云路888号</w:t>
      </w:r>
    </w:p>
    <w:p w14:paraId="61FEBC72">
      <w:pPr>
        <w:widowControl/>
        <w:adjustRightInd w:val="0"/>
        <w:snapToGrid w:val="0"/>
        <w:spacing w:line="360" w:lineRule="auto"/>
        <w:ind w:firstLine="660" w:firstLineChars="236"/>
        <w:jc w:val="left"/>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联系方式：0551-63799325</w:t>
      </w:r>
    </w:p>
    <w:p w14:paraId="1A3A26F1">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olor w:val="auto"/>
          <w:sz w:val="28"/>
          <w:szCs w:val="28"/>
          <w:highlight w:val="none"/>
          <w:u w:val="none"/>
        </w:rPr>
        <w:t>应急客服电话：0551-62220153（接听时间：8:30-12:00,13:30-17:30，节假日除外。潜在</w:t>
      </w:r>
      <w:r>
        <w:rPr>
          <w:rFonts w:hint="eastAsia" w:ascii="宋体" w:hAnsi="宋体" w:eastAsia="仿宋"/>
          <w:color w:val="auto"/>
          <w:sz w:val="28"/>
          <w:szCs w:val="28"/>
          <w:highlight w:val="none"/>
          <w:u w:val="none"/>
          <w:lang w:val="en-US" w:eastAsia="zh-CN"/>
        </w:rPr>
        <w:t>供应商</w:t>
      </w:r>
      <w:r>
        <w:rPr>
          <w:rFonts w:hint="eastAsia" w:ascii="宋体" w:hAnsi="宋体" w:eastAsia="仿宋"/>
          <w:color w:val="auto"/>
          <w:sz w:val="28"/>
          <w:szCs w:val="28"/>
          <w:highlight w:val="none"/>
          <w:u w:val="none"/>
        </w:rPr>
        <w:t>应优先拨打项目联系人联系电话，无人接听时再拨打该“应急客服电话”</w:t>
      </w:r>
      <w:r>
        <w:rPr>
          <w:rFonts w:hint="eastAsia" w:ascii="宋体" w:hAnsi="宋体" w:eastAsia="仿宋"/>
          <w:color w:val="auto"/>
          <w:sz w:val="28"/>
          <w:szCs w:val="28"/>
          <w:highlight w:val="none"/>
        </w:rPr>
        <w:t>）</w:t>
      </w:r>
    </w:p>
    <w:p w14:paraId="21925232">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3.项目</w:t>
      </w:r>
      <w:r>
        <w:rPr>
          <w:rFonts w:ascii="宋体" w:hAnsi="宋体" w:eastAsia="仿宋" w:cs="宋体"/>
          <w:color w:val="auto"/>
          <w:sz w:val="28"/>
          <w:szCs w:val="28"/>
          <w:highlight w:val="none"/>
        </w:rPr>
        <w:t>联系方式</w:t>
      </w:r>
    </w:p>
    <w:p w14:paraId="72FB76E5">
      <w:pPr>
        <w:widowControl/>
        <w:adjustRightInd w:val="0"/>
        <w:snapToGrid w:val="0"/>
        <w:spacing w:line="360" w:lineRule="auto"/>
        <w:ind w:firstLine="660" w:firstLineChars="236"/>
        <w:jc w:val="left"/>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项目联系人：章芹、胡佳慧</w:t>
      </w:r>
    </w:p>
    <w:p w14:paraId="0832A104">
      <w:pPr>
        <w:widowControl/>
        <w:adjustRightInd w:val="0"/>
        <w:snapToGrid w:val="0"/>
        <w:spacing w:line="360" w:lineRule="auto"/>
        <w:ind w:firstLine="660" w:firstLineChars="236"/>
        <w:jc w:val="left"/>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电　话：0551-63799325</w:t>
      </w:r>
    </w:p>
    <w:p w14:paraId="366279D1">
      <w:pPr>
        <w:pStyle w:val="3"/>
        <w:widowControl/>
        <w:spacing w:before="0" w:after="0" w:line="240" w:lineRule="auto"/>
        <w:jc w:val="center"/>
        <w:rPr>
          <w:rFonts w:ascii="宋体" w:hAnsi="宋体" w:eastAsia="仿宋"/>
          <w:color w:val="auto"/>
          <w:highlight w:val="none"/>
        </w:rPr>
      </w:pPr>
      <w:r>
        <w:rPr>
          <w:rFonts w:ascii="宋体" w:hAnsi="宋体" w:eastAsia="仿宋"/>
          <w:color w:val="auto"/>
          <w:sz w:val="24"/>
          <w:szCs w:val="24"/>
          <w:highlight w:val="none"/>
        </w:rPr>
        <w:br w:type="page"/>
      </w:r>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w:t>
      </w:r>
      <w:r>
        <w:rPr>
          <w:rFonts w:hint="eastAsia" w:ascii="宋体" w:hAnsi="宋体" w:eastAsia="仿宋"/>
          <w:color w:val="auto"/>
          <w:highlight w:val="none"/>
          <w:lang w:eastAsia="zh-CN"/>
        </w:rPr>
        <w:t>供应商</w:t>
      </w:r>
      <w:r>
        <w:rPr>
          <w:rFonts w:hint="eastAsia" w:ascii="宋体" w:hAnsi="宋体" w:eastAsia="仿宋"/>
          <w:color w:val="auto"/>
          <w:highlight w:val="none"/>
        </w:rPr>
        <w:t>须知</w:t>
      </w:r>
    </w:p>
    <w:p w14:paraId="30507CC3">
      <w:pPr>
        <w:pStyle w:val="4"/>
        <w:widowControl/>
        <w:spacing w:before="120" w:after="120" w:line="240" w:lineRule="auto"/>
        <w:jc w:val="center"/>
        <w:rPr>
          <w:rStyle w:val="22"/>
          <w:rFonts w:hint="eastAsia" w:ascii="仿宋" w:hAnsi="仿宋" w:eastAsia="仿宋" w:cs="仿宋"/>
          <w:b/>
          <w:bCs w:val="0"/>
          <w:color w:val="auto"/>
          <w:sz w:val="28"/>
          <w:szCs w:val="28"/>
          <w:highlight w:val="none"/>
        </w:rPr>
      </w:pPr>
      <w:r>
        <w:rPr>
          <w:rStyle w:val="22"/>
          <w:rFonts w:hint="eastAsia" w:ascii="仿宋" w:hAnsi="仿宋" w:eastAsia="仿宋" w:cs="仿宋"/>
          <w:b/>
          <w:bCs w:val="0"/>
          <w:color w:val="auto"/>
          <w:sz w:val="28"/>
          <w:szCs w:val="28"/>
          <w:highlight w:val="none"/>
        </w:rPr>
        <w:t>供应商须知前附表</w:t>
      </w:r>
    </w:p>
    <w:p w14:paraId="37BD47B2">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w:t>
      </w:r>
      <w:r>
        <w:rPr>
          <w:rFonts w:hint="eastAsia" w:ascii="宋体" w:hAnsi="宋体" w:eastAsia="仿宋"/>
          <w:b/>
          <w:bCs/>
          <w:color w:val="auto"/>
          <w:sz w:val="24"/>
          <w:highlight w:val="none"/>
          <w:lang w:eastAsia="zh-CN"/>
        </w:rPr>
        <w:t>供应商</w:t>
      </w:r>
      <w:r>
        <w:rPr>
          <w:rFonts w:hint="eastAsia" w:ascii="宋体" w:hAnsi="宋体" w:eastAsia="仿宋"/>
          <w:b/>
          <w:bCs/>
          <w:color w:val="auto"/>
          <w:sz w:val="24"/>
          <w:highlight w:val="none"/>
        </w:rPr>
        <w:t>须知前附表》是对本章《</w:t>
      </w:r>
      <w:r>
        <w:rPr>
          <w:rFonts w:hint="eastAsia" w:ascii="宋体" w:hAnsi="宋体" w:eastAsia="仿宋"/>
          <w:b/>
          <w:bCs/>
          <w:color w:val="auto"/>
          <w:sz w:val="24"/>
          <w:highlight w:val="none"/>
          <w:lang w:eastAsia="zh-CN"/>
        </w:rPr>
        <w:t>供应商</w:t>
      </w:r>
      <w:r>
        <w:rPr>
          <w:rFonts w:hint="eastAsia" w:ascii="宋体" w:hAnsi="宋体" w:eastAsia="仿宋"/>
          <w:b/>
          <w:bCs/>
          <w:color w:val="auto"/>
          <w:sz w:val="24"/>
          <w:highlight w:val="none"/>
        </w:rPr>
        <w:t>须知》的具体补充和修改，如有不一致，以本《</w:t>
      </w:r>
      <w:r>
        <w:rPr>
          <w:rFonts w:hint="eastAsia" w:ascii="宋体" w:hAnsi="宋体" w:eastAsia="仿宋"/>
          <w:b/>
          <w:bCs/>
          <w:color w:val="auto"/>
          <w:sz w:val="24"/>
          <w:highlight w:val="none"/>
          <w:lang w:eastAsia="zh-CN"/>
        </w:rPr>
        <w:t>供应商</w:t>
      </w:r>
      <w:r>
        <w:rPr>
          <w:rFonts w:hint="eastAsia" w:ascii="宋体" w:hAnsi="宋体" w:eastAsia="仿宋"/>
          <w:b/>
          <w:bCs/>
          <w:color w:val="auto"/>
          <w:sz w:val="24"/>
          <w:highlight w:val="none"/>
        </w:rPr>
        <w:t>须知前附表》为准。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1B9A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noWrap w:val="0"/>
            <w:vAlign w:val="center"/>
          </w:tcPr>
          <w:p w14:paraId="006358E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294E910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3B1C916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64D4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B7904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1FF196D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23574981">
            <w:pPr>
              <w:keepNext w:val="0"/>
              <w:keepLines w:val="0"/>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lang w:eastAsia="zh-CN"/>
              </w:rPr>
            </w:pPr>
            <w:r>
              <w:rPr>
                <w:rFonts w:hint="eastAsia" w:ascii="宋体" w:hAnsi="宋体" w:eastAsia="仿宋" w:cs="Times New Roman"/>
                <w:color w:val="auto"/>
                <w:sz w:val="24"/>
                <w:highlight w:val="none"/>
              </w:rPr>
              <w:t>见</w:t>
            </w:r>
            <w:r>
              <w:rPr>
                <w:rFonts w:hint="eastAsia" w:ascii="宋体" w:hAnsi="宋体" w:eastAsia="仿宋" w:cs="Times New Roman"/>
                <w:color w:val="auto"/>
                <w:sz w:val="24"/>
                <w:highlight w:val="none"/>
                <w:lang w:eastAsia="zh-CN"/>
              </w:rPr>
              <w:t>竞争性磋商公告</w:t>
            </w:r>
          </w:p>
        </w:tc>
      </w:tr>
      <w:tr w14:paraId="120B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828329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0B7FE135">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6F247AF8">
            <w:pPr>
              <w:keepNext w:val="0"/>
              <w:keepLines w:val="0"/>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lang w:eastAsia="zh-CN"/>
              </w:rPr>
            </w:pPr>
            <w:r>
              <w:rPr>
                <w:rFonts w:hint="eastAsia" w:ascii="宋体" w:hAnsi="宋体" w:eastAsia="仿宋" w:cs="Times New Roman"/>
                <w:color w:val="auto"/>
                <w:sz w:val="24"/>
                <w:highlight w:val="none"/>
              </w:rPr>
              <w:t>见</w:t>
            </w:r>
            <w:r>
              <w:rPr>
                <w:rFonts w:hint="eastAsia" w:ascii="宋体" w:hAnsi="宋体" w:eastAsia="仿宋" w:cs="Times New Roman"/>
                <w:color w:val="auto"/>
                <w:sz w:val="24"/>
                <w:highlight w:val="none"/>
                <w:lang w:eastAsia="zh-CN"/>
              </w:rPr>
              <w:t>竞争性磋商公告</w:t>
            </w:r>
          </w:p>
        </w:tc>
      </w:tr>
      <w:tr w14:paraId="3643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7C862E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649F508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71BF94F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lang w:eastAsia="zh-CN"/>
              </w:rPr>
            </w:pPr>
            <w:r>
              <w:rPr>
                <w:rFonts w:hint="eastAsia" w:ascii="宋体" w:hAnsi="宋体" w:eastAsia="仿宋" w:cs="Times New Roman"/>
                <w:color w:val="auto"/>
                <w:sz w:val="24"/>
                <w:highlight w:val="none"/>
              </w:rPr>
              <w:t>见</w:t>
            </w:r>
            <w:r>
              <w:rPr>
                <w:rFonts w:hint="eastAsia" w:ascii="宋体" w:hAnsi="宋体" w:eastAsia="仿宋" w:cs="Times New Roman"/>
                <w:color w:val="auto"/>
                <w:sz w:val="24"/>
                <w:highlight w:val="none"/>
                <w:lang w:eastAsia="zh-CN"/>
              </w:rPr>
              <w:t>竞争性磋商公告</w:t>
            </w:r>
          </w:p>
        </w:tc>
      </w:tr>
      <w:tr w14:paraId="32A4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F7A35F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2A84057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val="en-US" w:eastAsia="zh-CN"/>
              </w:rPr>
              <w:t>采购包</w:t>
            </w:r>
            <w:r>
              <w:rPr>
                <w:rFonts w:hint="eastAsia" w:ascii="宋体" w:hAnsi="宋体" w:eastAsia="仿宋" w:cs="Calibri"/>
                <w:color w:val="auto"/>
                <w:sz w:val="24"/>
                <w:highlight w:val="none"/>
              </w:rPr>
              <w:t>划分</w:t>
            </w:r>
          </w:p>
        </w:tc>
        <w:tc>
          <w:tcPr>
            <w:tcW w:w="7229" w:type="dxa"/>
            <w:noWrap w:val="0"/>
            <w:vAlign w:val="center"/>
          </w:tcPr>
          <w:p w14:paraId="47BB8BF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lang w:val="en-US" w:eastAsia="zh-CN"/>
              </w:rPr>
            </w:pPr>
            <w:r>
              <w:rPr>
                <w:rFonts w:hint="eastAsia" w:ascii="仿宋" w:hAnsi="仿宋" w:eastAsia="仿宋" w:cs="仿宋"/>
                <w:i w:val="0"/>
                <w:iCs/>
                <w:color w:val="auto"/>
                <w:sz w:val="24"/>
                <w:highlight w:val="none"/>
                <w:lang w:val="en-US" w:eastAsia="zh-CN"/>
              </w:rPr>
              <w:t>1个标包</w:t>
            </w:r>
          </w:p>
        </w:tc>
      </w:tr>
      <w:tr w14:paraId="4A8C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31D2A9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4C87287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1EE20B8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lang w:eastAsia="zh-CN"/>
              </w:rPr>
            </w:pPr>
            <w:r>
              <w:rPr>
                <w:rFonts w:hint="eastAsia" w:ascii="宋体" w:hAnsi="宋体" w:eastAsia="仿宋" w:cs="Times New Roman"/>
                <w:color w:val="auto"/>
                <w:sz w:val="24"/>
                <w:highlight w:val="none"/>
              </w:rPr>
              <w:t>见</w:t>
            </w:r>
            <w:r>
              <w:rPr>
                <w:rFonts w:hint="eastAsia" w:ascii="宋体" w:hAnsi="宋体" w:eastAsia="仿宋" w:cs="Times New Roman"/>
                <w:color w:val="auto"/>
                <w:sz w:val="24"/>
                <w:highlight w:val="none"/>
                <w:lang w:eastAsia="zh-CN"/>
              </w:rPr>
              <w:t>竞争性磋商公告</w:t>
            </w:r>
          </w:p>
        </w:tc>
      </w:tr>
      <w:tr w14:paraId="448A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C9C55F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17C614B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3CBEB38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lang w:eastAsia="zh-CN"/>
              </w:rPr>
            </w:pPr>
            <w:r>
              <w:rPr>
                <w:rFonts w:hint="eastAsia" w:ascii="宋体" w:hAnsi="宋体" w:eastAsia="仿宋" w:cs="Times New Roman"/>
                <w:color w:val="auto"/>
                <w:sz w:val="24"/>
                <w:highlight w:val="none"/>
              </w:rPr>
              <w:t>见</w:t>
            </w:r>
            <w:r>
              <w:rPr>
                <w:rFonts w:hint="eastAsia" w:ascii="宋体" w:hAnsi="宋体" w:eastAsia="仿宋" w:cs="Times New Roman"/>
                <w:color w:val="auto"/>
                <w:sz w:val="24"/>
                <w:highlight w:val="none"/>
                <w:lang w:eastAsia="zh-CN"/>
              </w:rPr>
              <w:t>竞争性磋商公告</w:t>
            </w:r>
          </w:p>
        </w:tc>
      </w:tr>
      <w:tr w14:paraId="7B60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5A9EDE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仿宋" w:hAnsi="仿宋" w:eastAsia="仿宋" w:cs="仿宋"/>
                <w:color w:val="auto"/>
                <w:sz w:val="24"/>
                <w:szCs w:val="24"/>
                <w:highlight w:val="none"/>
              </w:rPr>
              <w:t>1.2.1</w:t>
            </w:r>
          </w:p>
        </w:tc>
        <w:tc>
          <w:tcPr>
            <w:tcW w:w="1581" w:type="dxa"/>
            <w:noWrap w:val="0"/>
            <w:vAlign w:val="center"/>
          </w:tcPr>
          <w:p w14:paraId="327E839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仿宋" w:hAnsi="仿宋" w:eastAsia="仿宋" w:cs="仿宋"/>
                <w:color w:val="auto"/>
                <w:sz w:val="24"/>
                <w:szCs w:val="24"/>
                <w:highlight w:val="none"/>
              </w:rPr>
              <w:t>资金来源及比例</w:t>
            </w:r>
          </w:p>
        </w:tc>
        <w:tc>
          <w:tcPr>
            <w:tcW w:w="7229" w:type="dxa"/>
            <w:noWrap w:val="0"/>
            <w:vAlign w:val="center"/>
          </w:tcPr>
          <w:p w14:paraId="50A17B34">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lang w:val="en-US" w:eastAsia="zh-CN"/>
              </w:rPr>
              <w:t>100%</w:t>
            </w:r>
          </w:p>
        </w:tc>
      </w:tr>
      <w:tr w14:paraId="51A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1CAF7E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.1</w:t>
            </w:r>
          </w:p>
        </w:tc>
        <w:tc>
          <w:tcPr>
            <w:tcW w:w="1581" w:type="dxa"/>
            <w:noWrap w:val="0"/>
            <w:vAlign w:val="center"/>
          </w:tcPr>
          <w:p w14:paraId="7573402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资格</w:t>
            </w:r>
            <w:r>
              <w:rPr>
                <w:rFonts w:hint="eastAsia" w:ascii="宋体" w:hAnsi="宋体" w:eastAsia="仿宋" w:cs="Calibri"/>
                <w:color w:val="auto"/>
                <w:sz w:val="24"/>
                <w:highlight w:val="none"/>
                <w:lang w:val="en-US" w:eastAsia="zh-CN"/>
              </w:rPr>
              <w:t>要求</w:t>
            </w:r>
          </w:p>
        </w:tc>
        <w:tc>
          <w:tcPr>
            <w:tcW w:w="7229" w:type="dxa"/>
            <w:noWrap w:val="0"/>
            <w:vAlign w:val="center"/>
          </w:tcPr>
          <w:p w14:paraId="12005C5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见</w:t>
            </w:r>
            <w:r>
              <w:rPr>
                <w:rFonts w:hint="eastAsia" w:ascii="宋体" w:hAnsi="宋体" w:eastAsia="仿宋" w:cs="Calibri"/>
                <w:color w:val="auto"/>
                <w:sz w:val="24"/>
                <w:highlight w:val="none"/>
                <w:lang w:eastAsia="zh-CN"/>
              </w:rPr>
              <w:t>竞争性磋商公告</w:t>
            </w:r>
          </w:p>
        </w:tc>
      </w:tr>
      <w:tr w14:paraId="4C65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74250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.2</w:t>
            </w:r>
          </w:p>
        </w:tc>
        <w:tc>
          <w:tcPr>
            <w:tcW w:w="1581" w:type="dxa"/>
            <w:noWrap w:val="0"/>
            <w:vAlign w:val="center"/>
          </w:tcPr>
          <w:p w14:paraId="5B0E3C3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w:t>
            </w:r>
            <w:r>
              <w:rPr>
                <w:rFonts w:hint="eastAsia" w:ascii="宋体" w:hAnsi="宋体" w:eastAsia="仿宋" w:cs="Calibri"/>
                <w:color w:val="auto"/>
                <w:sz w:val="24"/>
                <w:highlight w:val="none"/>
                <w:lang w:val="en-US" w:eastAsia="zh-CN"/>
              </w:rPr>
              <w:t>响应的其他要求</w:t>
            </w:r>
          </w:p>
        </w:tc>
        <w:tc>
          <w:tcPr>
            <w:tcW w:w="7229" w:type="dxa"/>
            <w:noWrap w:val="0"/>
            <w:vAlign w:val="center"/>
          </w:tcPr>
          <w:p w14:paraId="45E3451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仿宋" w:hAnsi="仿宋" w:eastAsia="仿宋" w:cs="仿宋"/>
                <w:i w:val="0"/>
                <w:iCs/>
                <w:color w:val="auto"/>
                <w:sz w:val="24"/>
                <w:highlight w:val="none"/>
                <w:lang w:val="en-US" w:eastAsia="zh-CN"/>
              </w:rPr>
              <w:t>/</w:t>
            </w:r>
          </w:p>
        </w:tc>
      </w:tr>
      <w:tr w14:paraId="4672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A3015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.3</w:t>
            </w:r>
          </w:p>
        </w:tc>
        <w:tc>
          <w:tcPr>
            <w:tcW w:w="1581" w:type="dxa"/>
            <w:noWrap w:val="0"/>
            <w:vAlign w:val="center"/>
          </w:tcPr>
          <w:p w14:paraId="2F19701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宋体" w:cs="宋体"/>
                <w:i w:val="0"/>
                <w:iCs/>
                <w:color w:val="auto"/>
                <w:sz w:val="24"/>
                <w:highlight w:val="none"/>
                <w:lang w:eastAsia="zh-CN"/>
              </w:rPr>
            </w:pPr>
            <w:r>
              <w:rPr>
                <w:rFonts w:hint="eastAsia" w:ascii="Calibri" w:hAnsi="Calibri" w:eastAsia="仿宋" w:cs="Times New Roman"/>
                <w:color w:val="auto"/>
                <w:sz w:val="24"/>
                <w:highlight w:val="none"/>
              </w:rPr>
              <w:t>供应商</w:t>
            </w:r>
            <w:r>
              <w:rPr>
                <w:rFonts w:hint="eastAsia" w:ascii="宋体" w:hAnsi="宋体" w:eastAsia="仿宋" w:cs="Calibri"/>
                <w:color w:val="auto"/>
                <w:sz w:val="24"/>
                <w:highlight w:val="none"/>
                <w:lang w:eastAsia="zh-CN"/>
              </w:rPr>
              <w:t>不得存在的其他情形</w:t>
            </w:r>
          </w:p>
        </w:tc>
        <w:tc>
          <w:tcPr>
            <w:tcW w:w="7229" w:type="dxa"/>
            <w:noWrap w:val="0"/>
            <w:vAlign w:val="center"/>
          </w:tcPr>
          <w:p w14:paraId="74BC541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宋体" w:cs="宋体"/>
                <w:i w:val="0"/>
                <w:iCs/>
                <w:color w:val="auto"/>
                <w:sz w:val="24"/>
                <w:highlight w:val="none"/>
                <w:lang w:eastAsia="zh-CN"/>
              </w:rPr>
            </w:pPr>
            <w:r>
              <w:rPr>
                <w:rFonts w:hint="eastAsia" w:ascii="仿宋" w:hAnsi="仿宋" w:eastAsia="仿宋" w:cs="仿宋"/>
                <w:i w:val="0"/>
                <w:iCs/>
                <w:color w:val="auto"/>
                <w:sz w:val="24"/>
                <w:highlight w:val="none"/>
                <w:lang w:val="en-US" w:eastAsia="zh-CN"/>
              </w:rPr>
              <w:t>/</w:t>
            </w:r>
          </w:p>
        </w:tc>
      </w:tr>
      <w:tr w14:paraId="2611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28C33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8</w:t>
            </w:r>
            <w:r>
              <w:rPr>
                <w:rFonts w:hint="eastAsia" w:ascii="宋体" w:hAnsi="宋体" w:eastAsia="仿宋" w:cs="Calibri"/>
                <w:color w:val="auto"/>
                <w:sz w:val="24"/>
                <w:highlight w:val="none"/>
              </w:rPr>
              <w:t>.1</w:t>
            </w:r>
          </w:p>
        </w:tc>
        <w:tc>
          <w:tcPr>
            <w:tcW w:w="1581" w:type="dxa"/>
            <w:noWrap w:val="0"/>
            <w:vAlign w:val="center"/>
          </w:tcPr>
          <w:p w14:paraId="27FC3B1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0AEFB95E">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w:t>
            </w:r>
            <w:r>
              <w:rPr>
                <w:rFonts w:hint="eastAsia" w:ascii="宋体" w:hAnsi="宋体" w:eastAsia="仿宋" w:cs="Times New Roman"/>
                <w:color w:val="auto"/>
                <w:sz w:val="24"/>
                <w:highlight w:val="none"/>
                <w:lang w:val="en-US" w:eastAsia="zh-CN"/>
              </w:rPr>
              <w:t>供应商</w:t>
            </w:r>
            <w:r>
              <w:rPr>
                <w:rFonts w:hint="eastAsia" w:ascii="宋体" w:hAnsi="宋体" w:eastAsia="仿宋" w:cs="Times New Roman"/>
                <w:color w:val="auto"/>
                <w:sz w:val="24"/>
                <w:highlight w:val="none"/>
              </w:rPr>
              <w:t>自行考察现场。</w:t>
            </w:r>
          </w:p>
          <w:p w14:paraId="15D6535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3E8D8EAD">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lang w:val="en-US" w:eastAsia="zh-CN"/>
              </w:rPr>
              <w:t>现场考察集中地点</w:t>
            </w:r>
            <w:r>
              <w:rPr>
                <w:rFonts w:hint="eastAsia" w:ascii="仿宋" w:hAnsi="仿宋" w:eastAsia="仿宋" w:cs="仿宋"/>
                <w:i w:val="0"/>
                <w:iCs/>
                <w:color w:val="auto"/>
                <w:sz w:val="24"/>
                <w:highlight w:val="none"/>
                <w:lang w:eastAsia="zh-CN"/>
              </w:rPr>
              <w:t>】</w:t>
            </w:r>
          </w:p>
          <w:p w14:paraId="1BC38A4F">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lang w:val="en-US" w:eastAsia="zh-CN"/>
              </w:rPr>
              <w:t>现场考察联系方式</w:t>
            </w:r>
            <w:r>
              <w:rPr>
                <w:rFonts w:hint="eastAsia" w:ascii="仿宋" w:hAnsi="仿宋" w:eastAsia="仿宋" w:cs="仿宋"/>
                <w:i w:val="0"/>
                <w:iCs/>
                <w:color w:val="auto"/>
                <w:sz w:val="24"/>
                <w:highlight w:val="none"/>
                <w:lang w:eastAsia="zh-CN"/>
              </w:rPr>
              <w:t>】</w:t>
            </w:r>
          </w:p>
        </w:tc>
      </w:tr>
      <w:tr w14:paraId="36D6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3E0FB0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9</w:t>
            </w:r>
          </w:p>
        </w:tc>
        <w:tc>
          <w:tcPr>
            <w:tcW w:w="1581" w:type="dxa"/>
            <w:noWrap w:val="0"/>
            <w:vAlign w:val="center"/>
          </w:tcPr>
          <w:p w14:paraId="61263A3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Calibri" w:hAnsi="Calibri" w:eastAsia="仿宋" w:cs="方正小标宋简体"/>
                <w:color w:val="auto"/>
                <w:sz w:val="24"/>
                <w:highlight w:val="none"/>
              </w:rPr>
              <w:t>磋商</w:t>
            </w:r>
            <w:r>
              <w:rPr>
                <w:rFonts w:hint="eastAsia" w:ascii="宋体" w:hAnsi="宋体" w:eastAsia="仿宋" w:cs="Calibri"/>
                <w:color w:val="auto"/>
                <w:sz w:val="24"/>
                <w:highlight w:val="none"/>
              </w:rPr>
              <w:t>前答疑会</w:t>
            </w:r>
          </w:p>
        </w:tc>
        <w:tc>
          <w:tcPr>
            <w:tcW w:w="7229" w:type="dxa"/>
            <w:noWrap w:val="0"/>
            <w:vAlign w:val="center"/>
          </w:tcPr>
          <w:p w14:paraId="1AAB8554">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4567BE5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lang w:val="en-US" w:eastAsia="zh-CN"/>
              </w:rPr>
              <w:t>答疑会召开时间</w:t>
            </w:r>
            <w:r>
              <w:rPr>
                <w:rFonts w:hint="eastAsia" w:ascii="仿宋" w:hAnsi="仿宋" w:eastAsia="仿宋" w:cs="仿宋"/>
                <w:i w:val="0"/>
                <w:iCs/>
                <w:color w:val="auto"/>
                <w:sz w:val="24"/>
                <w:highlight w:val="none"/>
                <w:lang w:eastAsia="zh-CN"/>
              </w:rPr>
              <w:t>】</w:t>
            </w:r>
          </w:p>
          <w:p w14:paraId="2D1CDEEC">
            <w:pPr>
              <w:keepNext w:val="0"/>
              <w:keepLines w:val="0"/>
              <w:widowControl/>
              <w:suppressLineNumbers w:val="0"/>
              <w:adjustRightInd w:val="0"/>
              <w:snapToGrid w:val="0"/>
              <w:spacing w:before="0" w:beforeAutospacing="0" w:after="0" w:afterAutospacing="0" w:line="288" w:lineRule="auto"/>
              <w:ind w:left="0" w:right="0"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lang w:val="en-US" w:eastAsia="zh-CN"/>
              </w:rPr>
              <w:t>答疑会召开地点</w:t>
            </w:r>
            <w:r>
              <w:rPr>
                <w:rFonts w:hint="eastAsia" w:ascii="仿宋" w:hAnsi="仿宋" w:eastAsia="仿宋" w:cs="仿宋"/>
                <w:i w:val="0"/>
                <w:iCs/>
                <w:color w:val="auto"/>
                <w:sz w:val="24"/>
                <w:highlight w:val="none"/>
                <w:lang w:eastAsia="zh-CN"/>
              </w:rPr>
              <w:t>】</w:t>
            </w:r>
          </w:p>
          <w:p w14:paraId="138B0018">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lang w:val="en-US" w:eastAsia="zh-CN"/>
              </w:rPr>
              <w:t>答疑会联系方式</w:t>
            </w:r>
            <w:r>
              <w:rPr>
                <w:rFonts w:hint="eastAsia" w:ascii="仿宋" w:hAnsi="仿宋" w:eastAsia="仿宋" w:cs="仿宋"/>
                <w:i w:val="0"/>
                <w:iCs/>
                <w:color w:val="auto"/>
                <w:sz w:val="24"/>
                <w:highlight w:val="none"/>
                <w:lang w:eastAsia="zh-CN"/>
              </w:rPr>
              <w:t>】</w:t>
            </w:r>
          </w:p>
        </w:tc>
      </w:tr>
      <w:tr w14:paraId="27DA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01FCF0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w:t>
            </w:r>
            <w:r>
              <w:rPr>
                <w:rFonts w:hint="eastAsia" w:ascii="宋体" w:hAnsi="宋体" w:eastAsia="仿宋" w:cs="Calibri"/>
                <w:color w:val="auto"/>
                <w:sz w:val="24"/>
                <w:highlight w:val="none"/>
                <w:lang w:val="en-US" w:eastAsia="zh-CN"/>
              </w:rPr>
              <w:t>0</w:t>
            </w:r>
            <w:r>
              <w:rPr>
                <w:rFonts w:hint="eastAsia" w:ascii="宋体" w:hAnsi="宋体" w:eastAsia="仿宋" w:cs="Calibri"/>
                <w:color w:val="auto"/>
                <w:sz w:val="24"/>
                <w:highlight w:val="none"/>
              </w:rPr>
              <w:t>.1</w:t>
            </w:r>
          </w:p>
        </w:tc>
        <w:tc>
          <w:tcPr>
            <w:tcW w:w="1581" w:type="dxa"/>
            <w:noWrap w:val="0"/>
            <w:vAlign w:val="center"/>
          </w:tcPr>
          <w:p w14:paraId="7727707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59D01EE0">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lang w:eastAsia="zh-CN"/>
              </w:rPr>
              <w:t>☑</w:t>
            </w:r>
            <w:r>
              <w:rPr>
                <w:rFonts w:hint="eastAsia" w:ascii="宋体" w:hAnsi="宋体" w:eastAsia="仿宋" w:cs="Calibri"/>
                <w:color w:val="auto"/>
                <w:sz w:val="24"/>
                <w:highlight w:val="none"/>
              </w:rPr>
              <w:t>不允许</w:t>
            </w:r>
          </w:p>
          <w:p w14:paraId="4FE4ECAC">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17EAFD0F">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lang w:val="en-US" w:eastAsia="zh-CN"/>
              </w:rPr>
            </w:pPr>
            <w:r>
              <w:rPr>
                <w:rFonts w:hint="eastAsia" w:ascii="楷体" w:hAnsi="楷体" w:eastAsia="仿宋" w:cs="Times New Roman"/>
                <w:color w:val="auto"/>
                <w:sz w:val="24"/>
                <w:highlight w:val="none"/>
              </w:rPr>
              <w:t>（1）允许分包的范围和内容：</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rPr>
              <w:t>允许分包的范围和内容</w:t>
            </w:r>
            <w:r>
              <w:rPr>
                <w:rFonts w:hint="eastAsia" w:ascii="楷体" w:hAnsi="楷体" w:eastAsia="仿宋" w:cs="Times New Roman"/>
                <w:color w:val="auto"/>
                <w:sz w:val="24"/>
                <w:highlight w:val="none"/>
                <w:lang w:eastAsia="zh-CN"/>
              </w:rPr>
              <w:t>】</w:t>
            </w:r>
          </w:p>
          <w:p w14:paraId="3F4C68D7">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lang w:eastAsia="zh-CN"/>
              </w:rPr>
            </w:pPr>
            <w:r>
              <w:rPr>
                <w:rFonts w:hint="eastAsia" w:ascii="楷体" w:hAnsi="楷体" w:eastAsia="仿宋" w:cs="Times New Roman"/>
                <w:color w:val="auto"/>
                <w:sz w:val="24"/>
                <w:highlight w:val="none"/>
              </w:rPr>
              <w:t>（2）对分包人资质要求：</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rPr>
              <w:t>分包人资质要求</w:t>
            </w:r>
            <w:r>
              <w:rPr>
                <w:rFonts w:hint="eastAsia" w:ascii="楷体" w:hAnsi="楷体" w:eastAsia="仿宋" w:cs="Times New Roman"/>
                <w:color w:val="auto"/>
                <w:sz w:val="24"/>
                <w:highlight w:val="none"/>
                <w:lang w:eastAsia="zh-CN"/>
              </w:rPr>
              <w:t>】</w:t>
            </w:r>
          </w:p>
          <w:p w14:paraId="57784317">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w:t>
            </w:r>
            <w:r>
              <w:rPr>
                <w:rFonts w:hint="eastAsia" w:ascii="楷体" w:hAnsi="楷体" w:eastAsia="仿宋" w:cs="Times New Roman"/>
                <w:color w:val="auto"/>
                <w:sz w:val="24"/>
                <w:highlight w:val="none"/>
                <w:lang w:val="en-US" w:eastAsia="zh-CN"/>
              </w:rPr>
              <w:t>为享受</w:t>
            </w:r>
            <w:r>
              <w:rPr>
                <w:rFonts w:hint="eastAsia" w:ascii="楷体" w:hAnsi="楷体" w:eastAsia="仿宋" w:cs="Times New Roman"/>
                <w:color w:val="auto"/>
                <w:sz w:val="24"/>
                <w:highlight w:val="none"/>
              </w:rPr>
              <w:t>政府采购支持中小企业发展政策</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参与</w:t>
            </w:r>
            <w:r>
              <w:rPr>
                <w:rFonts w:hint="eastAsia" w:ascii="楷体" w:hAnsi="楷体" w:eastAsia="仿宋" w:cs="Times New Roman"/>
                <w:color w:val="auto"/>
                <w:sz w:val="24"/>
                <w:highlight w:val="none"/>
              </w:rPr>
              <w:t>政府采购</w:t>
            </w:r>
            <w:r>
              <w:rPr>
                <w:rFonts w:hint="eastAsia" w:ascii="楷体" w:hAnsi="楷体" w:eastAsia="仿宋" w:cs="Times New Roman"/>
                <w:color w:val="auto"/>
                <w:sz w:val="24"/>
                <w:highlight w:val="none"/>
                <w:lang w:val="en-US" w:eastAsia="zh-CN"/>
              </w:rPr>
              <w:t>活动</w:t>
            </w:r>
            <w:r>
              <w:rPr>
                <w:rFonts w:hint="eastAsia" w:ascii="楷体" w:hAnsi="楷体" w:eastAsia="仿宋" w:cs="Times New Roman"/>
                <w:color w:val="auto"/>
                <w:sz w:val="24"/>
                <w:highlight w:val="none"/>
              </w:rPr>
              <w:t>的大型企业可向中小</w:t>
            </w:r>
            <w:r>
              <w:rPr>
                <w:rFonts w:hint="eastAsia" w:ascii="楷体" w:hAnsi="楷体" w:eastAsia="仿宋" w:cs="Times New Roman"/>
                <w:color w:val="auto"/>
                <w:sz w:val="24"/>
                <w:highlight w:val="none"/>
                <w:lang w:val="en-US" w:eastAsia="zh-CN"/>
              </w:rPr>
              <w:t>微</w:t>
            </w:r>
            <w:r>
              <w:rPr>
                <w:rFonts w:hint="eastAsia" w:ascii="楷体" w:hAnsi="楷体" w:eastAsia="仿宋" w:cs="Times New Roman"/>
                <w:color w:val="auto"/>
                <w:sz w:val="24"/>
                <w:highlight w:val="none"/>
              </w:rPr>
              <w:t>企业分包</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中型企业可向小微企业分包</w:t>
            </w:r>
            <w:r>
              <w:rPr>
                <w:rFonts w:hint="eastAsia" w:ascii="楷体" w:hAnsi="楷体" w:eastAsia="仿宋" w:cs="Times New Roman"/>
                <w:color w:val="auto"/>
                <w:sz w:val="24"/>
                <w:highlight w:val="none"/>
              </w:rPr>
              <w:t>。</w:t>
            </w:r>
          </w:p>
        </w:tc>
      </w:tr>
      <w:tr w14:paraId="667D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09480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lang w:val="en-US" w:eastAsia="zh-CN"/>
              </w:rPr>
              <w:t>2.2.2</w:t>
            </w:r>
          </w:p>
        </w:tc>
        <w:tc>
          <w:tcPr>
            <w:tcW w:w="1581" w:type="dxa"/>
            <w:noWrap w:val="0"/>
            <w:vAlign w:val="center"/>
          </w:tcPr>
          <w:p w14:paraId="3B96100B">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lang w:eastAsia="zh-CN"/>
              </w:rPr>
              <w:t>竞争性磋商文件</w:t>
            </w:r>
            <w:r>
              <w:rPr>
                <w:rFonts w:hint="eastAsia" w:ascii="宋体" w:hAnsi="宋体" w:eastAsia="仿宋" w:cs="Calibri"/>
                <w:color w:val="auto"/>
                <w:sz w:val="24"/>
                <w:highlight w:val="none"/>
              </w:rPr>
              <w:t>澄清发出的形式</w:t>
            </w:r>
          </w:p>
        </w:tc>
        <w:tc>
          <w:tcPr>
            <w:tcW w:w="7229" w:type="dxa"/>
            <w:noWrap w:val="0"/>
            <w:vAlign w:val="center"/>
          </w:tcPr>
          <w:p w14:paraId="653D195B">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lang w:val="en-US" w:eastAsia="zh-CN"/>
              </w:rPr>
              <w:t>发出形式：在优质采云采购平台发布，供应商自行查看、下载，无需确认。其他方式发布的，供应商应书面确认。</w:t>
            </w:r>
          </w:p>
        </w:tc>
      </w:tr>
      <w:tr w14:paraId="531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09F38E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7CAB848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w:t>
            </w:r>
            <w:r>
              <w:rPr>
                <w:rFonts w:hint="eastAsia" w:ascii="宋体" w:hAnsi="宋体" w:eastAsia="仿宋" w:cs="Calibri"/>
                <w:color w:val="auto"/>
                <w:sz w:val="24"/>
                <w:highlight w:val="none"/>
                <w:lang w:eastAsia="zh-CN"/>
              </w:rPr>
              <w:t>响应文件</w:t>
            </w:r>
            <w:r>
              <w:rPr>
                <w:rFonts w:hint="eastAsia" w:ascii="宋体" w:hAnsi="宋体" w:eastAsia="仿宋" w:cs="Calibri"/>
                <w:color w:val="auto"/>
                <w:sz w:val="24"/>
                <w:highlight w:val="none"/>
              </w:rPr>
              <w:t>的其他资料</w:t>
            </w:r>
          </w:p>
        </w:tc>
        <w:tc>
          <w:tcPr>
            <w:tcW w:w="7229" w:type="dxa"/>
            <w:noWrap w:val="0"/>
            <w:vAlign w:val="center"/>
          </w:tcPr>
          <w:p w14:paraId="1BD6014E">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lang w:eastAsia="zh-CN"/>
              </w:rPr>
            </w:pPr>
            <w:r>
              <w:rPr>
                <w:rFonts w:hint="eastAsia" w:ascii="楷体" w:hAnsi="楷体" w:eastAsia="仿宋" w:cs="Times New Roman"/>
                <w:color w:val="auto"/>
                <w:sz w:val="24"/>
                <w:highlight w:val="none"/>
                <w:lang w:val="en-US" w:eastAsia="zh-CN"/>
              </w:rPr>
              <w:t>/</w:t>
            </w:r>
          </w:p>
        </w:tc>
      </w:tr>
      <w:tr w14:paraId="3C87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1E7644A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28B5157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2286F2B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w:t>
            </w:r>
            <w:r>
              <w:rPr>
                <w:rFonts w:hint="eastAsia" w:ascii="宋体" w:hAnsi="宋体" w:eastAsia="仿宋" w:cs="Times New Roman"/>
                <w:b/>
                <w:bCs/>
                <w:color w:val="auto"/>
                <w:sz w:val="24"/>
                <w:highlight w:val="none"/>
                <w:lang w:eastAsia="zh-CN"/>
              </w:rPr>
              <w:t>供应商</w:t>
            </w:r>
            <w:r>
              <w:rPr>
                <w:rFonts w:hint="eastAsia" w:ascii="宋体" w:hAnsi="宋体" w:eastAsia="仿宋" w:cs="Times New Roman"/>
                <w:b/>
                <w:bCs/>
                <w:color w:val="auto"/>
                <w:sz w:val="24"/>
                <w:highlight w:val="none"/>
              </w:rPr>
              <w:t>提交样品：</w:t>
            </w:r>
          </w:p>
          <w:p w14:paraId="2A84B25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否</w:t>
            </w:r>
          </w:p>
          <w:p w14:paraId="1911713B">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□是，提交样品的具体要求：</w:t>
            </w:r>
          </w:p>
          <w:p w14:paraId="62A0858C">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snapToGrid w:val="0"/>
                <w:color w:val="auto"/>
                <w:kern w:val="28"/>
                <w:sz w:val="24"/>
                <w:highlight w:val="none"/>
                <w:lang w:bidi="ar"/>
              </w:rPr>
              <w:t>样品制作的标准和要求：详见</w:t>
            </w:r>
            <w:r>
              <w:rPr>
                <w:rFonts w:hint="eastAsia" w:ascii="仿宋" w:hAnsi="仿宋" w:eastAsia="仿宋" w:cs="仿宋"/>
                <w:snapToGrid w:val="0"/>
                <w:color w:val="auto"/>
                <w:kern w:val="28"/>
                <w:sz w:val="24"/>
                <w:highlight w:val="none"/>
                <w:lang w:val="en-US" w:eastAsia="zh-CN" w:bidi="ar"/>
              </w:rPr>
              <w:t>第三章“</w:t>
            </w:r>
            <w:r>
              <w:rPr>
                <w:rFonts w:hint="eastAsia" w:ascii="仿宋" w:hAnsi="仿宋" w:eastAsia="仿宋" w:cs="仿宋"/>
                <w:color w:val="auto"/>
                <w:sz w:val="24"/>
                <w:highlight w:val="none"/>
                <w:lang w:val="en-US" w:eastAsia="zh-CN" w:bidi="ar"/>
              </w:rPr>
              <w:t>采购需求”</w:t>
            </w:r>
            <w:r>
              <w:rPr>
                <w:rFonts w:hint="eastAsia" w:ascii="仿宋" w:hAnsi="仿宋" w:eastAsia="仿宋" w:cs="仿宋"/>
                <w:color w:val="auto"/>
                <w:kern w:val="0"/>
                <w:sz w:val="24"/>
                <w:highlight w:val="none"/>
                <w:lang w:bidi="ar"/>
              </w:rPr>
              <w:t>；</w:t>
            </w:r>
          </w:p>
          <w:p w14:paraId="0E48DD55">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）样品的评审方法以及评审标准</w:t>
            </w:r>
            <w:r>
              <w:rPr>
                <w:rFonts w:hint="eastAsia" w:ascii="仿宋" w:hAnsi="仿宋" w:eastAsia="仿宋" w:cs="仿宋"/>
                <w:snapToGrid w:val="0"/>
                <w:color w:val="auto"/>
                <w:kern w:val="28"/>
                <w:sz w:val="24"/>
                <w:highlight w:val="none"/>
                <w:lang w:bidi="ar"/>
              </w:rPr>
              <w:t>：详见</w:t>
            </w:r>
            <w:r>
              <w:rPr>
                <w:rFonts w:hint="eastAsia" w:ascii="仿宋" w:hAnsi="仿宋" w:eastAsia="仿宋" w:cs="仿宋"/>
                <w:snapToGrid w:val="0"/>
                <w:color w:val="auto"/>
                <w:kern w:val="28"/>
                <w:sz w:val="24"/>
                <w:highlight w:val="none"/>
                <w:lang w:val="en-US" w:eastAsia="zh-CN" w:bidi="ar"/>
              </w:rPr>
              <w:t>第四章“磋商和评审办法</w:t>
            </w:r>
            <w:r>
              <w:rPr>
                <w:rFonts w:hint="eastAsia" w:ascii="仿宋" w:hAnsi="仿宋" w:eastAsia="仿宋" w:cs="仿宋"/>
                <w:color w:val="auto"/>
                <w:sz w:val="24"/>
                <w:highlight w:val="none"/>
                <w:lang w:eastAsia="zh-CN" w:bidi="ar"/>
              </w:rPr>
              <w:t>”</w:t>
            </w:r>
            <w:r>
              <w:rPr>
                <w:rFonts w:hint="eastAsia" w:ascii="仿宋" w:hAnsi="仿宋" w:eastAsia="仿宋" w:cs="仿宋"/>
                <w:color w:val="auto"/>
                <w:kern w:val="0"/>
                <w:sz w:val="24"/>
                <w:highlight w:val="none"/>
                <w:lang w:bidi="ar"/>
              </w:rPr>
              <w:t>；</w:t>
            </w:r>
          </w:p>
          <w:p w14:paraId="600041F9">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）是否需要随样品提交检测报告：</w:t>
            </w:r>
            <w:r>
              <w:rPr>
                <w:rFonts w:hint="eastAsia" w:ascii="仿宋" w:hAnsi="仿宋" w:eastAsia="仿宋" w:cs="仿宋"/>
                <w:color w:val="auto"/>
                <w:kern w:val="0"/>
                <w:sz w:val="24"/>
                <w:highlight w:val="none"/>
                <w:lang w:bidi="ar"/>
              </w:rPr>
              <w:sym w:font="Wingdings" w:char="00FE"/>
            </w:r>
            <w:r>
              <w:rPr>
                <w:rFonts w:hint="eastAsia" w:ascii="仿宋" w:hAnsi="仿宋" w:eastAsia="仿宋" w:cs="仿宋"/>
                <w:color w:val="auto"/>
                <w:kern w:val="0"/>
                <w:sz w:val="24"/>
                <w:highlight w:val="none"/>
                <w:lang w:bidi="ar"/>
              </w:rPr>
              <w:t>否；☐是，</w:t>
            </w:r>
            <w:r>
              <w:rPr>
                <w:rFonts w:hint="eastAsia" w:ascii="楷体" w:hAnsi="楷体" w:eastAsia="仿宋" w:cs="Times New Roman"/>
                <w:color w:val="auto"/>
                <w:sz w:val="24"/>
                <w:highlight w:val="none"/>
              </w:rPr>
              <w:t>检测机构的要求：</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样品检测</w:t>
            </w:r>
            <w:r>
              <w:rPr>
                <w:rFonts w:hint="eastAsia" w:ascii="楷体" w:hAnsi="楷体" w:eastAsia="仿宋" w:cs="Times New Roman"/>
                <w:color w:val="auto"/>
                <w:sz w:val="24"/>
                <w:highlight w:val="none"/>
              </w:rPr>
              <w:t>机构的要求</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rPr>
              <w:t>；检测内容：</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样品检测内容</w:t>
            </w:r>
            <w:r>
              <w:rPr>
                <w:rFonts w:hint="eastAsia" w:ascii="楷体" w:hAnsi="楷体" w:eastAsia="仿宋" w:cs="Times New Roman"/>
                <w:color w:val="auto"/>
                <w:sz w:val="24"/>
                <w:highlight w:val="none"/>
                <w:lang w:eastAsia="zh-CN"/>
              </w:rPr>
              <w:t>】</w:t>
            </w:r>
            <w:r>
              <w:rPr>
                <w:rFonts w:hint="eastAsia" w:ascii="仿宋" w:hAnsi="仿宋" w:eastAsia="仿宋" w:cs="仿宋"/>
                <w:color w:val="auto"/>
                <w:kern w:val="0"/>
                <w:sz w:val="24"/>
                <w:highlight w:val="none"/>
                <w:lang w:bidi="ar"/>
              </w:rPr>
              <w:t>。</w:t>
            </w:r>
          </w:p>
          <w:p w14:paraId="29F8188F">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）提供样品的时间：</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rPr>
              <w:t>提供样品的时间</w:t>
            </w:r>
            <w:r>
              <w:rPr>
                <w:rFonts w:hint="eastAsia" w:ascii="楷体" w:hAnsi="楷体" w:eastAsia="仿宋" w:cs="Times New Roman"/>
                <w:color w:val="auto"/>
                <w:sz w:val="24"/>
                <w:highlight w:val="none"/>
                <w:lang w:eastAsia="zh-CN"/>
              </w:rPr>
              <w:t>】</w:t>
            </w:r>
            <w:r>
              <w:rPr>
                <w:rFonts w:hint="eastAsia" w:ascii="楷体" w:hAnsi="楷体" w:eastAsia="仿宋" w:cs="Times New Roman"/>
                <w:color w:val="auto"/>
                <w:sz w:val="24"/>
                <w:highlight w:val="none"/>
                <w:lang w:val="en-US" w:eastAsia="zh-CN"/>
              </w:rPr>
              <w:t>提交首次响应文件</w:t>
            </w:r>
            <w:r>
              <w:rPr>
                <w:rFonts w:hint="eastAsia" w:ascii="楷体" w:hAnsi="楷体" w:eastAsia="仿宋" w:cs="Times New Roman"/>
                <w:color w:val="auto"/>
                <w:sz w:val="24"/>
                <w:highlight w:val="none"/>
              </w:rPr>
              <w:t>截止时间前</w:t>
            </w:r>
            <w:r>
              <w:rPr>
                <w:rFonts w:hint="eastAsia" w:ascii="仿宋" w:hAnsi="仿宋" w:eastAsia="仿宋" w:cs="仿宋"/>
                <w:color w:val="auto"/>
                <w:kern w:val="0"/>
                <w:sz w:val="24"/>
                <w:highlight w:val="none"/>
                <w:lang w:bidi="ar"/>
              </w:rPr>
              <w:t>；地点：</w:t>
            </w:r>
            <w:r>
              <w:rPr>
                <w:rFonts w:hint="eastAsia" w:ascii="楷体" w:hAnsi="楷体" w:eastAsia="仿宋" w:cs="Times New Roman"/>
                <w:color w:val="auto"/>
                <w:sz w:val="24"/>
                <w:highlight w:val="none"/>
                <w:lang w:val="en-US" w:eastAsia="zh-CN"/>
              </w:rPr>
              <w:t>【样品提交地点】</w:t>
            </w:r>
            <w:r>
              <w:rPr>
                <w:rFonts w:hint="eastAsia" w:ascii="仿宋" w:hAnsi="仿宋" w:eastAsia="仿宋" w:cs="仿宋"/>
                <w:color w:val="auto"/>
                <w:kern w:val="0"/>
                <w:sz w:val="24"/>
                <w:highlight w:val="none"/>
                <w:lang w:bidi="ar"/>
              </w:rPr>
              <w:t>；联系人</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lang w:val="en-US" w:eastAsia="zh-CN"/>
              </w:rPr>
              <w:t>【样品提交联系人】</w:t>
            </w:r>
            <w:r>
              <w:rPr>
                <w:rFonts w:hint="eastAsia" w:ascii="仿宋" w:hAnsi="仿宋" w:eastAsia="仿宋" w:cs="仿宋"/>
                <w:color w:val="auto"/>
                <w:sz w:val="24"/>
                <w:highlight w:val="none"/>
                <w:lang w:bidi="ar"/>
              </w:rPr>
              <w:t>，</w:t>
            </w:r>
            <w:r>
              <w:rPr>
                <w:rFonts w:hint="eastAsia" w:ascii="仿宋" w:hAnsi="仿宋" w:eastAsia="仿宋" w:cs="仿宋"/>
                <w:color w:val="auto"/>
                <w:kern w:val="28"/>
                <w:sz w:val="24"/>
                <w:highlight w:val="none"/>
                <w:lang w:bidi="ar"/>
              </w:rPr>
              <w:t>联系电话：</w:t>
            </w:r>
            <w:r>
              <w:rPr>
                <w:rFonts w:hint="eastAsia" w:ascii="楷体" w:hAnsi="楷体" w:eastAsia="仿宋" w:cs="Times New Roman"/>
                <w:color w:val="auto"/>
                <w:sz w:val="24"/>
                <w:highlight w:val="none"/>
                <w:lang w:val="en-US" w:eastAsia="zh-CN"/>
              </w:rPr>
              <w:t>【样品提交联系电话】</w:t>
            </w:r>
            <w:r>
              <w:rPr>
                <w:rFonts w:hint="eastAsia" w:ascii="仿宋" w:hAnsi="仿宋" w:eastAsia="仿宋" w:cs="仿宋"/>
                <w:color w:val="auto"/>
                <w:sz w:val="24"/>
                <w:highlight w:val="none"/>
                <w:lang w:bidi="ar"/>
              </w:rPr>
              <w:t>。</w:t>
            </w:r>
          </w:p>
          <w:p w14:paraId="470E361A">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请</w:t>
            </w:r>
            <w:r>
              <w:rPr>
                <w:rFonts w:hint="eastAsia" w:ascii="仿宋" w:hAnsi="仿宋" w:eastAsia="仿宋" w:cs="仿宋"/>
                <w:color w:val="auto"/>
                <w:sz w:val="24"/>
                <w:highlight w:val="none"/>
                <w:lang w:eastAsia="zh-CN" w:bidi="ar"/>
              </w:rPr>
              <w:t>供应商</w:t>
            </w:r>
            <w:r>
              <w:rPr>
                <w:rFonts w:hint="eastAsia" w:ascii="仿宋" w:hAnsi="仿宋" w:eastAsia="仿宋" w:cs="仿宋"/>
                <w:color w:val="auto"/>
                <w:sz w:val="24"/>
                <w:highlight w:val="none"/>
                <w:lang w:bidi="ar"/>
              </w:rPr>
              <w:t>按上述时间规定提供样品。未按规定递交的，采购代理机构将不予接收。</w:t>
            </w:r>
          </w:p>
          <w:p w14:paraId="4FEABA41">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成交</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样品的保管：</w:t>
            </w:r>
            <w:r>
              <w:rPr>
                <w:rFonts w:hint="eastAsia" w:ascii="楷体" w:hAnsi="楷体" w:eastAsia="仿宋" w:cs="Times New Roman"/>
                <w:color w:val="auto"/>
                <w:sz w:val="24"/>
                <w:highlight w:val="none"/>
              </w:rPr>
              <w:t>采购代理机构自</w:t>
            </w:r>
            <w:r>
              <w:rPr>
                <w:rFonts w:hint="eastAsia" w:ascii="楷体" w:hAnsi="楷体" w:eastAsia="仿宋" w:cs="Times New Roman"/>
                <w:color w:val="auto"/>
                <w:sz w:val="24"/>
                <w:highlight w:val="none"/>
                <w:lang w:val="en-US" w:eastAsia="zh-CN"/>
              </w:rPr>
              <w:t>成交结果</w:t>
            </w:r>
            <w:r>
              <w:rPr>
                <w:rFonts w:hint="eastAsia" w:ascii="楷体" w:hAnsi="楷体" w:eastAsia="仿宋" w:cs="Times New Roman"/>
                <w:color w:val="auto"/>
                <w:sz w:val="24"/>
                <w:highlight w:val="none"/>
              </w:rPr>
              <w:t>公告发布之日起3个工作日内，将</w:t>
            </w:r>
            <w:r>
              <w:rPr>
                <w:rFonts w:hint="eastAsia" w:ascii="楷体" w:hAnsi="楷体" w:eastAsia="仿宋" w:cs="Times New Roman"/>
                <w:color w:val="auto"/>
                <w:sz w:val="24"/>
                <w:highlight w:val="none"/>
                <w:lang w:val="en-US" w:eastAsia="zh-CN"/>
              </w:rPr>
              <w:t>供应商</w:t>
            </w:r>
            <w:r>
              <w:rPr>
                <w:rFonts w:hint="eastAsia" w:ascii="楷体" w:hAnsi="楷体" w:eastAsia="仿宋" w:cs="Times New Roman"/>
                <w:color w:val="auto"/>
                <w:sz w:val="24"/>
                <w:highlight w:val="none"/>
              </w:rPr>
              <w:t>样品移交采购人。由采购人进行保管、封存，并作为履约验收的参考。</w:t>
            </w:r>
          </w:p>
          <w:p w14:paraId="51EF08B8">
            <w:pPr>
              <w:keepNext w:val="0"/>
              <w:keepLines w:val="0"/>
              <w:suppressLineNumbers w:val="0"/>
              <w:adjustRightInd w:val="0"/>
              <w:spacing w:before="0" w:beforeAutospacing="0" w:after="0" w:afterAutospacing="0" w:line="288" w:lineRule="auto"/>
              <w:ind w:left="0" w:right="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）未</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样品的退还：</w:t>
            </w:r>
            <w:r>
              <w:rPr>
                <w:rFonts w:hint="eastAsia" w:ascii="楷体" w:hAnsi="楷体" w:eastAsia="仿宋" w:cs="Times New Roman"/>
                <w:color w:val="auto"/>
                <w:sz w:val="24"/>
                <w:highlight w:val="none"/>
              </w:rPr>
              <w:t>自</w:t>
            </w:r>
            <w:r>
              <w:rPr>
                <w:rFonts w:hint="eastAsia" w:ascii="楷体" w:hAnsi="楷体" w:eastAsia="仿宋" w:cs="Times New Roman"/>
                <w:color w:val="auto"/>
                <w:sz w:val="24"/>
                <w:highlight w:val="none"/>
                <w:lang w:val="en-US" w:eastAsia="zh-CN"/>
              </w:rPr>
              <w:t>成交结果</w:t>
            </w:r>
            <w:r>
              <w:rPr>
                <w:rFonts w:hint="eastAsia" w:ascii="楷体" w:hAnsi="楷体" w:eastAsia="仿宋" w:cs="Times New Roman"/>
                <w:color w:val="auto"/>
                <w:sz w:val="24"/>
                <w:highlight w:val="none"/>
              </w:rPr>
              <w:t>公告发布之日起3个工作日内，</w:t>
            </w:r>
            <w:r>
              <w:rPr>
                <w:rFonts w:hint="eastAsia" w:ascii="楷体" w:hAnsi="楷体" w:eastAsia="仿宋" w:cs="Times New Roman"/>
                <w:color w:val="auto"/>
                <w:sz w:val="24"/>
                <w:highlight w:val="none"/>
                <w:lang w:eastAsia="zh-CN"/>
              </w:rPr>
              <w:t>供应商</w:t>
            </w:r>
            <w:r>
              <w:rPr>
                <w:rFonts w:hint="eastAsia" w:ascii="楷体" w:hAnsi="楷体" w:eastAsia="仿宋" w:cs="Times New Roman"/>
                <w:color w:val="auto"/>
                <w:sz w:val="24"/>
                <w:highlight w:val="none"/>
              </w:rPr>
              <w:t>自行取回。逾期未取的，样品的损毁、灭失责任由</w:t>
            </w:r>
            <w:r>
              <w:rPr>
                <w:rFonts w:hint="eastAsia" w:ascii="楷体" w:hAnsi="楷体" w:eastAsia="仿宋" w:cs="Times New Roman"/>
                <w:color w:val="auto"/>
                <w:sz w:val="24"/>
                <w:highlight w:val="none"/>
                <w:lang w:eastAsia="zh-CN"/>
              </w:rPr>
              <w:t>供应商</w:t>
            </w:r>
            <w:r>
              <w:rPr>
                <w:rFonts w:hint="eastAsia" w:ascii="楷体" w:hAnsi="楷体" w:eastAsia="仿宋" w:cs="Times New Roman"/>
                <w:color w:val="auto"/>
                <w:sz w:val="24"/>
                <w:highlight w:val="none"/>
              </w:rPr>
              <w:t>承担。</w:t>
            </w:r>
          </w:p>
        </w:tc>
      </w:tr>
      <w:tr w14:paraId="37D2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BC358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77DCC7D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Calibri" w:hAnsi="Calibri" w:eastAsia="仿宋" w:cs="方正小标宋简体"/>
                <w:color w:val="auto"/>
                <w:sz w:val="24"/>
                <w:highlight w:val="none"/>
              </w:rPr>
              <w:t>响应</w:t>
            </w:r>
            <w:r>
              <w:rPr>
                <w:rFonts w:hint="eastAsia" w:ascii="宋体" w:hAnsi="宋体" w:eastAsia="仿宋" w:cs="Calibri"/>
                <w:color w:val="auto"/>
                <w:sz w:val="24"/>
                <w:highlight w:val="none"/>
              </w:rPr>
              <w:t>报价包括的内容</w:t>
            </w:r>
          </w:p>
        </w:tc>
        <w:tc>
          <w:tcPr>
            <w:tcW w:w="7229" w:type="dxa"/>
            <w:noWrap w:val="0"/>
            <w:vAlign w:val="center"/>
          </w:tcPr>
          <w:p w14:paraId="6F2B669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Times New Roman"/>
                <w:bCs/>
                <w:color w:val="auto"/>
                <w:sz w:val="24"/>
                <w:szCs w:val="24"/>
                <w:highlight w:val="none"/>
                <w:lang w:val="en-US" w:eastAsia="zh-CN"/>
              </w:rPr>
              <w:t>响应</w:t>
            </w:r>
            <w:r>
              <w:rPr>
                <w:rFonts w:hint="eastAsia" w:ascii="楷体" w:hAnsi="楷体" w:eastAsia="仿宋" w:cs="Times New Roman"/>
                <w:bCs/>
                <w:color w:val="auto"/>
                <w:sz w:val="24"/>
                <w:szCs w:val="24"/>
                <w:highlight w:val="none"/>
              </w:rPr>
              <w:t>报价</w:t>
            </w:r>
            <w:r>
              <w:rPr>
                <w:rFonts w:hint="eastAsia" w:ascii="楷体" w:hAnsi="楷体" w:eastAsia="仿宋" w:cs="Times New Roman"/>
                <w:bCs/>
                <w:color w:val="auto"/>
                <w:sz w:val="24"/>
                <w:szCs w:val="24"/>
                <w:highlight w:val="none"/>
                <w:lang w:eastAsia="zh-CN"/>
              </w:rPr>
              <w:t>包括</w:t>
            </w:r>
            <w:r>
              <w:rPr>
                <w:rFonts w:hint="eastAsia" w:ascii="楷体" w:hAnsi="楷体" w:eastAsia="仿宋" w:cs="Times New Roman"/>
                <w:bCs/>
                <w:color w:val="auto"/>
                <w:sz w:val="24"/>
                <w:szCs w:val="24"/>
                <w:highlight w:val="none"/>
              </w:rPr>
              <w:t>提供服务的一切成本和费用、管理费、利润和税金，以及采购合同中明示或暗示的所有责任、义务和风险。</w:t>
            </w:r>
          </w:p>
        </w:tc>
      </w:tr>
      <w:tr w14:paraId="22D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5CEDE1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3.2.</w:t>
            </w:r>
            <w:r>
              <w:rPr>
                <w:rFonts w:hint="eastAsia" w:ascii="宋体" w:hAnsi="宋体" w:eastAsia="仿宋" w:cs="Calibri"/>
                <w:color w:val="auto"/>
                <w:sz w:val="24"/>
                <w:highlight w:val="none"/>
                <w:lang w:val="en-US" w:eastAsia="zh-CN"/>
              </w:rPr>
              <w:t>4</w:t>
            </w:r>
          </w:p>
        </w:tc>
        <w:tc>
          <w:tcPr>
            <w:tcW w:w="1581" w:type="dxa"/>
            <w:noWrap w:val="0"/>
            <w:vAlign w:val="center"/>
          </w:tcPr>
          <w:p w14:paraId="1F8E6BA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Calibri" w:hAnsi="Calibri" w:eastAsia="仿宋" w:cs="方正小标宋简体"/>
                <w:color w:val="auto"/>
                <w:sz w:val="24"/>
                <w:highlight w:val="none"/>
              </w:rPr>
              <w:t>响应</w:t>
            </w:r>
            <w:r>
              <w:rPr>
                <w:rFonts w:hint="eastAsia" w:ascii="宋体" w:hAnsi="宋体" w:eastAsia="仿宋" w:cs="Calibri"/>
                <w:color w:val="auto"/>
                <w:sz w:val="24"/>
                <w:highlight w:val="none"/>
              </w:rPr>
              <w:t>报价的其他要求</w:t>
            </w:r>
          </w:p>
        </w:tc>
        <w:tc>
          <w:tcPr>
            <w:tcW w:w="7229" w:type="dxa"/>
            <w:noWrap w:val="0"/>
            <w:vAlign w:val="center"/>
          </w:tcPr>
          <w:p w14:paraId="63808EF1">
            <w:pPr>
              <w:pStyle w:val="23"/>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□除竞争性磋商文件另有规定外，成交单价在合同执行过程中固定不变,不得以任何理由予以变更。</w:t>
            </w:r>
          </w:p>
          <w:p w14:paraId="0F1AB78A">
            <w:pPr>
              <w:pStyle w:val="23"/>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lang w:eastAsia="zh-CN"/>
              </w:rPr>
              <w:t>☑</w:t>
            </w:r>
            <w:r>
              <w:rPr>
                <w:rFonts w:hint="eastAsia" w:ascii="楷体" w:hAnsi="楷体" w:eastAsia="仿宋" w:cs="Times New Roman"/>
                <w:b w:val="0"/>
                <w:color w:val="auto"/>
                <w:sz w:val="24"/>
                <w:szCs w:val="24"/>
                <w:highlight w:val="none"/>
              </w:rPr>
              <w:t>除竞争性磋商文件另有规定外，成交总价在合同执行过程中固定不变,不得以任何理由予以变更。</w:t>
            </w:r>
          </w:p>
          <w:p w14:paraId="46B99AB3">
            <w:pPr>
              <w:pStyle w:val="23"/>
              <w:keepNext w:val="0"/>
              <w:keepLines w:val="0"/>
              <w:suppressLineNumbers w:val="0"/>
              <w:tabs>
                <w:tab w:val="left" w:pos="2149"/>
              </w:tabs>
              <w:snapToGrid w:val="0"/>
              <w:spacing w:before="0" w:beforeAutospacing="0" w:after="0" w:afterAutospacing="0" w:line="240" w:lineRule="auto"/>
              <w:ind w:left="0" w:right="0"/>
              <w:rPr>
                <w:rFonts w:hint="eastAsia" w:hAnsi="宋体" w:cs="Times New Roman"/>
                <w:bCs/>
                <w:color w:val="auto"/>
                <w:sz w:val="24"/>
                <w:szCs w:val="24"/>
                <w:highlight w:val="none"/>
              </w:rPr>
            </w:pPr>
          </w:p>
        </w:tc>
      </w:tr>
      <w:tr w14:paraId="1A89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6C2C46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1794C84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Calibri" w:hAnsi="Calibri" w:eastAsia="仿宋" w:cs="方正小标宋简体"/>
                <w:color w:val="auto"/>
                <w:sz w:val="24"/>
                <w:highlight w:val="none"/>
              </w:rPr>
              <w:t>响应</w:t>
            </w:r>
            <w:r>
              <w:rPr>
                <w:rFonts w:hint="eastAsia" w:ascii="宋体" w:hAnsi="宋体" w:eastAsia="仿宋" w:cs="Calibri"/>
                <w:color w:val="auto"/>
                <w:sz w:val="24"/>
                <w:highlight w:val="none"/>
              </w:rPr>
              <w:t>有效期</w:t>
            </w:r>
          </w:p>
        </w:tc>
        <w:tc>
          <w:tcPr>
            <w:tcW w:w="7229" w:type="dxa"/>
            <w:noWrap w:val="0"/>
            <w:vAlign w:val="center"/>
          </w:tcPr>
          <w:p w14:paraId="28379B3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u w:val="none"/>
              </w:rPr>
              <w:t>90</w:t>
            </w:r>
            <w:r>
              <w:rPr>
                <w:rFonts w:hint="eastAsia" w:ascii="宋体" w:hAnsi="宋体" w:eastAsia="仿宋" w:cs="Calibri"/>
                <w:color w:val="auto"/>
                <w:sz w:val="24"/>
                <w:highlight w:val="none"/>
              </w:rPr>
              <w:t>日历天</w:t>
            </w:r>
            <w:r>
              <w:rPr>
                <w:rFonts w:hint="eastAsia" w:ascii="宋体" w:hAnsi="宋体" w:eastAsia="仿宋" w:cs="Times New Roman"/>
                <w:color w:val="auto"/>
                <w:sz w:val="24"/>
                <w:highlight w:val="none"/>
              </w:rPr>
              <w:t>（从提交首次响应文件截止之日算起）</w:t>
            </w:r>
          </w:p>
        </w:tc>
      </w:tr>
      <w:tr w14:paraId="364C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B52EF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0D7781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宋体" w:cs="Calibri"/>
                <w:color w:val="auto"/>
                <w:sz w:val="24"/>
                <w:highlight w:val="none"/>
                <w:lang w:eastAsia="zh-CN"/>
              </w:rPr>
            </w:pPr>
            <w:r>
              <w:rPr>
                <w:rFonts w:hint="eastAsia" w:ascii="Calibri" w:hAnsi="Calibri" w:eastAsia="仿宋" w:cs="方正小标宋简体"/>
                <w:color w:val="auto"/>
                <w:sz w:val="24"/>
                <w:highlight w:val="none"/>
                <w:lang w:eastAsia="zh-CN"/>
              </w:rPr>
              <w:t>磋商保证金</w:t>
            </w:r>
          </w:p>
        </w:tc>
        <w:tc>
          <w:tcPr>
            <w:tcW w:w="7229" w:type="dxa"/>
            <w:noWrap w:val="0"/>
            <w:vAlign w:val="center"/>
          </w:tcPr>
          <w:p w14:paraId="788ABD3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w:t>
            </w:r>
            <w:r>
              <w:rPr>
                <w:rFonts w:hint="eastAsia" w:ascii="Calibri" w:hAnsi="Calibri" w:eastAsia="仿宋" w:cs="Times New Roman"/>
                <w:color w:val="auto"/>
                <w:sz w:val="24"/>
                <w:highlight w:val="none"/>
                <w:lang w:val="en-US" w:eastAsia="zh-CN"/>
              </w:rPr>
              <w:t>提交</w:t>
            </w:r>
            <w:r>
              <w:rPr>
                <w:rFonts w:hint="eastAsia" w:ascii="Calibri" w:hAnsi="Calibri" w:eastAsia="仿宋" w:cs="Times New Roman"/>
                <w:color w:val="auto"/>
                <w:sz w:val="24"/>
                <w:highlight w:val="none"/>
              </w:rPr>
              <w:t>。</w:t>
            </w:r>
          </w:p>
        </w:tc>
      </w:tr>
      <w:tr w14:paraId="3C2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F59959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w:t>
            </w:r>
            <w:r>
              <w:rPr>
                <w:rFonts w:hint="eastAsia" w:ascii="宋体" w:hAnsi="宋体" w:eastAsia="仿宋" w:cs="Calibri"/>
                <w:color w:val="auto"/>
                <w:sz w:val="24"/>
                <w:highlight w:val="none"/>
                <w:lang w:val="en-US" w:eastAsia="zh-CN"/>
              </w:rPr>
              <w:t>6</w:t>
            </w:r>
            <w:r>
              <w:rPr>
                <w:rFonts w:hint="eastAsia" w:ascii="宋体" w:hAnsi="宋体" w:eastAsia="仿宋" w:cs="Calibri"/>
                <w:color w:val="auto"/>
                <w:sz w:val="24"/>
                <w:highlight w:val="none"/>
              </w:rPr>
              <w:t>.4（1）</w:t>
            </w:r>
          </w:p>
        </w:tc>
        <w:tc>
          <w:tcPr>
            <w:tcW w:w="1581" w:type="dxa"/>
            <w:noWrap w:val="0"/>
            <w:vAlign w:val="center"/>
          </w:tcPr>
          <w:p w14:paraId="0DE1E1E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响应文件</w:t>
            </w:r>
            <w:r>
              <w:rPr>
                <w:rFonts w:hint="eastAsia" w:ascii="宋体" w:hAnsi="宋体" w:eastAsia="仿宋" w:cs="Calibri"/>
                <w:color w:val="auto"/>
                <w:sz w:val="24"/>
                <w:highlight w:val="none"/>
                <w:lang w:val="en-US" w:eastAsia="zh-CN"/>
              </w:rPr>
              <w:t>制作</w:t>
            </w:r>
          </w:p>
        </w:tc>
        <w:tc>
          <w:tcPr>
            <w:tcW w:w="7229" w:type="dxa"/>
            <w:noWrap w:val="0"/>
            <w:vAlign w:val="center"/>
          </w:tcPr>
          <w:p w14:paraId="591366B0">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lang w:val="en-US" w:eastAsia="zh-CN"/>
              </w:rPr>
              <w:t>见本章附件一《全流程电子招标采购具体要求》</w:t>
            </w:r>
          </w:p>
        </w:tc>
      </w:tr>
      <w:tr w14:paraId="3DCF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7698F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w:t>
            </w:r>
            <w:r>
              <w:rPr>
                <w:rFonts w:hint="eastAsia" w:ascii="宋体" w:hAnsi="宋体" w:eastAsia="仿宋" w:cs="Calibri"/>
                <w:color w:val="auto"/>
                <w:sz w:val="24"/>
                <w:highlight w:val="none"/>
                <w:lang w:val="en-US" w:eastAsia="zh-CN"/>
              </w:rPr>
              <w:t>6</w:t>
            </w:r>
            <w:r>
              <w:rPr>
                <w:rFonts w:hint="eastAsia" w:ascii="宋体" w:hAnsi="宋体" w:eastAsia="仿宋" w:cs="Calibri"/>
                <w:color w:val="auto"/>
                <w:sz w:val="24"/>
                <w:highlight w:val="none"/>
              </w:rPr>
              <w:t>.4（3）</w:t>
            </w:r>
          </w:p>
        </w:tc>
        <w:tc>
          <w:tcPr>
            <w:tcW w:w="1581" w:type="dxa"/>
            <w:noWrap w:val="0"/>
            <w:vAlign w:val="center"/>
          </w:tcPr>
          <w:p w14:paraId="08276BD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eastAsia="zh-CN"/>
              </w:rPr>
              <w:t>响应文件</w:t>
            </w:r>
            <w:r>
              <w:rPr>
                <w:rFonts w:hint="eastAsia" w:ascii="宋体" w:hAnsi="宋体" w:eastAsia="仿宋" w:cs="Calibri"/>
                <w:color w:val="auto"/>
                <w:sz w:val="24"/>
                <w:highlight w:val="none"/>
              </w:rPr>
              <w:t>所附证书证件要求</w:t>
            </w:r>
          </w:p>
        </w:tc>
        <w:tc>
          <w:tcPr>
            <w:tcW w:w="7229" w:type="dxa"/>
            <w:noWrap w:val="0"/>
            <w:vAlign w:val="center"/>
          </w:tcPr>
          <w:p w14:paraId="3A3471A2">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lang w:val="en-US" w:eastAsia="zh-CN"/>
              </w:rPr>
            </w:pPr>
            <w:r>
              <w:rPr>
                <w:rFonts w:hint="eastAsia" w:ascii="楷体" w:hAnsi="楷体" w:eastAsia="仿宋" w:cs="Calibri"/>
                <w:color w:val="auto"/>
                <w:sz w:val="24"/>
                <w:highlight w:val="none"/>
              </w:rPr>
              <w:t>电子</w:t>
            </w:r>
            <w:r>
              <w:rPr>
                <w:rFonts w:hint="eastAsia" w:ascii="楷体" w:hAnsi="楷体" w:eastAsia="仿宋" w:cs="Calibri"/>
                <w:color w:val="auto"/>
                <w:sz w:val="24"/>
                <w:highlight w:val="none"/>
                <w:lang w:eastAsia="zh-CN"/>
              </w:rPr>
              <w:t>响应文件</w:t>
            </w:r>
            <w:r>
              <w:rPr>
                <w:rFonts w:hint="eastAsia" w:ascii="楷体" w:hAnsi="楷体" w:eastAsia="仿宋" w:cs="Calibri"/>
                <w:color w:val="auto"/>
                <w:sz w:val="24"/>
                <w:highlight w:val="none"/>
              </w:rPr>
              <w:t>所附证书证件均应为</w:t>
            </w:r>
            <w:r>
              <w:rPr>
                <w:rFonts w:hint="eastAsia" w:ascii="楷体" w:hAnsi="楷体" w:eastAsia="仿宋" w:cs="Calibri"/>
                <w:color w:val="auto"/>
                <w:sz w:val="24"/>
                <w:highlight w:val="none"/>
                <w:lang w:eastAsia="zh-CN"/>
              </w:rPr>
              <w:t>供应商</w:t>
            </w:r>
            <w:r>
              <w:rPr>
                <w:rFonts w:hint="eastAsia" w:ascii="楷体" w:hAnsi="楷体" w:eastAsia="仿宋" w:cs="Calibri"/>
                <w:color w:val="auto"/>
                <w:sz w:val="24"/>
                <w:highlight w:val="none"/>
              </w:rPr>
              <w:t>证书证件的</w:t>
            </w:r>
            <w:r>
              <w:rPr>
                <w:rFonts w:hint="eastAsia" w:ascii="楷体" w:hAnsi="楷体" w:eastAsia="仿宋" w:cs="Calibri"/>
                <w:color w:val="auto"/>
                <w:sz w:val="24"/>
                <w:highlight w:val="none"/>
                <w:lang w:eastAsia="zh-CN"/>
              </w:rPr>
              <w:t>扫描件</w:t>
            </w:r>
            <w:r>
              <w:rPr>
                <w:rFonts w:hint="eastAsia" w:ascii="楷体" w:hAnsi="楷体" w:eastAsia="仿宋" w:cs="Calibri"/>
                <w:color w:val="auto"/>
                <w:sz w:val="24"/>
                <w:highlight w:val="none"/>
                <w:lang w:val="en-US" w:eastAsia="zh-CN"/>
              </w:rPr>
              <w:t>或电子证照。</w:t>
            </w:r>
          </w:p>
        </w:tc>
      </w:tr>
      <w:tr w14:paraId="7900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44EA4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18512B6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是否退还</w:t>
            </w:r>
            <w:r>
              <w:rPr>
                <w:rFonts w:hint="eastAsia" w:ascii="宋体" w:hAnsi="宋体" w:eastAsia="仿宋" w:cs="Calibri"/>
                <w:color w:val="auto"/>
                <w:sz w:val="24"/>
                <w:highlight w:val="none"/>
                <w:lang w:eastAsia="zh-CN"/>
              </w:rPr>
              <w:t>响应文件</w:t>
            </w:r>
          </w:p>
        </w:tc>
        <w:tc>
          <w:tcPr>
            <w:tcW w:w="7229" w:type="dxa"/>
            <w:noWrap w:val="0"/>
            <w:vAlign w:val="center"/>
          </w:tcPr>
          <w:p w14:paraId="20CA164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eastAsia="zh-CN"/>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w:t>
            </w:r>
            <w:r>
              <w:rPr>
                <w:rFonts w:hint="eastAsia" w:ascii="宋体" w:hAnsi="宋体" w:eastAsia="仿宋" w:cs="Calibri"/>
                <w:color w:val="auto"/>
                <w:sz w:val="24"/>
                <w:highlight w:val="none"/>
                <w:lang w:val="en-US" w:eastAsia="zh-CN"/>
              </w:rPr>
              <w:t>见本章第3.1.4项</w:t>
            </w:r>
          </w:p>
          <w:p w14:paraId="2D43A32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p>
        </w:tc>
      </w:tr>
      <w:tr w14:paraId="06D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3127DB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w:t>
            </w:r>
          </w:p>
        </w:tc>
        <w:tc>
          <w:tcPr>
            <w:tcW w:w="1581" w:type="dxa"/>
            <w:noWrap w:val="0"/>
            <w:vAlign w:val="center"/>
          </w:tcPr>
          <w:p w14:paraId="1269A91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Calibri" w:hAnsi="Calibri" w:eastAsia="仿宋" w:cs="方正小标宋简体"/>
                <w:color w:val="auto"/>
                <w:sz w:val="24"/>
                <w:highlight w:val="none"/>
              </w:rPr>
              <w:t>开启</w:t>
            </w:r>
            <w:r>
              <w:rPr>
                <w:rFonts w:hint="eastAsia" w:ascii="宋体" w:hAnsi="宋体" w:eastAsia="仿宋" w:cs="Calibri"/>
                <w:color w:val="auto"/>
                <w:sz w:val="24"/>
                <w:highlight w:val="none"/>
              </w:rPr>
              <w:t>程序</w:t>
            </w:r>
          </w:p>
        </w:tc>
        <w:tc>
          <w:tcPr>
            <w:tcW w:w="7229" w:type="dxa"/>
            <w:noWrap w:val="0"/>
            <w:vAlign w:val="center"/>
          </w:tcPr>
          <w:p w14:paraId="6BC7B62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u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u w:val="none"/>
              </w:rPr>
              <w:t>30分钟以内，以电子交易平台时间为准</w:t>
            </w:r>
          </w:p>
          <w:p w14:paraId="69788A3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u w:val="none"/>
              </w:rPr>
              <w:t>其他要求：</w:t>
            </w:r>
            <w:r>
              <w:rPr>
                <w:rFonts w:hint="eastAsia" w:ascii="楷体" w:hAnsi="楷体" w:eastAsia="仿宋" w:cs="Calibri"/>
                <w:color w:val="auto"/>
                <w:sz w:val="24"/>
                <w:highlight w:val="none"/>
                <w:u w:val="none"/>
                <w:lang w:eastAsia="zh-CN"/>
              </w:rPr>
              <w:t>响应文件</w:t>
            </w:r>
            <w:r>
              <w:rPr>
                <w:rFonts w:hint="eastAsia" w:ascii="楷体" w:hAnsi="楷体" w:eastAsia="仿宋" w:cs="Calibri"/>
                <w:color w:val="auto"/>
                <w:sz w:val="24"/>
                <w:highlight w:val="none"/>
                <w:u w:val="none"/>
              </w:rPr>
              <w:t>解密可以采用网上远程方式，无需到</w:t>
            </w:r>
            <w:r>
              <w:rPr>
                <w:rFonts w:hint="eastAsia" w:ascii="楷体" w:hAnsi="楷体" w:eastAsia="仿宋" w:cs="Calibri"/>
                <w:color w:val="auto"/>
                <w:sz w:val="24"/>
                <w:highlight w:val="none"/>
                <w:u w:val="none"/>
                <w:lang w:eastAsia="zh-CN"/>
              </w:rPr>
              <w:t>开启现场</w:t>
            </w:r>
            <w:r>
              <w:rPr>
                <w:rFonts w:hint="eastAsia" w:ascii="楷体" w:hAnsi="楷体" w:eastAsia="仿宋" w:cs="Calibri"/>
                <w:color w:val="auto"/>
                <w:sz w:val="24"/>
                <w:highlight w:val="none"/>
                <w:u w:val="none"/>
              </w:rPr>
              <w:t>进行解密。解密的CA锁必须与</w:t>
            </w:r>
            <w:r>
              <w:rPr>
                <w:rFonts w:hint="eastAsia" w:ascii="楷体" w:hAnsi="楷体" w:eastAsia="仿宋" w:cs="Calibri"/>
                <w:color w:val="auto"/>
                <w:sz w:val="24"/>
                <w:highlight w:val="none"/>
                <w:u w:val="none"/>
                <w:lang w:eastAsia="zh-CN"/>
              </w:rPr>
              <w:t>响应文件</w:t>
            </w:r>
            <w:r>
              <w:rPr>
                <w:rFonts w:hint="eastAsia" w:ascii="楷体" w:hAnsi="楷体" w:eastAsia="仿宋" w:cs="Calibri"/>
                <w:color w:val="auto"/>
                <w:sz w:val="24"/>
                <w:highlight w:val="none"/>
                <w:u w:val="none"/>
              </w:rPr>
              <w:t>加密的CA锁一致，否则造成的后果由</w:t>
            </w:r>
            <w:r>
              <w:rPr>
                <w:rFonts w:hint="eastAsia" w:ascii="楷体" w:hAnsi="楷体" w:eastAsia="仿宋" w:cs="Calibri"/>
                <w:color w:val="auto"/>
                <w:sz w:val="24"/>
                <w:highlight w:val="none"/>
                <w:u w:val="none"/>
                <w:lang w:eastAsia="zh-CN"/>
              </w:rPr>
              <w:t>供应商</w:t>
            </w:r>
            <w:r>
              <w:rPr>
                <w:rFonts w:hint="eastAsia" w:ascii="楷体" w:hAnsi="楷体" w:eastAsia="仿宋" w:cs="Calibri"/>
                <w:color w:val="auto"/>
                <w:sz w:val="24"/>
                <w:highlight w:val="none"/>
                <w:u w:val="none"/>
              </w:rPr>
              <w:t>自行承担</w:t>
            </w:r>
          </w:p>
        </w:tc>
      </w:tr>
      <w:tr w14:paraId="008E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06FC2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6.2.1</w:t>
            </w:r>
          </w:p>
        </w:tc>
        <w:tc>
          <w:tcPr>
            <w:tcW w:w="1581" w:type="dxa"/>
            <w:noWrap w:val="0"/>
            <w:vAlign w:val="center"/>
          </w:tcPr>
          <w:p w14:paraId="44E4ACDF">
            <w:pPr>
              <w:keepNext w:val="0"/>
              <w:keepLines w:val="0"/>
              <w:widowControl/>
              <w:suppressLineNumbers w:val="0"/>
              <w:topLinePunct/>
              <w:adjustRightInd w:val="0"/>
              <w:snapToGrid w:val="0"/>
              <w:spacing w:before="0" w:beforeAutospacing="0" w:after="0" w:afterAutospacing="0"/>
              <w:ind w:left="0" w:right="0"/>
              <w:jc w:val="center"/>
              <w:rPr>
                <w:rFonts w:hint="eastAsia" w:ascii="Calibri" w:hAnsi="Calibri" w:cs="方正小标宋简体"/>
                <w:color w:val="auto"/>
                <w:sz w:val="24"/>
                <w:highlight w:val="none"/>
              </w:rPr>
            </w:pPr>
            <w:r>
              <w:rPr>
                <w:rFonts w:hint="eastAsia" w:ascii="Calibri" w:hAnsi="Calibri" w:eastAsia="仿宋" w:cs="方正小标宋简体"/>
                <w:color w:val="auto"/>
                <w:sz w:val="24"/>
                <w:highlight w:val="none"/>
              </w:rPr>
              <w:t>磋商顺序</w:t>
            </w:r>
          </w:p>
        </w:tc>
        <w:tc>
          <w:tcPr>
            <w:tcW w:w="7229" w:type="dxa"/>
            <w:noWrap w:val="0"/>
            <w:vAlign w:val="center"/>
          </w:tcPr>
          <w:p w14:paraId="74CDB643">
            <w:pPr>
              <w:keepNext w:val="0"/>
              <w:keepLines w:val="0"/>
              <w:widowControl/>
              <w:suppressLineNumbers w:val="0"/>
              <w:topLinePunct/>
              <w:adjustRightInd w:val="0"/>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随机顺序</w:t>
            </w:r>
          </w:p>
          <w:p w14:paraId="2C91BD16">
            <w:pPr>
              <w:keepNext w:val="0"/>
              <w:keepLines w:val="0"/>
              <w:widowControl/>
              <w:suppressLineNumbers w:val="0"/>
              <w:topLinePunct/>
              <w:adjustRightInd w:val="0"/>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按通过电子交易平台递交响应文件的先后顺序</w:t>
            </w:r>
          </w:p>
        </w:tc>
      </w:tr>
      <w:tr w14:paraId="7A0A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E8B59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6.2.3</w:t>
            </w:r>
          </w:p>
        </w:tc>
        <w:tc>
          <w:tcPr>
            <w:tcW w:w="1581" w:type="dxa"/>
            <w:noWrap w:val="0"/>
            <w:vAlign w:val="center"/>
          </w:tcPr>
          <w:p w14:paraId="5FE54E6D">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cs="方正小标宋简体"/>
                <w:color w:val="auto"/>
                <w:sz w:val="24"/>
                <w:highlight w:val="none"/>
              </w:rPr>
            </w:pPr>
            <w:r>
              <w:rPr>
                <w:rFonts w:hint="eastAsia" w:ascii="Calibri" w:hAnsi="Calibri" w:eastAsia="仿宋" w:cs="方正小标宋简体"/>
                <w:color w:val="auto"/>
                <w:sz w:val="24"/>
                <w:highlight w:val="none"/>
              </w:rPr>
              <w:t>竞争性磋商文件可能变动的内容</w:t>
            </w:r>
          </w:p>
        </w:tc>
        <w:tc>
          <w:tcPr>
            <w:tcW w:w="7229" w:type="dxa"/>
            <w:noWrap w:val="0"/>
            <w:vAlign w:val="center"/>
          </w:tcPr>
          <w:p w14:paraId="54D80FB5">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磋商小组可以根据竞争性磋商文件和</w:t>
            </w:r>
            <w:r>
              <w:rPr>
                <w:rFonts w:hint="eastAsia" w:ascii="Calibri" w:hAnsi="Calibri" w:eastAsia="仿宋" w:cs="Times New Roman"/>
                <w:color w:val="auto"/>
                <w:sz w:val="24"/>
                <w:highlight w:val="none"/>
                <w:lang w:val="en-US" w:eastAsia="zh-CN"/>
              </w:rPr>
              <w:t>磋商</w:t>
            </w:r>
            <w:r>
              <w:rPr>
                <w:rFonts w:hint="eastAsia" w:ascii="Calibri" w:hAnsi="Calibri" w:eastAsia="仿宋" w:cs="Times New Roman"/>
                <w:color w:val="auto"/>
                <w:sz w:val="24"/>
                <w:highlight w:val="none"/>
              </w:rPr>
              <w:t>情况，实质性变动采购需求中的技术、服务要求以及合同草案条款，但不得变动竞争性磋商文件中的其他内容</w:t>
            </w:r>
          </w:p>
          <w:p w14:paraId="0ACE3AA1">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方正小标宋简体"/>
                <w:color w:val="auto"/>
                <w:sz w:val="24"/>
                <w:highlight w:val="none"/>
              </w:rPr>
              <w:t>□</w:t>
            </w:r>
            <w:r>
              <w:rPr>
                <w:rFonts w:hint="eastAsia" w:ascii="PMingLiU" w:hAnsi="PMingLiU" w:eastAsia="仿宋" w:cs="方正小标宋简体"/>
                <w:color w:val="auto"/>
                <w:sz w:val="24"/>
                <w:highlight w:val="none"/>
              </w:rPr>
              <w:t>可能实质性变动的内容见第三章、第五章中标注“※”的条款</w:t>
            </w:r>
          </w:p>
          <w:p w14:paraId="55A23E33">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cs="方正小标宋简体"/>
                <w:color w:val="auto"/>
                <w:sz w:val="24"/>
                <w:highlight w:val="none"/>
              </w:rPr>
            </w:pPr>
            <w:r>
              <w:rPr>
                <w:rFonts w:hint="eastAsia" w:ascii="Calibri" w:hAnsi="Calibri" w:eastAsia="仿宋" w:cs="方正小标宋简体"/>
                <w:color w:val="auto"/>
                <w:sz w:val="24"/>
                <w:highlight w:val="none"/>
              </w:rPr>
              <w:t>□</w:t>
            </w:r>
            <w:r>
              <w:rPr>
                <w:rFonts w:hint="eastAsia" w:ascii="PMingLiU" w:hAnsi="PMingLiU" w:eastAsia="仿宋" w:cs="方正小标宋简体"/>
                <w:color w:val="auto"/>
                <w:sz w:val="24"/>
                <w:highlight w:val="none"/>
              </w:rPr>
              <w:t>不得变动的条款见第三章、第五章中标注“※”的条款</w:t>
            </w:r>
          </w:p>
        </w:tc>
      </w:tr>
      <w:tr w14:paraId="6BCF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FD3ECF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6.3.1</w:t>
            </w:r>
          </w:p>
        </w:tc>
        <w:tc>
          <w:tcPr>
            <w:tcW w:w="1581" w:type="dxa"/>
            <w:noWrap w:val="0"/>
            <w:vAlign w:val="center"/>
          </w:tcPr>
          <w:p w14:paraId="1A08A62F">
            <w:pPr>
              <w:keepNext w:val="0"/>
              <w:keepLines w:val="0"/>
              <w:widowControl/>
              <w:suppressLineNumbers w:val="0"/>
              <w:adjustRightInd w:val="0"/>
              <w:snapToGrid w:val="0"/>
              <w:spacing w:before="0" w:beforeAutospacing="0" w:after="0" w:afterAutospacing="0"/>
              <w:ind w:left="0" w:right="0"/>
              <w:jc w:val="center"/>
              <w:rPr>
                <w:rFonts w:hint="eastAsia" w:ascii="Calibri" w:hAnsi="Calibri" w:cs="方正小标宋简体"/>
                <w:color w:val="auto"/>
                <w:sz w:val="24"/>
                <w:highlight w:val="none"/>
              </w:rPr>
            </w:pPr>
            <w:r>
              <w:rPr>
                <w:rFonts w:hint="eastAsia" w:ascii="Calibri" w:hAnsi="Calibri" w:eastAsia="仿宋" w:cs="方正小标宋简体"/>
                <w:color w:val="auto"/>
                <w:sz w:val="24"/>
                <w:highlight w:val="none"/>
              </w:rPr>
              <w:t>确定提交最后报价的供应商</w:t>
            </w:r>
          </w:p>
        </w:tc>
        <w:tc>
          <w:tcPr>
            <w:tcW w:w="7229" w:type="dxa"/>
            <w:noWrap w:val="0"/>
            <w:vAlign w:val="center"/>
          </w:tcPr>
          <w:p w14:paraId="43835B34">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竞争性磋商文件能够详细列明采购标的的技术、服务要求的，磋商结束后，磋商小组将要求所有实质性响应的供应商在规定时间内提交最后报价，提交最后报价的供应商家数不得少于3家，否则应当终止本次采购。政府购买服务项目（含政府和社会资本合作项目）、市场竞争不充分的科研项目、以及需要扶持的科技成果转化项目，提交最后报价的供应商可以为2家</w:t>
            </w:r>
          </w:p>
          <w:p w14:paraId="202AC905">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不能详细列明采购标的的技术、服务要求，需经磋商由供应商提供最终设计方案或解决方案的，磋商结束后，磋商小组应当按照少数服从多数的原则投票推荐不少于3家供应商的设计方案或者解决方案，并要求其在规定时间内提交最后报价，否则应当终止本次采购。政府购买服务项目（含政府和社会资本合作项目）、市场竞争不充分的科研项目、以及需要扶持的科技成果转化项目，可以推荐2家供应商的设计方案或者解决方案，并要求其在规定时间内提交最后报价</w:t>
            </w:r>
          </w:p>
        </w:tc>
      </w:tr>
      <w:tr w14:paraId="1FB3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13D3DF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6.3.3</w:t>
            </w:r>
          </w:p>
        </w:tc>
        <w:tc>
          <w:tcPr>
            <w:tcW w:w="1581" w:type="dxa"/>
            <w:noWrap w:val="0"/>
            <w:vAlign w:val="center"/>
          </w:tcPr>
          <w:p w14:paraId="6F8218D8">
            <w:pPr>
              <w:keepNext w:val="0"/>
              <w:keepLines w:val="0"/>
              <w:widowControl/>
              <w:suppressLineNumbers w:val="0"/>
              <w:adjustRightInd w:val="0"/>
              <w:snapToGrid w:val="0"/>
              <w:spacing w:before="0" w:beforeAutospacing="0" w:after="0" w:afterAutospacing="0"/>
              <w:ind w:left="0" w:right="0"/>
              <w:jc w:val="center"/>
              <w:rPr>
                <w:rFonts w:hint="eastAsia" w:ascii="Calibri" w:hAnsi="Calibri" w:cs="方正小标宋简体"/>
                <w:color w:val="auto"/>
                <w:sz w:val="24"/>
                <w:highlight w:val="none"/>
              </w:rPr>
            </w:pPr>
            <w:r>
              <w:rPr>
                <w:rFonts w:hint="eastAsia" w:ascii="Calibri" w:hAnsi="Calibri" w:eastAsia="仿宋" w:cs="方正小标宋简体"/>
                <w:color w:val="auto"/>
                <w:sz w:val="24"/>
                <w:highlight w:val="none"/>
              </w:rPr>
              <w:t>报价轮次</w:t>
            </w:r>
          </w:p>
        </w:tc>
        <w:tc>
          <w:tcPr>
            <w:tcW w:w="7229" w:type="dxa"/>
            <w:noWrap w:val="0"/>
            <w:vAlign w:val="center"/>
          </w:tcPr>
          <w:p w14:paraId="6C7E367F">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报价轮次为两轮，响应文件中报价即为首轮报价，第二轮报价即为最后报价</w:t>
            </w:r>
          </w:p>
          <w:p w14:paraId="1B629552">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报价轮次由磋商小组确定，供应商在响应文件中报价即为首轮报价。最后一轮报价前,磋商小组告知供应商报价轮次安排</w:t>
            </w:r>
          </w:p>
        </w:tc>
      </w:tr>
      <w:tr w14:paraId="62BB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356B33C">
            <w:pPr>
              <w:keepNext w:val="0"/>
              <w:keepLines w:val="0"/>
              <w:widowControl/>
              <w:suppressLineNumbers w:val="0"/>
              <w:adjustRightInd w:val="0"/>
              <w:snapToGrid w:val="0"/>
              <w:spacing w:before="0" w:beforeAutospacing="0" w:after="0" w:afterAutospacing="0" w:line="288" w:lineRule="auto"/>
              <w:ind w:left="0" w:right="0"/>
              <w:jc w:val="center"/>
              <w:rPr>
                <w:rFonts w:hint="default" w:ascii="Calibri" w:hAnsi="Calibri" w:cs="方正小标宋简体"/>
                <w:color w:val="auto"/>
                <w:sz w:val="24"/>
                <w:highlight w:val="none"/>
              </w:rPr>
            </w:pPr>
            <w:r>
              <w:rPr>
                <w:rFonts w:hint="eastAsia" w:ascii="宋体" w:hAnsi="宋体" w:eastAsia="仿宋" w:cs="Calibri"/>
                <w:color w:val="auto"/>
                <w:sz w:val="24"/>
                <w:highlight w:val="none"/>
              </w:rPr>
              <w:t>6.5.3</w:t>
            </w:r>
          </w:p>
        </w:tc>
        <w:tc>
          <w:tcPr>
            <w:tcW w:w="1581" w:type="dxa"/>
            <w:noWrap w:val="0"/>
            <w:vAlign w:val="center"/>
          </w:tcPr>
          <w:p w14:paraId="4A879103">
            <w:pPr>
              <w:keepNext w:val="0"/>
              <w:keepLines w:val="0"/>
              <w:widowControl/>
              <w:suppressLineNumbers w:val="0"/>
              <w:adjustRightInd w:val="0"/>
              <w:snapToGrid w:val="0"/>
              <w:spacing w:before="0" w:beforeAutospacing="0" w:after="0" w:afterAutospacing="0" w:line="288" w:lineRule="auto"/>
              <w:ind w:left="0" w:right="0"/>
              <w:jc w:val="center"/>
              <w:rPr>
                <w:rFonts w:hint="default" w:ascii="Calibri" w:hAnsi="Calibri" w:cs="方正小标宋简体"/>
                <w:color w:val="auto"/>
                <w:sz w:val="24"/>
                <w:highlight w:val="none"/>
              </w:rPr>
            </w:pPr>
            <w:r>
              <w:rPr>
                <w:rFonts w:hint="eastAsia" w:ascii="Calibri" w:hAnsi="Calibri" w:eastAsia="仿宋" w:cs="方正小标宋简体"/>
                <w:color w:val="auto"/>
                <w:sz w:val="24"/>
                <w:highlight w:val="none"/>
              </w:rPr>
              <w:t>磋商小组推荐</w:t>
            </w:r>
            <w:r>
              <w:rPr>
                <w:rFonts w:hint="eastAsia" w:ascii="Calibri" w:hAnsi="Calibri" w:eastAsia="仿宋" w:cs="方正小标宋简体"/>
                <w:color w:val="auto"/>
                <w:sz w:val="24"/>
                <w:highlight w:val="none"/>
                <w:lang w:eastAsia="zh-CN"/>
              </w:rPr>
              <w:t>成交候选供应商</w:t>
            </w:r>
            <w:r>
              <w:rPr>
                <w:rFonts w:hint="eastAsia" w:ascii="Calibri" w:hAnsi="Calibri" w:eastAsia="仿宋" w:cs="方正小标宋简体"/>
                <w:color w:val="auto"/>
                <w:sz w:val="24"/>
                <w:highlight w:val="none"/>
              </w:rPr>
              <w:t>的人数</w:t>
            </w:r>
          </w:p>
        </w:tc>
        <w:tc>
          <w:tcPr>
            <w:tcW w:w="7229" w:type="dxa"/>
            <w:noWrap w:val="0"/>
            <w:vAlign w:val="center"/>
          </w:tcPr>
          <w:p w14:paraId="296B36C0">
            <w:pPr>
              <w:keepNext w:val="0"/>
              <w:keepLines w:val="0"/>
              <w:widowControl/>
              <w:suppressLineNumbers w:val="0"/>
              <w:adjustRightInd w:val="0"/>
              <w:snapToGrid w:val="0"/>
              <w:spacing w:before="0" w:beforeAutospacing="0" w:after="0" w:afterAutospacing="0" w:line="288" w:lineRule="auto"/>
              <w:ind w:left="0" w:right="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磋商小组推荐的</w:t>
            </w:r>
            <w:r>
              <w:rPr>
                <w:rFonts w:hint="eastAsia" w:ascii="仿宋" w:hAnsi="仿宋" w:eastAsia="仿宋" w:cs="仿宋"/>
                <w:color w:val="auto"/>
                <w:sz w:val="24"/>
                <w:highlight w:val="none"/>
                <w:lang w:eastAsia="zh-CN"/>
              </w:rPr>
              <w:t>成交候选供应商</w:t>
            </w: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u w:val="single"/>
              </w:rPr>
              <w:t>3名</w:t>
            </w:r>
          </w:p>
        </w:tc>
      </w:tr>
      <w:tr w14:paraId="4AD2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8D4A46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270D003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Calibri" w:hAnsi="Calibri" w:eastAsia="仿宋" w:cs="方正小标宋简体"/>
                <w:color w:val="auto"/>
                <w:sz w:val="24"/>
                <w:highlight w:val="none"/>
              </w:rPr>
              <w:t>是否授权磋商小组确定成交供应商</w:t>
            </w:r>
          </w:p>
        </w:tc>
        <w:tc>
          <w:tcPr>
            <w:tcW w:w="7229" w:type="dxa"/>
            <w:noWrap w:val="0"/>
            <w:vAlign w:val="center"/>
          </w:tcPr>
          <w:p w14:paraId="2FDA3F6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45372F0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是</w:t>
            </w:r>
          </w:p>
        </w:tc>
      </w:tr>
      <w:tr w14:paraId="6FAE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F5648E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16791CD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Calibri" w:hAnsi="Calibri" w:eastAsia="仿宋" w:cs="方正小标宋简体"/>
                <w:color w:val="auto"/>
                <w:sz w:val="24"/>
                <w:highlight w:val="none"/>
              </w:rPr>
              <w:t>成交</w:t>
            </w:r>
            <w:r>
              <w:rPr>
                <w:rFonts w:hint="eastAsia" w:ascii="宋体" w:hAnsi="宋体" w:eastAsia="仿宋" w:cs="Calibri"/>
                <w:color w:val="auto"/>
                <w:sz w:val="24"/>
                <w:highlight w:val="none"/>
              </w:rPr>
              <w:t>结果公告</w:t>
            </w:r>
          </w:p>
        </w:tc>
        <w:tc>
          <w:tcPr>
            <w:tcW w:w="7229" w:type="dxa"/>
            <w:noWrap w:val="0"/>
            <w:vAlign w:val="center"/>
          </w:tcPr>
          <w:p w14:paraId="34428F4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u w:val="none"/>
              </w:rPr>
            </w:pPr>
            <w:r>
              <w:rPr>
                <w:rFonts w:hint="eastAsia" w:ascii="宋体" w:hAnsi="宋体" w:eastAsia="仿宋" w:cs="Times New Roman"/>
                <w:color w:val="auto"/>
                <w:sz w:val="24"/>
                <w:highlight w:val="none"/>
              </w:rPr>
              <w:t>公告方式：</w:t>
            </w:r>
            <w:r>
              <w:rPr>
                <w:rFonts w:hint="eastAsia" w:ascii="宋体" w:hAnsi="宋体" w:eastAsia="仿宋" w:cs="Times New Roman"/>
                <w:color w:val="auto"/>
                <w:sz w:val="24"/>
                <w:highlight w:val="none"/>
                <w:u w:val="none"/>
              </w:rPr>
              <w:t>在发布</w:t>
            </w:r>
            <w:r>
              <w:rPr>
                <w:rFonts w:hint="eastAsia" w:ascii="宋体" w:hAnsi="宋体" w:eastAsia="仿宋" w:cs="Times New Roman"/>
                <w:color w:val="auto"/>
                <w:sz w:val="24"/>
                <w:highlight w:val="none"/>
                <w:u w:val="none"/>
                <w:lang w:eastAsia="zh-CN"/>
              </w:rPr>
              <w:t>竞争性磋商公告</w:t>
            </w:r>
            <w:r>
              <w:rPr>
                <w:rFonts w:hint="eastAsia" w:ascii="宋体" w:hAnsi="宋体" w:eastAsia="仿宋" w:cs="Times New Roman"/>
                <w:color w:val="auto"/>
                <w:sz w:val="24"/>
                <w:highlight w:val="none"/>
                <w:u w:val="none"/>
              </w:rPr>
              <w:t>的媒介上发布本项目</w:t>
            </w:r>
            <w:r>
              <w:rPr>
                <w:rFonts w:hint="eastAsia" w:ascii="Calibri" w:hAnsi="Calibri" w:eastAsia="仿宋" w:cs="方正小标宋简体"/>
                <w:color w:val="auto"/>
                <w:sz w:val="24"/>
                <w:highlight w:val="none"/>
              </w:rPr>
              <w:t>成交</w:t>
            </w:r>
            <w:r>
              <w:rPr>
                <w:rFonts w:hint="eastAsia" w:ascii="宋体" w:hAnsi="宋体" w:eastAsia="仿宋" w:cs="Times New Roman"/>
                <w:color w:val="auto"/>
                <w:sz w:val="24"/>
                <w:highlight w:val="none"/>
                <w:u w:val="none"/>
              </w:rPr>
              <w:t>结果公告</w:t>
            </w:r>
          </w:p>
          <w:p w14:paraId="0978EBE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u w:val="none"/>
              </w:rPr>
              <w:t>公告内容：按照财政部《政府采购公告和公示信息格式规范（2020年版）》中的“中标（成交）结果公告”格式及内容编制</w:t>
            </w:r>
          </w:p>
        </w:tc>
      </w:tr>
      <w:tr w14:paraId="028C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B866C7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w:t>
            </w: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rPr>
              <w:t>.2</w:t>
            </w:r>
          </w:p>
        </w:tc>
        <w:tc>
          <w:tcPr>
            <w:tcW w:w="1581" w:type="dxa"/>
            <w:noWrap w:val="0"/>
            <w:vAlign w:val="center"/>
          </w:tcPr>
          <w:p w14:paraId="7EC926A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val="en-US" w:eastAsia="zh-CN"/>
              </w:rPr>
              <w:t>采购</w:t>
            </w:r>
            <w:r>
              <w:rPr>
                <w:rFonts w:hint="eastAsia" w:ascii="宋体" w:hAnsi="宋体" w:eastAsia="仿宋" w:cs="Calibri"/>
                <w:color w:val="auto"/>
                <w:sz w:val="24"/>
                <w:highlight w:val="none"/>
              </w:rPr>
              <w:t>代理服务费</w:t>
            </w:r>
          </w:p>
        </w:tc>
        <w:tc>
          <w:tcPr>
            <w:tcW w:w="7229" w:type="dxa"/>
            <w:noWrap w:val="0"/>
            <w:vAlign w:val="center"/>
          </w:tcPr>
          <w:p w14:paraId="1E946EAC">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楷体" w:hAnsi="楷体" w:eastAsia="仿宋" w:cs="Calibri"/>
                <w:color w:val="auto"/>
                <w:sz w:val="24"/>
                <w:highlight w:val="none"/>
              </w:rPr>
              <w:t>参照国家发展改革委发改价格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2011</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534号文件、发改办价格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2003</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857号文件、计价格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2002</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1980号文件规定收费标准计取，</w:t>
            </w:r>
            <w:r>
              <w:rPr>
                <w:rFonts w:hint="eastAsia" w:ascii="仿宋" w:hAnsi="仿宋" w:eastAsia="仿宋" w:cs="仿宋"/>
                <w:color w:val="auto"/>
                <w:sz w:val="24"/>
                <w:highlight w:val="none"/>
              </w:rPr>
              <w:t>由成交供应商在领取成交通知书时，向采购代理机构支付。</w:t>
            </w:r>
          </w:p>
          <w:p w14:paraId="72239528">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代理机构收款信息：</w:t>
            </w:r>
          </w:p>
          <w:p w14:paraId="3DA392B1">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开户名：安徽省招标集团股份有限公司</w:t>
            </w:r>
          </w:p>
          <w:p w14:paraId="3DF362EF">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帐号：3400 1474 7080 5004 3497</w:t>
            </w:r>
          </w:p>
          <w:p w14:paraId="20BE46CE">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Calibri"/>
                <w:i/>
                <w:color w:val="auto"/>
                <w:sz w:val="24"/>
                <w:highlight w:val="none"/>
              </w:rPr>
            </w:pPr>
            <w:r>
              <w:rPr>
                <w:rFonts w:hint="eastAsia" w:ascii="仿宋" w:hAnsi="仿宋" w:eastAsia="仿宋" w:cs="仿宋"/>
                <w:color w:val="auto"/>
                <w:sz w:val="24"/>
                <w:highlight w:val="none"/>
              </w:rPr>
              <w:t>开户行：中国建设银行合肥市滨湖新区支行</w:t>
            </w:r>
          </w:p>
        </w:tc>
      </w:tr>
      <w:tr w14:paraId="17DD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44A7BA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.1</w:t>
            </w:r>
          </w:p>
        </w:tc>
        <w:tc>
          <w:tcPr>
            <w:tcW w:w="1581" w:type="dxa"/>
            <w:noWrap w:val="0"/>
            <w:vAlign w:val="center"/>
          </w:tcPr>
          <w:p w14:paraId="7C5DF80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2E8266CF">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w:t>
            </w:r>
            <w:r>
              <w:rPr>
                <w:rFonts w:hint="eastAsia" w:ascii="Calibri" w:hAnsi="Calibri" w:eastAsia="仿宋" w:cs="Times New Roman"/>
                <w:color w:val="auto"/>
                <w:sz w:val="24"/>
                <w:highlight w:val="none"/>
                <w:lang w:eastAsia="zh-CN"/>
              </w:rPr>
              <w:t>供应商</w:t>
            </w:r>
            <w:r>
              <w:rPr>
                <w:rFonts w:hint="eastAsia" w:ascii="Calibri" w:hAnsi="Calibri" w:eastAsia="仿宋" w:cs="Times New Roman"/>
                <w:color w:val="auto"/>
                <w:sz w:val="24"/>
                <w:highlight w:val="none"/>
              </w:rPr>
              <w:t>提交履约保证金：</w:t>
            </w:r>
          </w:p>
          <w:p w14:paraId="698B93D9">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lang w:eastAsia="zh-CN"/>
              </w:rPr>
              <w:t>☑</w:t>
            </w:r>
            <w:r>
              <w:rPr>
                <w:rFonts w:hint="eastAsia" w:ascii="Calibri" w:hAnsi="Calibri" w:eastAsia="仿宋" w:cs="Times New Roman"/>
                <w:color w:val="auto"/>
                <w:sz w:val="24"/>
                <w:highlight w:val="none"/>
              </w:rPr>
              <w:t>不要求。</w:t>
            </w:r>
          </w:p>
          <w:p w14:paraId="3519A6F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u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default" w:ascii="宋体" w:hAnsi="宋体" w:eastAsia="仿宋" w:cs="Times New Roman"/>
                <w:color w:val="auto"/>
                <w:sz w:val="24"/>
                <w:highlight w:val="none"/>
                <w:u w:val="none"/>
              </w:rPr>
              <w:t>：</w:t>
            </w:r>
            <w:r>
              <w:rPr>
                <w:rFonts w:hint="eastAsia" w:ascii="楷体" w:hAnsi="楷体" w:eastAsia="仿宋" w:cs="Times New Roman"/>
                <w:color w:val="auto"/>
                <w:sz w:val="24"/>
                <w:highlight w:val="none"/>
                <w:u w:val="none"/>
              </w:rPr>
              <w:t>保函（格式：见</w:t>
            </w:r>
            <w:r>
              <w:rPr>
                <w:rFonts w:hint="eastAsia" w:ascii="楷体" w:hAnsi="楷体" w:eastAsia="仿宋" w:cs="Times New Roman"/>
                <w:color w:val="auto"/>
                <w:sz w:val="24"/>
                <w:highlight w:val="none"/>
                <w:u w:val="none"/>
                <w:lang w:eastAsia="zh-CN"/>
              </w:rPr>
              <w:t>竞争性磋商文件</w:t>
            </w:r>
            <w:r>
              <w:rPr>
                <w:rFonts w:hint="eastAsia" w:ascii="楷体" w:hAnsi="楷体" w:eastAsia="仿宋" w:cs="Times New Roman"/>
                <w:color w:val="auto"/>
                <w:sz w:val="24"/>
                <w:highlight w:val="none"/>
                <w:u w:val="none"/>
                <w:lang w:val="en-US" w:eastAsia="zh-CN"/>
              </w:rPr>
              <w:t>第五章附件</w:t>
            </w:r>
            <w:r>
              <w:rPr>
                <w:rFonts w:hint="eastAsia" w:ascii="楷体" w:hAnsi="楷体" w:eastAsia="仿宋" w:cs="Times New Roman"/>
                <w:color w:val="auto"/>
                <w:sz w:val="24"/>
                <w:highlight w:val="none"/>
                <w:u w:val="none"/>
              </w:rPr>
              <w:t>）、转账/电汇、支票、汇票、本票、保险</w:t>
            </w:r>
          </w:p>
          <w:p w14:paraId="3FEE9B4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u w:val="none"/>
              </w:rPr>
            </w:pPr>
            <w:r>
              <w:rPr>
                <w:rFonts w:hint="default" w:ascii="宋体" w:hAnsi="宋体" w:eastAsia="仿宋" w:cs="Times New Roman"/>
                <w:color w:val="auto"/>
                <w:sz w:val="24"/>
                <w:highlight w:val="none"/>
                <w:u w:val="none"/>
              </w:rPr>
              <w:t>履约保证金的金额：</w:t>
            </w:r>
            <w:r>
              <w:rPr>
                <w:rFonts w:hint="eastAsia" w:ascii="楷体" w:hAnsi="楷体" w:eastAsia="仿宋" w:cs="Times New Roman"/>
                <w:color w:val="auto"/>
                <w:sz w:val="24"/>
                <w:highlight w:val="none"/>
                <w:u w:val="none"/>
              </w:rPr>
              <w:t>合同金额的2.5%</w:t>
            </w:r>
          </w:p>
          <w:p w14:paraId="4F779D9A">
            <w:pPr>
              <w:pStyle w:val="10"/>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u w:val="none"/>
              </w:rPr>
            </w:pPr>
            <w:r>
              <w:rPr>
                <w:rFonts w:hint="eastAsia" w:hAnsi="宋体" w:eastAsia="仿宋" w:cs="Times New Roman"/>
                <w:color w:val="auto"/>
                <w:sz w:val="24"/>
                <w:szCs w:val="24"/>
                <w:highlight w:val="none"/>
                <w:u w:val="none"/>
              </w:rPr>
              <w:t>履约保证金提交时间：</w:t>
            </w:r>
            <w:r>
              <w:rPr>
                <w:rFonts w:hint="eastAsia" w:hAnsi="宋体" w:eastAsia="仿宋" w:cs="Times New Roman"/>
                <w:color w:val="auto"/>
                <w:sz w:val="24"/>
                <w:szCs w:val="24"/>
                <w:highlight w:val="none"/>
                <w:u w:val="none"/>
                <w:lang w:val="en-US" w:eastAsia="zh-CN"/>
              </w:rPr>
              <w:t>采购</w:t>
            </w:r>
            <w:r>
              <w:rPr>
                <w:rFonts w:hint="eastAsia" w:ascii="楷体" w:hAnsi="楷体" w:eastAsia="仿宋" w:cs="Times New Roman"/>
                <w:color w:val="auto"/>
                <w:sz w:val="24"/>
                <w:szCs w:val="24"/>
                <w:highlight w:val="none"/>
                <w:u w:val="none"/>
              </w:rPr>
              <w:t>合同</w:t>
            </w:r>
            <w:r>
              <w:rPr>
                <w:rFonts w:hint="eastAsia" w:ascii="楷体" w:hAnsi="楷体" w:eastAsia="仿宋" w:cs="Times New Roman"/>
                <w:color w:val="auto"/>
                <w:sz w:val="24"/>
                <w:szCs w:val="24"/>
                <w:highlight w:val="none"/>
                <w:u w:val="none"/>
                <w:lang w:val="en-US" w:eastAsia="zh-CN"/>
              </w:rPr>
              <w:t>签订</w:t>
            </w:r>
            <w:r>
              <w:rPr>
                <w:rFonts w:hint="eastAsia" w:ascii="楷体" w:hAnsi="楷体" w:eastAsia="仿宋" w:cs="Times New Roman"/>
                <w:color w:val="auto"/>
                <w:sz w:val="24"/>
                <w:szCs w:val="24"/>
                <w:highlight w:val="none"/>
                <w:u w:val="none"/>
              </w:rPr>
              <w:t>前</w:t>
            </w:r>
          </w:p>
          <w:p w14:paraId="6DAA53F4">
            <w:pPr>
              <w:pStyle w:val="10"/>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u w:val="none"/>
              </w:rPr>
            </w:pPr>
            <w:r>
              <w:rPr>
                <w:rFonts w:hint="eastAsia" w:hAnsi="宋体" w:eastAsia="仿宋" w:cs="Times New Roman"/>
                <w:color w:val="auto"/>
                <w:sz w:val="24"/>
                <w:szCs w:val="24"/>
                <w:highlight w:val="none"/>
                <w:u w:val="none"/>
              </w:rPr>
              <w:t>履约保证金退还时间：</w:t>
            </w:r>
            <w:r>
              <w:rPr>
                <w:rFonts w:hint="eastAsia" w:ascii="楷体" w:hAnsi="楷体" w:eastAsia="仿宋" w:cs="Times New Roman"/>
                <w:color w:val="auto"/>
                <w:sz w:val="24"/>
                <w:szCs w:val="24"/>
                <w:highlight w:val="none"/>
                <w:u w:val="none"/>
              </w:rPr>
              <w:t>验收合格后退还</w:t>
            </w:r>
          </w:p>
          <w:p w14:paraId="043F27FA">
            <w:pPr>
              <w:pStyle w:val="10"/>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w:t>
            </w:r>
            <w:r>
              <w:rPr>
                <w:rFonts w:hint="eastAsia" w:hAnsi="宋体" w:eastAsia="仿宋" w:cs="Times New Roman"/>
                <w:color w:val="auto"/>
                <w:sz w:val="24"/>
                <w:szCs w:val="24"/>
                <w:highlight w:val="none"/>
                <w:lang w:val="en-US" w:eastAsia="zh-CN"/>
              </w:rPr>
              <w:t>成交供应商</w:t>
            </w:r>
            <w:r>
              <w:rPr>
                <w:rFonts w:hint="eastAsia" w:hAnsi="宋体" w:eastAsia="仿宋" w:cs="Times New Roman"/>
                <w:color w:val="auto"/>
                <w:sz w:val="24"/>
                <w:szCs w:val="24"/>
                <w:highlight w:val="none"/>
              </w:rPr>
              <w:t>拒绝与采购人签订合同。采购人可按</w:t>
            </w:r>
            <w:r>
              <w:rPr>
                <w:rFonts w:hint="eastAsia" w:hAnsi="宋体" w:eastAsia="仿宋" w:cs="Times New Roman"/>
                <w:color w:val="auto"/>
                <w:sz w:val="24"/>
                <w:szCs w:val="24"/>
                <w:highlight w:val="none"/>
                <w:lang w:val="en-US" w:eastAsia="zh-CN"/>
              </w:rPr>
              <w:t>磋商小组</w:t>
            </w:r>
            <w:r>
              <w:rPr>
                <w:rFonts w:hint="eastAsia" w:hAnsi="宋体" w:eastAsia="仿宋" w:cs="Times New Roman"/>
                <w:color w:val="auto"/>
                <w:sz w:val="24"/>
                <w:szCs w:val="24"/>
                <w:highlight w:val="none"/>
              </w:rPr>
              <w:t>推荐的</w:t>
            </w:r>
            <w:r>
              <w:rPr>
                <w:rFonts w:hint="eastAsia" w:hAnsi="宋体" w:eastAsia="仿宋" w:cs="Times New Roman"/>
                <w:color w:val="auto"/>
                <w:sz w:val="24"/>
                <w:szCs w:val="24"/>
                <w:highlight w:val="none"/>
                <w:lang w:val="en-US" w:eastAsia="zh-CN"/>
              </w:rPr>
              <w:t>成交</w:t>
            </w:r>
            <w:r>
              <w:rPr>
                <w:rFonts w:hint="eastAsia" w:hAnsi="宋体" w:eastAsia="仿宋" w:cs="Times New Roman"/>
                <w:color w:val="auto"/>
                <w:sz w:val="24"/>
                <w:szCs w:val="24"/>
                <w:highlight w:val="none"/>
              </w:rPr>
              <w:t>候选人名单排序确定下一候选人为</w:t>
            </w:r>
            <w:r>
              <w:rPr>
                <w:rFonts w:hint="eastAsia" w:hAnsi="宋体" w:eastAsia="仿宋" w:cs="Times New Roman"/>
                <w:color w:val="auto"/>
                <w:sz w:val="24"/>
                <w:szCs w:val="24"/>
                <w:highlight w:val="none"/>
                <w:lang w:val="en-US" w:eastAsia="zh-CN"/>
              </w:rPr>
              <w:t>成交供应商</w:t>
            </w:r>
            <w:r>
              <w:rPr>
                <w:rFonts w:hint="eastAsia" w:hAnsi="宋体" w:eastAsia="仿宋" w:cs="Times New Roman"/>
                <w:color w:val="auto"/>
                <w:sz w:val="24"/>
                <w:szCs w:val="24"/>
                <w:highlight w:val="none"/>
              </w:rPr>
              <w:t>，或者重新开展采购活动。</w:t>
            </w:r>
          </w:p>
          <w:p w14:paraId="60A268F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53E5D7E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w:t>
            </w:r>
            <w:r>
              <w:rPr>
                <w:rFonts w:hint="eastAsia" w:ascii="宋体" w:hAnsi="宋体" w:eastAsia="仿宋" w:cs="Calibri"/>
                <w:color w:val="auto"/>
                <w:sz w:val="24"/>
                <w:highlight w:val="none"/>
                <w:lang w:val="en-US" w:eastAsia="zh-CN"/>
              </w:rPr>
              <w:t>成交供应商</w:t>
            </w:r>
            <w:r>
              <w:rPr>
                <w:rFonts w:hint="eastAsia" w:ascii="宋体" w:hAnsi="宋体" w:eastAsia="仿宋" w:cs="Calibri"/>
                <w:color w:val="auto"/>
                <w:sz w:val="24"/>
                <w:highlight w:val="none"/>
              </w:rPr>
              <w:t>提供保函的受益人和收取单位须为采购人，担保期限不少于合同履约期限。</w:t>
            </w:r>
          </w:p>
          <w:p w14:paraId="6F09D02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6AB97DE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1C132D2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6CCC1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611F387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2A5DE44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b w:val="0"/>
                <w:bCs w:val="0"/>
                <w:color w:val="auto"/>
                <w:kern w:val="2"/>
                <w:sz w:val="24"/>
                <w:szCs w:val="24"/>
                <w:highlight w:val="none"/>
                <w:lang w:val="en-US" w:eastAsia="zh-CN" w:bidi="ar-SA"/>
              </w:rPr>
              <w:t>④采用电子保函的，可访问安徽省政府采购网“融资/保函”栏目进行申请。</w:t>
            </w:r>
          </w:p>
        </w:tc>
      </w:tr>
      <w:tr w14:paraId="05B5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1C8AE7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w:t>
            </w:r>
            <w:r>
              <w:rPr>
                <w:rFonts w:hint="eastAsia" w:ascii="宋体" w:hAnsi="宋体" w:eastAsia="仿宋" w:cs="Calibri"/>
                <w:color w:val="auto"/>
                <w:sz w:val="24"/>
                <w:highlight w:val="none"/>
                <w:lang w:val="en-US" w:eastAsia="zh-CN"/>
              </w:rPr>
              <w:t>4</w:t>
            </w:r>
            <w:r>
              <w:rPr>
                <w:rFonts w:hint="eastAsia" w:ascii="宋体" w:hAnsi="宋体" w:eastAsia="仿宋" w:cs="Calibri"/>
                <w:color w:val="auto"/>
                <w:sz w:val="24"/>
                <w:highlight w:val="none"/>
              </w:rPr>
              <w:t>.1</w:t>
            </w:r>
          </w:p>
        </w:tc>
        <w:tc>
          <w:tcPr>
            <w:tcW w:w="1581" w:type="dxa"/>
            <w:noWrap w:val="0"/>
            <w:vAlign w:val="center"/>
          </w:tcPr>
          <w:p w14:paraId="47C05A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4DCDFC5A">
            <w:pPr>
              <w:pStyle w:val="10"/>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auto"/>
                <w:sz w:val="24"/>
                <w:szCs w:val="24"/>
                <w:highlight w:val="none"/>
              </w:rPr>
            </w:pPr>
            <w:r>
              <w:rPr>
                <w:rFonts w:hint="eastAsia" w:ascii="楷体" w:hAnsi="楷体" w:eastAsia="仿宋" w:cs="楷体"/>
                <w:color w:val="auto"/>
                <w:sz w:val="24"/>
                <w:szCs w:val="24"/>
                <w:highlight w:val="none"/>
                <w:lang w:val="en-US" w:eastAsia="zh-CN"/>
              </w:rPr>
              <w:t>成交结果</w:t>
            </w:r>
            <w:r>
              <w:rPr>
                <w:rFonts w:hint="eastAsia" w:ascii="楷体" w:hAnsi="楷体" w:eastAsia="仿宋" w:cs="楷体"/>
                <w:color w:val="auto"/>
                <w:sz w:val="24"/>
                <w:szCs w:val="24"/>
                <w:highlight w:val="none"/>
              </w:rPr>
              <w:t>公告发布</w:t>
            </w:r>
            <w:r>
              <w:rPr>
                <w:rFonts w:hint="eastAsia" w:ascii="楷体" w:hAnsi="楷体" w:eastAsia="仿宋" w:cs="楷体"/>
                <w:color w:val="auto"/>
                <w:sz w:val="24"/>
                <w:szCs w:val="24"/>
                <w:highlight w:val="none"/>
                <w:lang w:eastAsia="zh-CN"/>
              </w:rPr>
              <w:t>（</w:t>
            </w:r>
            <w:r>
              <w:rPr>
                <w:rFonts w:hint="eastAsia" w:ascii="楷体" w:hAnsi="楷体" w:eastAsia="仿宋" w:cs="楷体"/>
                <w:color w:val="auto"/>
                <w:sz w:val="24"/>
                <w:szCs w:val="24"/>
                <w:highlight w:val="none"/>
                <w:lang w:val="en-US" w:eastAsia="zh-CN"/>
              </w:rPr>
              <w:t>成交</w:t>
            </w:r>
            <w:r>
              <w:rPr>
                <w:rFonts w:hint="eastAsia" w:ascii="楷体" w:hAnsi="楷体" w:eastAsia="仿宋" w:cs="楷体"/>
                <w:color w:val="auto"/>
                <w:sz w:val="24"/>
                <w:szCs w:val="24"/>
                <w:highlight w:val="none"/>
                <w:lang w:eastAsia="zh-CN"/>
              </w:rPr>
              <w:t>通知书发出）</w:t>
            </w:r>
            <w:r>
              <w:rPr>
                <w:rFonts w:hint="eastAsia" w:ascii="楷体" w:hAnsi="楷体" w:eastAsia="仿宋" w:cs="楷体"/>
                <w:color w:val="auto"/>
                <w:sz w:val="24"/>
                <w:szCs w:val="24"/>
                <w:highlight w:val="none"/>
              </w:rPr>
              <w:t>之日起7个工作日内</w:t>
            </w:r>
          </w:p>
        </w:tc>
      </w:tr>
      <w:tr w14:paraId="2F1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040A4B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val="en-US" w:eastAsia="zh-CN"/>
              </w:rPr>
              <w:t>9</w:t>
            </w:r>
            <w:r>
              <w:rPr>
                <w:rFonts w:hint="eastAsia" w:ascii="宋体" w:hAnsi="宋体" w:eastAsia="仿宋" w:cs="Calibri"/>
                <w:color w:val="auto"/>
                <w:sz w:val="24"/>
                <w:highlight w:val="none"/>
              </w:rPr>
              <w:t>.</w:t>
            </w:r>
            <w:r>
              <w:rPr>
                <w:rFonts w:hint="eastAsia" w:ascii="宋体" w:hAnsi="宋体" w:eastAsia="仿宋" w:cs="Calibri"/>
                <w:color w:val="auto"/>
                <w:sz w:val="24"/>
                <w:highlight w:val="none"/>
                <w:lang w:val="en-US" w:eastAsia="zh-CN"/>
              </w:rPr>
              <w:t>1</w:t>
            </w:r>
            <w:r>
              <w:rPr>
                <w:rFonts w:hint="eastAsia" w:ascii="宋体" w:hAnsi="宋体" w:eastAsia="仿宋" w:cs="Calibri"/>
                <w:color w:val="auto"/>
                <w:sz w:val="24"/>
                <w:highlight w:val="none"/>
              </w:rPr>
              <w:t>.1</w:t>
            </w:r>
          </w:p>
        </w:tc>
        <w:tc>
          <w:tcPr>
            <w:tcW w:w="1581" w:type="dxa"/>
            <w:noWrap w:val="0"/>
            <w:vAlign w:val="center"/>
          </w:tcPr>
          <w:p w14:paraId="021A140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lang w:val="en-US" w:eastAsia="zh-CN"/>
              </w:rPr>
            </w:pPr>
            <w:r>
              <w:rPr>
                <w:rFonts w:hint="eastAsia" w:ascii="Calibri" w:hAnsi="Calibri" w:eastAsia="仿宋" w:cs="Times New Roman"/>
                <w:color w:val="auto"/>
                <w:sz w:val="24"/>
                <w:highlight w:val="none"/>
                <w:lang w:eastAsia="zh-CN"/>
              </w:rPr>
              <w:t>供应商</w:t>
            </w:r>
            <w:r>
              <w:rPr>
                <w:rFonts w:hint="eastAsia" w:ascii="Calibri" w:hAnsi="Calibri" w:eastAsia="仿宋" w:cs="Times New Roman"/>
                <w:color w:val="auto"/>
                <w:sz w:val="24"/>
                <w:highlight w:val="none"/>
                <w:lang w:val="en-US" w:eastAsia="zh-CN"/>
              </w:rPr>
              <w:t>提出询问</w:t>
            </w:r>
            <w:r>
              <w:rPr>
                <w:rFonts w:hint="eastAsia" w:ascii="宋体" w:hAnsi="宋体" w:eastAsia="仿宋" w:cs="Calibri"/>
                <w:color w:val="auto"/>
                <w:sz w:val="24"/>
                <w:highlight w:val="none"/>
              </w:rPr>
              <w:t>的时间</w:t>
            </w:r>
          </w:p>
        </w:tc>
        <w:tc>
          <w:tcPr>
            <w:tcW w:w="7229" w:type="dxa"/>
            <w:noWrap w:val="0"/>
            <w:vAlign w:val="center"/>
          </w:tcPr>
          <w:p w14:paraId="17A794CC">
            <w:pPr>
              <w:keepNext w:val="0"/>
              <w:keepLines w:val="0"/>
              <w:widowControl/>
              <w:suppressLineNumbers w:val="0"/>
              <w:adjustRightInd w:val="0"/>
              <w:snapToGrid w:val="0"/>
              <w:spacing w:before="0" w:beforeAutospacing="0" w:after="0" w:afterAutospacing="0" w:line="288" w:lineRule="auto"/>
              <w:ind w:left="480" w:right="0" w:hanging="480" w:hangingChars="200"/>
              <w:rPr>
                <w:rFonts w:hint="eastAsia" w:ascii="楷体" w:hAnsi="楷体" w:eastAsia="仿宋" w:cs="Times New Roman"/>
                <w:color w:val="auto"/>
                <w:sz w:val="24"/>
                <w:highlight w:val="none"/>
                <w:u w:val="none"/>
              </w:rPr>
            </w:pPr>
            <w:r>
              <w:rPr>
                <w:rFonts w:hint="eastAsia" w:ascii="Calibri" w:hAnsi="Calibri" w:eastAsia="仿宋" w:cs="Times New Roman"/>
                <w:color w:val="auto"/>
                <w:sz w:val="24"/>
                <w:highlight w:val="none"/>
                <w:lang w:val="en-US" w:eastAsia="zh-CN"/>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lang w:val="en-US" w:eastAsia="zh-CN"/>
              </w:rPr>
              <w:t>【供应商提出询问的时间】</w:t>
            </w:r>
            <w:r>
              <w:rPr>
                <w:rFonts w:hint="default" w:ascii="楷体" w:hAnsi="楷体" w:eastAsia="仿宋" w:cs="Times New Roman"/>
                <w:color w:val="auto"/>
                <w:sz w:val="24"/>
                <w:highlight w:val="none"/>
                <w:u w:val="none"/>
              </w:rPr>
              <w:t>在</w:t>
            </w:r>
            <w:r>
              <w:rPr>
                <w:rFonts w:hint="eastAsia" w:ascii="楷体" w:hAnsi="楷体" w:eastAsia="仿宋" w:cs="Times New Roman"/>
                <w:color w:val="auto"/>
                <w:sz w:val="24"/>
                <w:highlight w:val="none"/>
                <w:u w:val="none"/>
              </w:rPr>
              <w:t>提交首次响应文件截止时间</w:t>
            </w:r>
          </w:p>
          <w:p w14:paraId="58C8C6E6">
            <w:pPr>
              <w:keepNext w:val="0"/>
              <w:keepLines w:val="0"/>
              <w:widowControl/>
              <w:suppressLineNumbers w:val="0"/>
              <w:adjustRightInd w:val="0"/>
              <w:snapToGrid w:val="0"/>
              <w:spacing w:before="0" w:beforeAutospacing="0" w:after="0" w:afterAutospacing="0" w:line="288" w:lineRule="auto"/>
              <w:ind w:left="480" w:right="0" w:hanging="480" w:hangingChars="200"/>
              <w:rPr>
                <w:rFonts w:hint="eastAsia" w:ascii="宋体" w:hAnsi="宋体" w:eastAsia="仿宋" w:cs="Calibri"/>
                <w:color w:val="auto"/>
                <w:sz w:val="24"/>
                <w:highlight w:val="none"/>
              </w:rPr>
            </w:pPr>
            <w:r>
              <w:rPr>
                <w:rFonts w:hint="eastAsia" w:ascii="楷体" w:hAnsi="楷体" w:eastAsia="仿宋" w:cs="Times New Roman"/>
                <w:color w:val="auto"/>
                <w:sz w:val="24"/>
                <w:highlight w:val="none"/>
                <w:u w:val="none"/>
                <w:lang w:val="en-US" w:eastAsia="zh-CN"/>
              </w:rPr>
              <w:t>3</w:t>
            </w:r>
            <w:r>
              <w:rPr>
                <w:rFonts w:hint="eastAsia" w:ascii="楷体" w:hAnsi="楷体" w:eastAsia="仿宋" w:cs="Times New Roman"/>
                <w:color w:val="auto"/>
                <w:sz w:val="24"/>
                <w:highlight w:val="none"/>
                <w:u w:val="none"/>
              </w:rPr>
              <w:t>日</w:t>
            </w:r>
            <w:r>
              <w:rPr>
                <w:rFonts w:hint="default" w:ascii="楷体" w:hAnsi="楷体" w:eastAsia="仿宋" w:cs="Times New Roman"/>
                <w:color w:val="auto"/>
                <w:sz w:val="24"/>
                <w:highlight w:val="none"/>
                <w:u w:val="none"/>
              </w:rPr>
              <w:t>前（以收到日期为准）</w:t>
            </w:r>
          </w:p>
          <w:p w14:paraId="121E7E42">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宋体" w:hAnsi="宋体" w:eastAsia="仿宋" w:cs="Times New Roman"/>
                <w:color w:val="auto"/>
                <w:sz w:val="24"/>
                <w:highlight w:val="none"/>
                <w:lang w:val="en-US" w:eastAsia="zh-CN"/>
              </w:rPr>
              <w:t>询问函格式：见本章附件二</w:t>
            </w:r>
          </w:p>
        </w:tc>
      </w:tr>
      <w:tr w14:paraId="589D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56920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val="en-US" w:eastAsia="zh-CN"/>
              </w:rPr>
              <w:t>9</w:t>
            </w:r>
            <w:r>
              <w:rPr>
                <w:rFonts w:hint="eastAsia" w:ascii="宋体" w:hAnsi="宋体" w:eastAsia="仿宋" w:cs="Calibri"/>
                <w:color w:val="auto"/>
                <w:sz w:val="24"/>
                <w:highlight w:val="none"/>
              </w:rPr>
              <w:t>.</w:t>
            </w: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rPr>
              <w:t>.1</w:t>
            </w:r>
          </w:p>
        </w:tc>
        <w:tc>
          <w:tcPr>
            <w:tcW w:w="1581" w:type="dxa"/>
            <w:noWrap w:val="0"/>
            <w:vAlign w:val="center"/>
          </w:tcPr>
          <w:p w14:paraId="29C44C2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eastAsia="zh-CN"/>
              </w:rPr>
              <w:t>供应商</w:t>
            </w:r>
            <w:r>
              <w:rPr>
                <w:rFonts w:hint="eastAsia" w:ascii="宋体" w:hAnsi="宋体" w:eastAsia="仿宋" w:cs="Calibri"/>
                <w:color w:val="auto"/>
                <w:sz w:val="24"/>
                <w:highlight w:val="none"/>
              </w:rPr>
              <w:t>提出质疑的时间</w:t>
            </w:r>
          </w:p>
        </w:tc>
        <w:tc>
          <w:tcPr>
            <w:tcW w:w="7229" w:type="dxa"/>
            <w:noWrap w:val="0"/>
            <w:vAlign w:val="center"/>
          </w:tcPr>
          <w:p w14:paraId="642DF39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u w:val="single"/>
              </w:rPr>
            </w:pPr>
            <w:r>
              <w:rPr>
                <w:rFonts w:hint="eastAsia" w:ascii="Calibri" w:hAnsi="Calibri" w:eastAsia="仿宋" w:cs="Times New Roman"/>
                <w:color w:val="auto"/>
                <w:sz w:val="24"/>
                <w:highlight w:val="none"/>
                <w:lang w:val="en-US" w:eastAsia="zh-CN"/>
              </w:rPr>
              <w:t>提出</w:t>
            </w:r>
            <w:r>
              <w:rPr>
                <w:rFonts w:hint="eastAsia" w:ascii="宋体" w:hAnsi="宋体" w:eastAsia="仿宋" w:cs="Calibri"/>
                <w:color w:val="auto"/>
                <w:sz w:val="24"/>
                <w:highlight w:val="none"/>
                <w:u w:val="none"/>
              </w:rPr>
              <w:t>时间：</w:t>
            </w:r>
            <w:r>
              <w:rPr>
                <w:rFonts w:hint="eastAsia" w:ascii="楷体" w:hAnsi="楷体" w:eastAsia="仿宋" w:cs="Calibri"/>
                <w:color w:val="auto"/>
                <w:sz w:val="24"/>
                <w:highlight w:val="none"/>
                <w:u w:val="none"/>
              </w:rPr>
              <w:t>知道或者应知其权益受到损害之日起7个工作日内</w:t>
            </w:r>
          </w:p>
          <w:p w14:paraId="19C25EE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质疑函格式：见本章附件二</w:t>
            </w:r>
          </w:p>
        </w:tc>
      </w:tr>
      <w:tr w14:paraId="5CE1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45230D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lang w:val="en-US" w:eastAsia="zh-CN"/>
              </w:rPr>
              <w:t>9</w:t>
            </w:r>
            <w:r>
              <w:rPr>
                <w:rFonts w:hint="eastAsia" w:ascii="宋体" w:hAnsi="宋体" w:eastAsia="仿宋" w:cs="Calibri"/>
                <w:color w:val="auto"/>
                <w:sz w:val="24"/>
                <w:highlight w:val="none"/>
              </w:rPr>
              <w:t>.2</w:t>
            </w:r>
            <w:r>
              <w:rPr>
                <w:rFonts w:hint="eastAsia" w:ascii="宋体" w:hAnsi="宋体" w:eastAsia="仿宋" w:cs="Calibri"/>
                <w:color w:val="auto"/>
                <w:sz w:val="24"/>
                <w:highlight w:val="none"/>
                <w:lang w:val="en-US" w:eastAsia="zh-CN"/>
              </w:rPr>
              <w:t>.2</w:t>
            </w:r>
          </w:p>
        </w:tc>
        <w:tc>
          <w:tcPr>
            <w:tcW w:w="1581" w:type="dxa"/>
            <w:noWrap w:val="0"/>
            <w:vAlign w:val="center"/>
          </w:tcPr>
          <w:p w14:paraId="7EDA817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w:t>
            </w:r>
            <w:r>
              <w:rPr>
                <w:rFonts w:hint="eastAsia" w:ascii="宋体" w:hAnsi="宋体" w:eastAsia="仿宋" w:cs="Times New Roman"/>
                <w:color w:val="auto"/>
                <w:sz w:val="24"/>
                <w:highlight w:val="none"/>
                <w:lang w:val="en-US" w:eastAsia="zh-CN"/>
              </w:rPr>
              <w:t>方式</w:t>
            </w:r>
          </w:p>
        </w:tc>
        <w:tc>
          <w:tcPr>
            <w:tcW w:w="7229" w:type="dxa"/>
            <w:noWrap w:val="0"/>
            <w:vAlign w:val="center"/>
          </w:tcPr>
          <w:p w14:paraId="07AF5FB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6BC1A9D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w:t>
            </w:r>
            <w:r>
              <w:rPr>
                <w:rFonts w:hint="eastAsia" w:ascii="宋体" w:hAnsi="宋体" w:eastAsia="仿宋" w:cs="Calibri"/>
                <w:color w:val="auto"/>
                <w:sz w:val="24"/>
                <w:highlight w:val="none"/>
                <w:lang w:val="en-US" w:eastAsia="zh-CN"/>
              </w:rPr>
              <w:t>安徽省招标集团总部基地407室</w:t>
            </w:r>
            <w:r>
              <w:rPr>
                <w:rFonts w:hint="eastAsia" w:ascii="宋体" w:hAnsi="宋体" w:eastAsia="仿宋" w:cs="Calibri"/>
                <w:color w:val="auto"/>
                <w:sz w:val="24"/>
                <w:highlight w:val="none"/>
              </w:rPr>
              <w:t>（法务办公室）</w:t>
            </w:r>
          </w:p>
          <w:p w14:paraId="3BA6435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lang w:val="en-US" w:eastAsia="zh-CN"/>
              </w:rPr>
            </w:pPr>
            <w:r>
              <w:rPr>
                <w:rFonts w:hint="eastAsia" w:ascii="宋体" w:hAnsi="宋体" w:eastAsia="仿宋" w:cs="Calibri"/>
                <w:color w:val="auto"/>
                <w:sz w:val="24"/>
                <w:highlight w:val="none"/>
              </w:rPr>
              <w:t>联系电话：0551-622201</w:t>
            </w:r>
            <w:r>
              <w:rPr>
                <w:rFonts w:hint="eastAsia" w:ascii="宋体" w:hAnsi="宋体" w:eastAsia="仿宋" w:cs="Calibri"/>
                <w:color w:val="auto"/>
                <w:sz w:val="24"/>
                <w:highlight w:val="none"/>
                <w:lang w:val="en-US" w:eastAsia="zh-CN"/>
              </w:rPr>
              <w:t>55</w:t>
            </w:r>
          </w:p>
          <w:p w14:paraId="77A665A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4EE0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793AE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24B77F6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是否有强制采购</w:t>
            </w:r>
            <w:r>
              <w:rPr>
                <w:rFonts w:hint="eastAsia" w:ascii="宋体" w:hAnsi="宋体" w:eastAsia="仿宋" w:cs="Times New Roman"/>
                <w:color w:val="auto"/>
                <w:sz w:val="24"/>
                <w:highlight w:val="none"/>
                <w:lang w:val="en-US" w:eastAsia="zh-CN"/>
              </w:rPr>
              <w:t>的</w:t>
            </w:r>
            <w:r>
              <w:rPr>
                <w:rFonts w:hint="eastAsia" w:ascii="宋体" w:hAnsi="宋体" w:eastAsia="仿宋" w:cs="Times New Roman"/>
                <w:color w:val="auto"/>
                <w:sz w:val="24"/>
                <w:highlight w:val="none"/>
              </w:rPr>
              <w:t>节能产品</w:t>
            </w:r>
          </w:p>
        </w:tc>
        <w:tc>
          <w:tcPr>
            <w:tcW w:w="7229" w:type="dxa"/>
            <w:noWrap w:val="0"/>
            <w:vAlign w:val="top"/>
          </w:tcPr>
          <w:p w14:paraId="0F05AA4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没有</w:t>
            </w:r>
          </w:p>
          <w:p w14:paraId="29949681">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u w:val="single"/>
                <w:lang w:eastAsia="zh-CN"/>
              </w:rPr>
            </w:pPr>
            <w:r>
              <w:rPr>
                <w:rFonts w:hint="eastAsia" w:ascii="宋体" w:hAnsi="宋体" w:eastAsia="仿宋" w:cs="Times New Roman"/>
                <w:color w:val="auto"/>
                <w:sz w:val="24"/>
                <w:highlight w:val="none"/>
              </w:rPr>
              <w:t>□有，</w:t>
            </w:r>
            <w:r>
              <w:rPr>
                <w:rFonts w:hint="eastAsia" w:ascii="宋体" w:hAnsi="宋体" w:eastAsia="仿宋" w:cs="Times New Roman"/>
                <w:color w:val="auto"/>
                <w:sz w:val="24"/>
                <w:highlight w:val="none"/>
                <w:lang w:val="en-US" w:eastAsia="zh-CN"/>
              </w:rPr>
              <w:t>详见</w:t>
            </w:r>
            <w:r>
              <w:rPr>
                <w:rFonts w:hint="eastAsia" w:ascii="宋体" w:hAnsi="宋体" w:eastAsia="仿宋" w:cs="Times New Roman"/>
                <w:color w:val="auto"/>
                <w:sz w:val="24"/>
                <w:highlight w:val="none"/>
              </w:rPr>
              <w:t>第三章</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采购需求</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u w:val="none"/>
                <w:lang w:eastAsia="zh-CN"/>
              </w:rPr>
              <w:t>。</w:t>
            </w:r>
          </w:p>
          <w:p w14:paraId="5479E02E">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《关于印发节能产品政府采购品目清单的通知》</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财库〔2019〕19号</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市场监管总局2019年第16号</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提供拟投产品在规定认证机构范围内的节字标志认证证书，方予以认定其所投产品为节能产品。</w:t>
            </w:r>
          </w:p>
        </w:tc>
      </w:tr>
      <w:tr w14:paraId="486F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A0B662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5E5F5A7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Calibri" w:hAnsi="Calibri" w:eastAsia="仿宋" w:cs="Times New Roman"/>
                <w:color w:val="auto"/>
                <w:sz w:val="24"/>
                <w:highlight w:val="none"/>
                <w:lang w:bidi="en-US"/>
              </w:rPr>
              <w:t>环境标志产品政府采购清单</w:t>
            </w:r>
          </w:p>
        </w:tc>
        <w:tc>
          <w:tcPr>
            <w:tcW w:w="7229" w:type="dxa"/>
            <w:noWrap w:val="0"/>
            <w:vAlign w:val="top"/>
          </w:tcPr>
          <w:p w14:paraId="19BF4D5F">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《关于印发环境标志产品政府采购品目清单的通知》（财库〔2019〕18号）、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（市场监管总局</w:t>
            </w:r>
            <w:r>
              <w:rPr>
                <w:rFonts w:hint="default" w:ascii="宋体" w:hAnsi="宋体" w:eastAsia="仿宋" w:cs="Times New Roman"/>
                <w:color w:val="auto"/>
                <w:sz w:val="24"/>
                <w:highlight w:val="none"/>
              </w:rPr>
              <w:t>2019年第16号</w:t>
            </w:r>
            <w:r>
              <w:rPr>
                <w:rFonts w:hint="eastAsia" w:ascii="宋体" w:hAnsi="宋体" w:eastAsia="仿宋" w:cs="Times New Roman"/>
                <w:color w:val="auto"/>
                <w:sz w:val="24"/>
                <w:highlight w:val="none"/>
              </w:rPr>
              <w:t>），在规定的认证机构范围内，</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提供拟投产品环境标志认证证书的，方予以认定其所投产品为环境标志产品。</w:t>
            </w:r>
          </w:p>
        </w:tc>
      </w:tr>
      <w:tr w14:paraId="00F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B3AA3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5A6726EA">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中小企业认定标准</w:t>
            </w:r>
          </w:p>
        </w:tc>
        <w:tc>
          <w:tcPr>
            <w:tcW w:w="7229" w:type="dxa"/>
            <w:noWrap w:val="0"/>
            <w:vAlign w:val="top"/>
          </w:tcPr>
          <w:p w14:paraId="1FAEE195">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采购需求</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rPr>
              <w:t>。</w:t>
            </w:r>
          </w:p>
        </w:tc>
      </w:tr>
      <w:tr w14:paraId="33A1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5BEAA1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7C3D467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2284F2F6">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未预留份额专门面向中小企业采购的采购项目，以及预留份额项目中的非预留部分采购包采购时，小微企业报价扣除比例：</w:t>
            </w:r>
          </w:p>
          <w:p w14:paraId="38436368">
            <w:pPr>
              <w:keepNext w:val="0"/>
              <w:keepLines w:val="0"/>
              <w:widowControl/>
              <w:numPr>
                <w:ilvl w:val="0"/>
                <w:numId w:val="0"/>
              </w:numPr>
              <w:suppressLineNumbers w:val="0"/>
              <w:snapToGrid w:val="0"/>
              <w:spacing w:before="0" w:beforeAutospacing="0" w:after="0" w:afterAutospacing="0" w:line="288" w:lineRule="auto"/>
              <w:ind w:left="0" w:right="0"/>
              <w:jc w:val="left"/>
              <w:rPr>
                <w:rFonts w:hint="eastAsia" w:ascii="楷体" w:hAnsi="楷体" w:eastAsia="仿宋" w:cs="Calibri"/>
                <w:strike w:val="0"/>
                <w:color w:val="auto"/>
                <w:sz w:val="24"/>
                <w:highlight w:val="none"/>
                <w:lang w:val="en-US" w:eastAsia="zh-CN"/>
              </w:rPr>
            </w:pPr>
            <w:r>
              <w:rPr>
                <w:rFonts w:hint="eastAsia" w:ascii="Calibri" w:hAnsi="Calibri" w:eastAsia="仿宋" w:cs="Times New Roman"/>
                <w:color w:val="auto"/>
                <w:sz w:val="24"/>
                <w:highlight w:val="none"/>
                <w:lang w:eastAsia="zh-CN" w:bidi="en-US"/>
              </w:rPr>
              <w:t>（</w:t>
            </w:r>
            <w:r>
              <w:rPr>
                <w:rFonts w:hint="eastAsia" w:ascii="Calibri" w:hAnsi="Calibri" w:eastAsia="仿宋" w:cs="Times New Roman"/>
                <w:color w:val="auto"/>
                <w:sz w:val="24"/>
                <w:highlight w:val="none"/>
                <w:lang w:val="en-US" w:eastAsia="zh-CN" w:bidi="en-US"/>
              </w:rPr>
              <w:t>1</w:t>
            </w:r>
            <w:r>
              <w:rPr>
                <w:rFonts w:hint="eastAsia" w:ascii="Calibri" w:hAnsi="Calibri" w:eastAsia="仿宋" w:cs="Times New Roman"/>
                <w:color w:val="auto"/>
                <w:sz w:val="24"/>
                <w:highlight w:val="none"/>
                <w:lang w:eastAsia="zh-CN" w:bidi="en-US"/>
              </w:rPr>
              <w:t>）</w:t>
            </w:r>
            <w:r>
              <w:rPr>
                <w:rFonts w:hint="eastAsia" w:ascii="Calibri" w:hAnsi="Calibri" w:eastAsia="仿宋"/>
                <w:color w:val="auto"/>
                <w:sz w:val="24"/>
                <w:highlight w:val="none"/>
                <w:lang w:bidi="en-US"/>
              </w:rPr>
              <w:t>小型和微型企业：</w:t>
            </w:r>
            <w:r>
              <w:rPr>
                <w:rFonts w:hint="eastAsia" w:ascii="楷体" w:hAnsi="楷体" w:eastAsia="仿宋" w:cs="Calibri"/>
                <w:strike w:val="0"/>
                <w:color w:val="auto"/>
                <w:sz w:val="24"/>
                <w:highlight w:val="none"/>
                <w:u w:val="single"/>
                <w:lang w:val="en-US" w:eastAsia="zh-CN"/>
              </w:rPr>
              <w:t>10%</w:t>
            </w:r>
          </w:p>
          <w:p w14:paraId="77EBBA83">
            <w:pPr>
              <w:keepNext w:val="0"/>
              <w:keepLines w:val="0"/>
              <w:widowControl/>
              <w:suppressLineNumbers w:val="0"/>
              <w:snapToGrid w:val="0"/>
              <w:spacing w:before="0" w:beforeAutospacing="0" w:after="0" w:afterAutospacing="0" w:line="288" w:lineRule="auto"/>
              <w:ind w:left="0" w:right="0"/>
              <w:jc w:val="left"/>
              <w:rPr>
                <w:rFonts w:hint="eastAsia" w:ascii="楷体" w:hAnsi="楷体" w:eastAsia="仿宋" w:cs="Calibri"/>
                <w:color w:val="auto"/>
                <w:sz w:val="24"/>
                <w:highlight w:val="none"/>
                <w:lang w:val="en-US" w:eastAsia="zh-CN"/>
              </w:rPr>
            </w:pPr>
            <w:r>
              <w:rPr>
                <w:rFonts w:hint="eastAsia" w:ascii="Calibri" w:hAnsi="Calibri" w:eastAsia="仿宋" w:cs="Times New Roman"/>
                <w:color w:val="auto"/>
                <w:sz w:val="24"/>
                <w:highlight w:val="none"/>
                <w:lang w:bidi="en-US"/>
              </w:rPr>
              <w:t>（2）</w:t>
            </w:r>
            <w:r>
              <w:rPr>
                <w:rFonts w:hint="eastAsia" w:ascii="宋体" w:hAnsi="宋体" w:eastAsia="仿宋" w:cs="Times New Roman"/>
                <w:color w:val="auto"/>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auto"/>
                <w:sz w:val="24"/>
                <w:highlight w:val="none"/>
                <w:lang w:val="en-US" w:eastAsia="zh-CN"/>
              </w:rPr>
              <w:t>/</w:t>
            </w:r>
          </w:p>
          <w:p w14:paraId="2AB7D7F3">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注：1.价格扣除举例说明：</w:t>
            </w:r>
            <w:r>
              <w:rPr>
                <w:rFonts w:hint="default" w:ascii="宋体" w:hAnsi="宋体" w:eastAsia="仿宋" w:cs="Times New Roman"/>
                <w:color w:val="auto"/>
                <w:sz w:val="24"/>
                <w:highlight w:val="none"/>
              </w:rPr>
              <w:t>某</w:t>
            </w:r>
            <w:r>
              <w:rPr>
                <w:rFonts w:hint="eastAsia" w:ascii="宋体" w:hAnsi="宋体" w:eastAsia="仿宋" w:cs="Times New Roman"/>
                <w:color w:val="auto"/>
                <w:sz w:val="24"/>
                <w:highlight w:val="none"/>
              </w:rPr>
              <w:t>残疾人福利单位符合财库〔2017〕141号规定的政策支持单位，属于小微企业，其</w:t>
            </w:r>
            <w:r>
              <w:rPr>
                <w:rFonts w:hint="eastAsia" w:ascii="宋体" w:hAnsi="宋体" w:eastAsia="仿宋" w:cs="Times New Roman"/>
                <w:color w:val="auto"/>
                <w:sz w:val="24"/>
                <w:highlight w:val="none"/>
                <w:lang w:eastAsia="zh-CN"/>
              </w:rPr>
              <w:t>响应</w:t>
            </w:r>
            <w:r>
              <w:rPr>
                <w:rFonts w:hint="eastAsia" w:ascii="宋体" w:hAnsi="宋体" w:eastAsia="仿宋" w:cs="Times New Roman"/>
                <w:color w:val="auto"/>
                <w:sz w:val="24"/>
                <w:highlight w:val="none"/>
              </w:rPr>
              <w:t>报价为</w:t>
            </w:r>
            <w:r>
              <w:rPr>
                <w:rFonts w:hint="default" w:ascii="宋体" w:hAnsi="宋体" w:eastAsia="仿宋" w:cs="Times New Roman"/>
                <w:color w:val="auto"/>
                <w:sz w:val="24"/>
                <w:highlight w:val="none"/>
              </w:rPr>
              <w:t>100万元，“扣除后的价格”为：100万元-100万元×</w:t>
            </w:r>
            <w:r>
              <w:rPr>
                <w:rFonts w:hint="eastAsia" w:ascii="宋体" w:hAnsi="宋体" w:eastAsia="仿宋" w:cs="Times New Roman"/>
                <w:color w:val="auto"/>
                <w:sz w:val="24"/>
                <w:highlight w:val="none"/>
              </w:rPr>
              <w:t>扣除比例，用扣除后的价格参与评审。</w:t>
            </w:r>
          </w:p>
          <w:p w14:paraId="0B8ACFE0">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sz w:val="24"/>
                <w:highlight w:val="none"/>
                <w:lang w:bidi="en-US"/>
              </w:rPr>
            </w:pPr>
            <w:r>
              <w:rPr>
                <w:rFonts w:hint="eastAsia" w:ascii="宋体" w:hAnsi="宋体" w:eastAsia="仿宋" w:cs="Times New Roman"/>
                <w:b/>
                <w:color w:val="auto"/>
                <w:sz w:val="24"/>
                <w:highlight w:val="none"/>
              </w:rPr>
              <w:t>2.</w:t>
            </w:r>
            <w:r>
              <w:rPr>
                <w:rFonts w:hint="eastAsia" w:ascii="仿宋" w:hAnsi="仿宋" w:eastAsia="仿宋" w:cs="仿宋"/>
                <w:b/>
                <w:color w:val="auto"/>
                <w:sz w:val="24"/>
                <w:highlight w:val="none"/>
              </w:rPr>
              <w:t>本项目将对成交供应商提供的《中小企业声明函》，随成交结果一并公布。如提供虚假材料，将取消成交资格并报相关部门按有关规定处理，并计入不良记录。</w:t>
            </w:r>
          </w:p>
        </w:tc>
      </w:tr>
      <w:tr w14:paraId="55F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AC0C52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auto"/>
                <w:sz w:val="24"/>
                <w:highlight w:val="none"/>
                <w:lang w:val="en-US" w:eastAsia="zh-CN"/>
              </w:rPr>
            </w:pPr>
            <w:r>
              <w:rPr>
                <w:rFonts w:hint="eastAsia" w:ascii="宋体" w:hAnsi="宋体" w:eastAsia="仿宋" w:cs="Calibri"/>
                <w:b w:val="0"/>
                <w:bCs/>
                <w:color w:val="auto"/>
                <w:sz w:val="24"/>
                <w:highlight w:val="none"/>
                <w:lang w:val="en-US" w:eastAsia="zh-CN"/>
              </w:rPr>
              <w:t>11.3</w:t>
            </w:r>
          </w:p>
        </w:tc>
        <w:tc>
          <w:tcPr>
            <w:tcW w:w="1581" w:type="dxa"/>
            <w:noWrap w:val="0"/>
            <w:vAlign w:val="center"/>
          </w:tcPr>
          <w:p w14:paraId="2158F62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lang w:val="en-US" w:eastAsia="zh-CN" w:bidi="en-US"/>
              </w:rPr>
              <w:t>其他政府采购政策</w:t>
            </w:r>
          </w:p>
        </w:tc>
        <w:tc>
          <w:tcPr>
            <w:tcW w:w="7229" w:type="dxa"/>
            <w:noWrap w:val="0"/>
            <w:vAlign w:val="center"/>
          </w:tcPr>
          <w:p w14:paraId="7CB66805">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cs="Calibri"/>
                <w:b/>
                <w:color w:val="auto"/>
                <w:sz w:val="24"/>
                <w:highlight w:val="none"/>
                <w:lang w:eastAsia="zh-CN"/>
              </w:rPr>
            </w:pPr>
            <w:r>
              <w:rPr>
                <w:rFonts w:hint="eastAsia" w:ascii="楷体" w:hAnsi="楷体" w:eastAsia="仿宋" w:cs="Calibri"/>
                <w:strike w:val="0"/>
                <w:color w:val="auto"/>
                <w:sz w:val="24"/>
                <w:highlight w:val="none"/>
                <w:lang w:val="en-US" w:eastAsia="zh-CN"/>
              </w:rPr>
              <w:t>/</w:t>
            </w:r>
          </w:p>
        </w:tc>
      </w:tr>
      <w:tr w14:paraId="2AD6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55D0B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6828D9F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p>
        </w:tc>
        <w:tc>
          <w:tcPr>
            <w:tcW w:w="7229" w:type="dxa"/>
            <w:noWrap w:val="0"/>
            <w:vAlign w:val="center"/>
          </w:tcPr>
          <w:p w14:paraId="0BE92B5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auto"/>
                <w:sz w:val="24"/>
                <w:highlight w:val="none"/>
              </w:rPr>
            </w:pPr>
            <w:r>
              <w:rPr>
                <w:rFonts w:hint="eastAsia" w:ascii="宋体" w:hAnsi="宋体" w:eastAsia="仿宋" w:cs="Calibri"/>
                <w:b/>
                <w:color w:val="auto"/>
                <w:sz w:val="24"/>
                <w:highlight w:val="none"/>
              </w:rPr>
              <w:t>需要补充的其他内容</w:t>
            </w:r>
          </w:p>
        </w:tc>
      </w:tr>
      <w:tr w14:paraId="2B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16B44E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1E9CE5D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电子</w:t>
            </w:r>
            <w:r>
              <w:rPr>
                <w:rFonts w:hint="eastAsia" w:ascii="宋体" w:hAnsi="宋体" w:eastAsia="仿宋" w:cs="Calibri"/>
                <w:color w:val="auto"/>
                <w:sz w:val="24"/>
                <w:highlight w:val="none"/>
                <w:lang w:val="en-US" w:eastAsia="zh-CN"/>
              </w:rPr>
              <w:t>采购</w:t>
            </w:r>
          </w:p>
        </w:tc>
        <w:tc>
          <w:tcPr>
            <w:tcW w:w="7229" w:type="dxa"/>
            <w:noWrap w:val="0"/>
            <w:vAlign w:val="top"/>
          </w:tcPr>
          <w:p w14:paraId="2DD77974">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auto"/>
                <w:sz w:val="24"/>
                <w:highlight w:val="none"/>
              </w:rPr>
            </w:pPr>
            <w:r>
              <w:rPr>
                <w:rFonts w:hint="eastAsia" w:ascii="宋体" w:hAnsi="宋体" w:eastAsia="仿宋" w:cs="Times New Roman"/>
                <w:color w:val="auto"/>
                <w:sz w:val="24"/>
                <w:highlight w:val="none"/>
              </w:rPr>
              <w:t>采用电子</w:t>
            </w:r>
            <w:r>
              <w:rPr>
                <w:rFonts w:hint="eastAsia" w:ascii="宋体" w:hAnsi="宋体" w:eastAsia="仿宋" w:cs="Times New Roman"/>
                <w:color w:val="auto"/>
                <w:sz w:val="24"/>
                <w:highlight w:val="none"/>
                <w:lang w:val="en-US" w:eastAsia="zh-CN"/>
              </w:rPr>
              <w:t>采购</w:t>
            </w:r>
            <w:r>
              <w:rPr>
                <w:rFonts w:hint="eastAsia" w:ascii="宋体" w:hAnsi="宋体" w:eastAsia="仿宋" w:cs="Times New Roman"/>
                <w:color w:val="auto"/>
                <w:sz w:val="24"/>
                <w:highlight w:val="none"/>
              </w:rPr>
              <w:t>，</w:t>
            </w:r>
            <w:r>
              <w:rPr>
                <w:rFonts w:hint="default" w:ascii="Calibri" w:hAnsi="Calibri" w:eastAsia="仿宋" w:cs="Times New Roman"/>
                <w:bCs/>
                <w:snapToGrid w:val="0"/>
                <w:color w:val="auto"/>
                <w:kern w:val="0"/>
                <w:sz w:val="24"/>
                <w:highlight w:val="none"/>
              </w:rPr>
              <w:t>除</w:t>
            </w:r>
            <w:r>
              <w:rPr>
                <w:rFonts w:hint="eastAsia" w:ascii="Calibri" w:hAnsi="Calibri" w:eastAsia="仿宋" w:cs="Times New Roman"/>
                <w:bCs/>
                <w:snapToGrid w:val="0"/>
                <w:color w:val="auto"/>
                <w:kern w:val="0"/>
                <w:sz w:val="24"/>
                <w:highlight w:val="none"/>
                <w:lang w:eastAsia="zh-CN"/>
              </w:rPr>
              <w:t>竞争性磋商文件</w:t>
            </w:r>
            <w:r>
              <w:rPr>
                <w:rFonts w:hint="default" w:ascii="Calibri" w:hAnsi="Calibri" w:eastAsia="仿宋" w:cs="Times New Roman"/>
                <w:bCs/>
                <w:snapToGrid w:val="0"/>
                <w:color w:val="auto"/>
                <w:kern w:val="0"/>
                <w:sz w:val="24"/>
                <w:highlight w:val="none"/>
              </w:rPr>
              <w:t>另有规定外，电子</w:t>
            </w:r>
            <w:r>
              <w:rPr>
                <w:rFonts w:hint="eastAsia" w:ascii="Calibri" w:hAnsi="Calibri" w:eastAsia="仿宋" w:cs="Times New Roman"/>
                <w:bCs/>
                <w:snapToGrid w:val="0"/>
                <w:color w:val="auto"/>
                <w:kern w:val="0"/>
                <w:sz w:val="24"/>
                <w:highlight w:val="none"/>
                <w:lang w:val="en-US" w:eastAsia="zh-CN"/>
              </w:rPr>
              <w:t>采购</w:t>
            </w:r>
            <w:r>
              <w:rPr>
                <w:rFonts w:hint="default" w:ascii="Calibri" w:hAnsi="Calibri" w:eastAsia="仿宋" w:cs="Times New Roman"/>
                <w:bCs/>
                <w:snapToGrid w:val="0"/>
                <w:color w:val="auto"/>
                <w:kern w:val="0"/>
                <w:sz w:val="24"/>
                <w:highlight w:val="none"/>
              </w:rPr>
              <w:t>操作要求详见本章附件《</w:t>
            </w:r>
            <w:r>
              <w:rPr>
                <w:rFonts w:hint="eastAsia" w:ascii="Calibri" w:hAnsi="Calibri" w:eastAsia="仿宋" w:cs="Times New Roman"/>
                <w:bCs/>
                <w:snapToGrid w:val="0"/>
                <w:color w:val="auto"/>
                <w:kern w:val="0"/>
                <w:sz w:val="24"/>
                <w:highlight w:val="none"/>
              </w:rPr>
              <w:t>全流程电子招标采购具体要求</w:t>
            </w:r>
            <w:r>
              <w:rPr>
                <w:rFonts w:hint="default" w:ascii="Calibri" w:hAnsi="Calibri" w:eastAsia="仿宋" w:cs="Times New Roman"/>
                <w:bCs/>
                <w:snapToGrid w:val="0"/>
                <w:color w:val="auto"/>
                <w:kern w:val="0"/>
                <w:sz w:val="24"/>
                <w:highlight w:val="none"/>
              </w:rPr>
              <w:t>》</w:t>
            </w:r>
            <w:r>
              <w:rPr>
                <w:rFonts w:hint="eastAsia" w:ascii="Calibri" w:hAnsi="Calibri" w:eastAsia="仿宋" w:cs="Times New Roman"/>
                <w:bCs/>
                <w:snapToGrid w:val="0"/>
                <w:color w:val="auto"/>
                <w:kern w:val="0"/>
                <w:sz w:val="24"/>
                <w:highlight w:val="none"/>
              </w:rPr>
              <w:t>。</w:t>
            </w:r>
          </w:p>
        </w:tc>
      </w:tr>
      <w:tr w14:paraId="7FD6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9D66C8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6B468E86">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原则规定与定义</w:t>
            </w:r>
          </w:p>
        </w:tc>
        <w:tc>
          <w:tcPr>
            <w:tcW w:w="7229" w:type="dxa"/>
            <w:noWrap w:val="0"/>
            <w:vAlign w:val="center"/>
          </w:tcPr>
          <w:p w14:paraId="6559908F">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须知前附表是对</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须知正文部分对应条款的补充、细化，</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阅读时应与正文部分一并阅读，</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须知前附表与正文部分不一致处，应以</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须知前附表为准。</w:t>
            </w:r>
          </w:p>
          <w:p w14:paraId="5A87D178">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default" w:ascii="宋体" w:hAnsi="宋体" w:eastAsia="仿宋" w:cs="Times New Roman"/>
                <w:color w:val="auto"/>
                <w:sz w:val="24"/>
                <w:highlight w:val="none"/>
              </w:rPr>
              <w:t>“</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”符号表示本</w:t>
            </w:r>
            <w:r>
              <w:rPr>
                <w:rFonts w:hint="eastAsia" w:ascii="宋体" w:hAnsi="宋体" w:eastAsia="仿宋" w:cs="Times New Roman"/>
                <w:color w:val="auto"/>
                <w:sz w:val="24"/>
                <w:highlight w:val="none"/>
                <w:lang w:eastAsia="zh-CN"/>
              </w:rPr>
              <w:t>竞争性磋商文件</w:t>
            </w:r>
            <w:r>
              <w:rPr>
                <w:rFonts w:hint="default" w:ascii="宋体" w:hAnsi="宋体" w:eastAsia="仿宋" w:cs="Times New Roman"/>
                <w:color w:val="auto"/>
                <w:sz w:val="24"/>
                <w:highlight w:val="none"/>
              </w:rPr>
              <w:t>选定的内容；“</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”符号表示本</w:t>
            </w:r>
            <w:r>
              <w:rPr>
                <w:rFonts w:hint="eastAsia" w:ascii="宋体" w:hAnsi="宋体" w:eastAsia="仿宋" w:cs="Times New Roman"/>
                <w:color w:val="auto"/>
                <w:sz w:val="24"/>
                <w:highlight w:val="none"/>
                <w:lang w:eastAsia="zh-CN"/>
              </w:rPr>
              <w:t>竞争性磋商文件</w:t>
            </w:r>
            <w:r>
              <w:rPr>
                <w:rFonts w:hint="default" w:ascii="宋体" w:hAnsi="宋体" w:eastAsia="仿宋" w:cs="Times New Roman"/>
                <w:color w:val="auto"/>
                <w:sz w:val="24"/>
                <w:highlight w:val="none"/>
              </w:rPr>
              <w:t>未选定的内容；空格中的“/”表示没有具体内容。</w:t>
            </w:r>
            <w:r>
              <w:rPr>
                <w:rFonts w:hint="eastAsia" w:ascii="宋体" w:hAnsi="宋体" w:eastAsia="仿宋" w:cs="Times New Roman"/>
                <w:color w:val="auto"/>
                <w:sz w:val="24"/>
                <w:highlight w:val="none"/>
                <w:lang w:eastAsia="zh-CN"/>
              </w:rPr>
              <w:t>供应商</w:t>
            </w:r>
            <w:r>
              <w:rPr>
                <w:rFonts w:hint="default" w:ascii="宋体" w:hAnsi="宋体" w:eastAsia="仿宋" w:cs="Times New Roman"/>
                <w:color w:val="auto"/>
                <w:sz w:val="24"/>
                <w:highlight w:val="none"/>
              </w:rPr>
              <w:t>请按“</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符号”选定的内容和要求参加</w:t>
            </w:r>
            <w:r>
              <w:rPr>
                <w:rFonts w:hint="eastAsia" w:ascii="Calibri" w:hAnsi="Calibri" w:eastAsia="仿宋" w:cs="Times New Roman"/>
                <w:color w:val="auto"/>
                <w:sz w:val="24"/>
                <w:highlight w:val="none"/>
              </w:rPr>
              <w:t>采购活动</w:t>
            </w:r>
            <w:r>
              <w:rPr>
                <w:rFonts w:hint="default" w:ascii="宋体" w:hAnsi="宋体" w:eastAsia="仿宋" w:cs="Times New Roman"/>
                <w:color w:val="auto"/>
                <w:sz w:val="24"/>
                <w:highlight w:val="none"/>
              </w:rPr>
              <w:t>。</w:t>
            </w:r>
          </w:p>
          <w:p w14:paraId="32E8A6E5">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（3）与合同履行有关条款中注明的“甲方”、“买方”，在</w:t>
            </w:r>
            <w:r>
              <w:rPr>
                <w:rFonts w:hint="eastAsia" w:ascii="宋体" w:hAnsi="宋体" w:eastAsia="仿宋" w:cs="Times New Roman"/>
                <w:color w:val="auto"/>
                <w:sz w:val="24"/>
                <w:highlight w:val="none"/>
                <w:lang w:val="en-US" w:eastAsia="zh-CN"/>
              </w:rPr>
              <w:t>采购</w:t>
            </w:r>
            <w:r>
              <w:rPr>
                <w:rFonts w:hint="eastAsia" w:ascii="宋体" w:hAnsi="宋体" w:eastAsia="仿宋" w:cs="Times New Roman"/>
                <w:color w:val="auto"/>
                <w:sz w:val="24"/>
                <w:highlight w:val="none"/>
              </w:rPr>
              <w:t>阶段按“采购人”理解；注明的“乙方”、“卖方”，按“</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”理解。</w:t>
            </w:r>
          </w:p>
        </w:tc>
      </w:tr>
      <w:tr w14:paraId="6CD9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60696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3A61F63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1A585904">
            <w:pPr>
              <w:keepNext w:val="0"/>
              <w:keepLines w:val="0"/>
              <w:suppressLineNumbers w:val="0"/>
              <w:adjustRightInd w:val="0"/>
              <w:snapToGrid w:val="0"/>
              <w:spacing w:before="0" w:beforeAutospacing="0" w:after="0" w:afterAutospacing="0" w:line="288"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（1）构成本竞争性磋商文件各个组成部分的文件，未经采购人书面同意，供应商不得擅自复印和用于非本招标采购项目所需的其他目的。如因此导致采购人损失的，供应商须承担全部赔偿责任。</w:t>
            </w:r>
          </w:p>
          <w:p w14:paraId="33EF8503">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auto"/>
                <w:sz w:val="24"/>
                <w:highlight w:val="none"/>
              </w:rPr>
            </w:pPr>
            <w:r>
              <w:rPr>
                <w:rFonts w:hint="eastAsia" w:ascii="仿宋" w:hAnsi="仿宋" w:eastAsia="仿宋" w:cs="仿宋"/>
                <w:color w:val="auto"/>
                <w:sz w:val="24"/>
                <w:highlight w:val="none"/>
              </w:rPr>
              <w:t>（2）采购人在中华人民共和国境内使用成交货物（服务）、资料、技术、服务或其任何一部分时，履行合同义务后，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tc>
      </w:tr>
      <w:tr w14:paraId="3C61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25DA2F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7FC914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投标</w:t>
            </w:r>
            <w:r>
              <w:rPr>
                <w:rFonts w:hint="eastAsia" w:ascii="宋体" w:hAnsi="宋体" w:eastAsia="仿宋" w:cs="Times New Roman"/>
                <w:color w:val="auto"/>
                <w:sz w:val="24"/>
                <w:highlight w:val="none"/>
                <w:lang w:val="en-US" w:eastAsia="zh-CN"/>
              </w:rPr>
              <w:t>/响应</w:t>
            </w:r>
            <w:r>
              <w:rPr>
                <w:rFonts w:hint="eastAsia" w:ascii="宋体" w:hAnsi="宋体" w:eastAsia="仿宋" w:cs="Times New Roman"/>
                <w:color w:val="auto"/>
                <w:sz w:val="24"/>
                <w:highlight w:val="none"/>
              </w:rPr>
              <w:t>专用章、业务专用章等效力规定</w:t>
            </w:r>
          </w:p>
        </w:tc>
        <w:tc>
          <w:tcPr>
            <w:tcW w:w="7229" w:type="dxa"/>
            <w:noWrap w:val="0"/>
            <w:vAlign w:val="center"/>
          </w:tcPr>
          <w:p w14:paraId="386333ED">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lang w:eastAsia="zh-CN"/>
              </w:rPr>
              <w:t>竞争性磋商文件</w:t>
            </w:r>
            <w:r>
              <w:rPr>
                <w:rFonts w:hint="eastAsia" w:ascii="宋体" w:hAnsi="宋体" w:eastAsia="仿宋" w:cs="Times New Roman"/>
                <w:color w:val="auto"/>
                <w:sz w:val="24"/>
                <w:highlight w:val="none"/>
              </w:rPr>
              <w:t>中明确要求加盖公章的，</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必须加盖</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公章。在有授权文件(原件)表明投标/响应专用章、业务专用章等法律效力等同于</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公章的情况下，可以加盖投标/响应专用章或业务专用章，否则将导致</w:t>
            </w:r>
            <w:r>
              <w:rPr>
                <w:rFonts w:hint="eastAsia" w:ascii="Calibri" w:hAnsi="Calibri" w:eastAsia="仿宋" w:cs="Times New Roman"/>
                <w:color w:val="auto"/>
                <w:sz w:val="24"/>
                <w:highlight w:val="none"/>
              </w:rPr>
              <w:t>响应</w:t>
            </w:r>
            <w:r>
              <w:rPr>
                <w:rFonts w:hint="eastAsia" w:ascii="宋体" w:hAnsi="宋体" w:eastAsia="仿宋" w:cs="Times New Roman"/>
                <w:color w:val="auto"/>
                <w:sz w:val="24"/>
                <w:highlight w:val="none"/>
              </w:rPr>
              <w:t>无效。</w:t>
            </w:r>
          </w:p>
        </w:tc>
      </w:tr>
      <w:tr w14:paraId="30D4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3473AD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01785870">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rPr>
              <w:t>多包</w:t>
            </w:r>
            <w:r>
              <w:rPr>
                <w:rFonts w:hint="eastAsia" w:ascii="Calibri" w:hAnsi="Calibri" w:eastAsia="仿宋" w:cs="Times New Roman"/>
                <w:color w:val="auto"/>
                <w:sz w:val="24"/>
                <w:highlight w:val="none"/>
              </w:rPr>
              <w:t>响应</w:t>
            </w:r>
            <w:r>
              <w:rPr>
                <w:rFonts w:hint="eastAsia" w:ascii="宋体" w:hAnsi="宋体" w:eastAsia="仿宋" w:cs="Times New Roman"/>
                <w:color w:val="auto"/>
                <w:sz w:val="24"/>
                <w:highlight w:val="none"/>
              </w:rPr>
              <w:t>、多包</w:t>
            </w:r>
            <w:r>
              <w:rPr>
                <w:rFonts w:hint="eastAsia" w:ascii="宋体" w:hAnsi="宋体" w:eastAsia="仿宋" w:cs="Times New Roman"/>
                <w:color w:val="auto"/>
                <w:sz w:val="24"/>
                <w:highlight w:val="none"/>
                <w:lang w:val="en-US" w:eastAsia="zh-CN"/>
              </w:rPr>
              <w:t>成交</w:t>
            </w:r>
            <w:r>
              <w:rPr>
                <w:rFonts w:hint="eastAsia" w:ascii="宋体" w:hAnsi="宋体" w:eastAsia="仿宋" w:cs="Times New Roman"/>
                <w:color w:val="auto"/>
                <w:sz w:val="24"/>
                <w:highlight w:val="none"/>
              </w:rPr>
              <w:t>的规定</w:t>
            </w:r>
          </w:p>
        </w:tc>
        <w:tc>
          <w:tcPr>
            <w:tcW w:w="7229" w:type="dxa"/>
            <w:noWrap w:val="0"/>
            <w:vAlign w:val="center"/>
          </w:tcPr>
          <w:p w14:paraId="614E3394">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szCs w:val="24"/>
                <w:highlight w:val="none"/>
              </w:rPr>
            </w:pPr>
            <w:r>
              <w:rPr>
                <w:rFonts w:hint="eastAsia" w:ascii="仿宋" w:hAnsi="仿宋" w:eastAsia="仿宋" w:cs="Calibri"/>
                <w:color w:val="auto"/>
                <w:sz w:val="24"/>
                <w:szCs w:val="24"/>
                <w:highlight w:val="none"/>
                <w:lang w:eastAsia="zh-CN"/>
              </w:rPr>
              <w:t>☑</w:t>
            </w:r>
            <w:r>
              <w:rPr>
                <w:rFonts w:hint="eastAsia" w:ascii="仿宋" w:hAnsi="仿宋" w:eastAsia="仿宋" w:cs="仿宋"/>
                <w:color w:val="auto"/>
                <w:kern w:val="0"/>
                <w:sz w:val="24"/>
                <w:szCs w:val="24"/>
                <w:highlight w:val="none"/>
                <w:lang w:bidi="ar"/>
              </w:rPr>
              <w:t>本项目不适用</w:t>
            </w:r>
          </w:p>
          <w:p w14:paraId="55C634AF">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szCs w:val="24"/>
                <w:highlight w:val="none"/>
              </w:rPr>
            </w:pPr>
            <w:r>
              <w:rPr>
                <w:rFonts w:hint="eastAsia" w:ascii="仿宋" w:hAnsi="仿宋" w:eastAsia="仿宋" w:cs="Calibri"/>
                <w:color w:val="auto"/>
                <w:sz w:val="24"/>
                <w:szCs w:val="24"/>
                <w:highlight w:val="none"/>
              </w:rPr>
              <w:t>□</w:t>
            </w:r>
            <w:r>
              <w:rPr>
                <w:rFonts w:hint="eastAsia" w:ascii="仿宋" w:hAnsi="仿宋" w:eastAsia="仿宋" w:cs="Calibri"/>
                <w:color w:val="auto"/>
                <w:sz w:val="24"/>
                <w:szCs w:val="24"/>
                <w:highlight w:val="none"/>
                <w:lang w:eastAsia="zh-CN"/>
              </w:rPr>
              <w:t>供应商</w:t>
            </w:r>
            <w:r>
              <w:rPr>
                <w:rFonts w:hint="eastAsia" w:ascii="仿宋" w:hAnsi="仿宋" w:eastAsia="仿宋" w:cs="Calibri"/>
                <w:color w:val="auto"/>
                <w:sz w:val="24"/>
                <w:szCs w:val="24"/>
                <w:highlight w:val="none"/>
              </w:rPr>
              <w:t>可对本项目一个或多个包进行</w:t>
            </w:r>
            <w:r>
              <w:rPr>
                <w:rFonts w:hint="eastAsia" w:ascii="Calibri" w:hAnsi="Calibri" w:eastAsia="仿宋" w:cs="Times New Roman"/>
                <w:color w:val="auto"/>
                <w:sz w:val="24"/>
                <w:highlight w:val="none"/>
              </w:rPr>
              <w:t>响应</w:t>
            </w:r>
            <w:r>
              <w:rPr>
                <w:rFonts w:hint="eastAsia" w:ascii="仿宋" w:hAnsi="仿宋" w:eastAsia="仿宋" w:cs="Calibri"/>
                <w:color w:val="auto"/>
                <w:sz w:val="24"/>
                <w:szCs w:val="24"/>
                <w:highlight w:val="none"/>
              </w:rPr>
              <w:t>，也可</w:t>
            </w:r>
            <w:r>
              <w:rPr>
                <w:rFonts w:hint="eastAsia" w:ascii="仿宋" w:hAnsi="仿宋" w:eastAsia="仿宋" w:cs="Calibri"/>
                <w:color w:val="auto"/>
                <w:sz w:val="24"/>
                <w:szCs w:val="24"/>
                <w:highlight w:val="none"/>
                <w:lang w:val="en-US" w:eastAsia="zh-CN"/>
              </w:rPr>
              <w:t>获得</w:t>
            </w:r>
            <w:r>
              <w:rPr>
                <w:rFonts w:hint="eastAsia" w:ascii="仿宋" w:hAnsi="仿宋" w:eastAsia="仿宋" w:cs="Calibri"/>
                <w:color w:val="auto"/>
                <w:sz w:val="24"/>
                <w:szCs w:val="24"/>
                <w:highlight w:val="none"/>
              </w:rPr>
              <w:t>多个包</w:t>
            </w:r>
            <w:r>
              <w:rPr>
                <w:rFonts w:hint="eastAsia" w:ascii="仿宋" w:hAnsi="仿宋" w:eastAsia="仿宋" w:cs="Calibri"/>
                <w:color w:val="auto"/>
                <w:sz w:val="24"/>
                <w:szCs w:val="24"/>
                <w:highlight w:val="none"/>
                <w:lang w:val="en-US" w:eastAsia="zh-CN"/>
              </w:rPr>
              <w:t>的合同</w:t>
            </w:r>
            <w:r>
              <w:rPr>
                <w:rFonts w:hint="eastAsia" w:ascii="仿宋" w:hAnsi="仿宋" w:eastAsia="仿宋" w:cs="Calibri"/>
                <w:color w:val="auto"/>
                <w:sz w:val="24"/>
                <w:szCs w:val="24"/>
                <w:highlight w:val="none"/>
              </w:rPr>
              <w:t>。</w:t>
            </w:r>
          </w:p>
          <w:p w14:paraId="72B5F57D">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s="Times New Roman"/>
                <w:color w:val="auto"/>
                <w:sz w:val="24"/>
                <w:highlight w:val="none"/>
              </w:rPr>
            </w:pPr>
            <w:r>
              <w:rPr>
                <w:rFonts w:hint="eastAsia" w:ascii="仿宋" w:hAnsi="仿宋" w:eastAsia="仿宋" w:cs="Calibri"/>
                <w:color w:val="auto"/>
                <w:sz w:val="24"/>
                <w:szCs w:val="24"/>
                <w:highlight w:val="none"/>
              </w:rPr>
              <w:t>□</w:t>
            </w:r>
            <w:r>
              <w:rPr>
                <w:rFonts w:hint="eastAsia" w:ascii="仿宋" w:hAnsi="仿宋" w:eastAsia="仿宋" w:cs="Times New Roman"/>
                <w:color w:val="auto"/>
                <w:sz w:val="24"/>
                <w:highlight w:val="none"/>
              </w:rPr>
              <w:t>本项目评审时按“第1包→第2包→第3包”的</w:t>
            </w:r>
            <w:r>
              <w:rPr>
                <w:rFonts w:hint="eastAsia" w:ascii="仿宋" w:hAnsi="仿宋" w:eastAsia="仿宋" w:cs="Times New Roman"/>
                <w:color w:val="auto"/>
                <w:sz w:val="24"/>
                <w:highlight w:val="none"/>
                <w:lang w:val="en-US" w:eastAsia="zh-CN"/>
              </w:rPr>
              <w:t>包号递增</w:t>
            </w:r>
            <w:r>
              <w:rPr>
                <w:rFonts w:hint="eastAsia" w:ascii="仿宋" w:hAnsi="仿宋" w:eastAsia="仿宋" w:cs="Times New Roman"/>
                <w:color w:val="auto"/>
                <w:sz w:val="24"/>
                <w:highlight w:val="none"/>
              </w:rPr>
              <w:t>顺序评审。</w:t>
            </w:r>
            <w:r>
              <w:rPr>
                <w:rFonts w:hint="eastAsia" w:ascii="仿宋" w:hAnsi="仿宋" w:eastAsia="仿宋" w:cs="Calibri"/>
                <w:color w:val="auto"/>
                <w:sz w:val="24"/>
                <w:szCs w:val="24"/>
                <w:highlight w:val="none"/>
                <w:lang w:eastAsia="zh-CN"/>
              </w:rPr>
              <w:t>供应商</w:t>
            </w:r>
            <w:r>
              <w:rPr>
                <w:rFonts w:hint="eastAsia" w:ascii="仿宋" w:hAnsi="仿宋" w:eastAsia="仿宋" w:cs="Calibri"/>
                <w:color w:val="auto"/>
                <w:sz w:val="24"/>
                <w:szCs w:val="24"/>
                <w:highlight w:val="none"/>
              </w:rPr>
              <w:t>可对本项目一个或多个包进行</w:t>
            </w:r>
            <w:r>
              <w:rPr>
                <w:rFonts w:hint="eastAsia" w:ascii="Calibri" w:hAnsi="Calibri" w:eastAsia="仿宋" w:cs="Times New Roman"/>
                <w:color w:val="auto"/>
                <w:sz w:val="24"/>
                <w:highlight w:val="none"/>
              </w:rPr>
              <w:t>响应</w:t>
            </w:r>
            <w:r>
              <w:rPr>
                <w:rFonts w:hint="eastAsia" w:ascii="仿宋" w:hAnsi="仿宋" w:eastAsia="仿宋" w:cs="Times New Roman"/>
                <w:color w:val="auto"/>
                <w:sz w:val="24"/>
                <w:highlight w:val="none"/>
              </w:rPr>
              <w:t>，但只能在单个</w:t>
            </w:r>
            <w:r>
              <w:rPr>
                <w:rFonts w:hint="eastAsia" w:ascii="仿宋" w:hAnsi="仿宋" w:eastAsia="仿宋" w:cs="Times New Roman"/>
                <w:color w:val="auto"/>
                <w:sz w:val="24"/>
                <w:highlight w:val="none"/>
                <w:lang w:val="en-US" w:eastAsia="zh-CN"/>
              </w:rPr>
              <w:t>采购</w:t>
            </w:r>
            <w:r>
              <w:rPr>
                <w:rFonts w:hint="eastAsia" w:ascii="仿宋" w:hAnsi="仿宋" w:eastAsia="仿宋" w:cs="Times New Roman"/>
                <w:color w:val="auto"/>
                <w:sz w:val="24"/>
                <w:highlight w:val="none"/>
              </w:rPr>
              <w:t>包中取得</w:t>
            </w:r>
            <w:r>
              <w:rPr>
                <w:rFonts w:hint="eastAsia" w:ascii="仿宋" w:hAnsi="仿宋" w:eastAsia="仿宋" w:cs="Times New Roman"/>
                <w:color w:val="auto"/>
                <w:sz w:val="24"/>
                <w:highlight w:val="none"/>
                <w:lang w:val="en-US" w:eastAsia="zh-CN"/>
              </w:rPr>
              <w:t>成交</w:t>
            </w:r>
            <w:r>
              <w:rPr>
                <w:rFonts w:hint="eastAsia" w:ascii="仿宋" w:hAnsi="仿宋" w:eastAsia="仿宋" w:cs="Times New Roman"/>
                <w:color w:val="auto"/>
                <w:sz w:val="24"/>
                <w:highlight w:val="none"/>
              </w:rPr>
              <w:t>资格，且在后续</w:t>
            </w:r>
            <w:r>
              <w:rPr>
                <w:rFonts w:hint="eastAsia" w:ascii="仿宋" w:hAnsi="仿宋" w:eastAsia="仿宋" w:cs="Times New Roman"/>
                <w:color w:val="auto"/>
                <w:sz w:val="24"/>
                <w:highlight w:val="none"/>
                <w:lang w:val="en-US" w:eastAsia="zh-CN"/>
              </w:rPr>
              <w:t>采购</w:t>
            </w:r>
            <w:r>
              <w:rPr>
                <w:rFonts w:hint="eastAsia" w:ascii="仿宋" w:hAnsi="仿宋" w:eastAsia="仿宋" w:cs="Times New Roman"/>
                <w:color w:val="auto"/>
                <w:sz w:val="24"/>
                <w:highlight w:val="none"/>
              </w:rPr>
              <w:t>包的评审中均视为</w:t>
            </w:r>
            <w:r>
              <w:rPr>
                <w:rFonts w:hint="eastAsia" w:ascii="仿宋" w:hAnsi="仿宋" w:eastAsia="仿宋" w:cs="Times New Roman"/>
                <w:color w:val="auto"/>
                <w:sz w:val="24"/>
                <w:highlight w:val="none"/>
                <w:lang w:val="en-US" w:eastAsia="zh-CN"/>
              </w:rPr>
              <w:t>无效供应商</w:t>
            </w:r>
            <w:r>
              <w:rPr>
                <w:rFonts w:hint="eastAsia" w:ascii="仿宋" w:hAnsi="仿宋" w:eastAsia="仿宋" w:cs="Times New Roman"/>
                <w:color w:val="auto"/>
                <w:sz w:val="24"/>
                <w:highlight w:val="none"/>
              </w:rPr>
              <w:t>。如某</w:t>
            </w:r>
            <w:r>
              <w:rPr>
                <w:rFonts w:hint="eastAsia" w:ascii="仿宋" w:hAnsi="仿宋" w:eastAsia="仿宋" w:cs="Times New Roman"/>
                <w:color w:val="auto"/>
                <w:sz w:val="24"/>
                <w:highlight w:val="none"/>
                <w:lang w:val="en-US" w:eastAsia="zh-CN"/>
              </w:rPr>
              <w:t>采购</w:t>
            </w:r>
            <w:r>
              <w:rPr>
                <w:rFonts w:hint="eastAsia" w:ascii="仿宋" w:hAnsi="仿宋" w:eastAsia="仿宋" w:cs="Times New Roman"/>
                <w:color w:val="auto"/>
                <w:sz w:val="24"/>
                <w:highlight w:val="none"/>
              </w:rPr>
              <w:t>包因</w:t>
            </w:r>
            <w:r>
              <w:rPr>
                <w:rFonts w:hint="eastAsia" w:ascii="仿宋" w:hAnsi="仿宋" w:eastAsia="仿宋" w:cs="Times New Roman"/>
                <w:color w:val="auto"/>
                <w:sz w:val="24"/>
                <w:highlight w:val="none"/>
                <w:lang w:val="en-US" w:eastAsia="zh-CN"/>
              </w:rPr>
              <w:t>成交供应商</w:t>
            </w:r>
            <w:r>
              <w:rPr>
                <w:rFonts w:hint="eastAsia" w:ascii="仿宋" w:hAnsi="仿宋" w:eastAsia="仿宋" w:cs="Times New Roman"/>
                <w:color w:val="auto"/>
                <w:sz w:val="24"/>
                <w:highlight w:val="none"/>
              </w:rPr>
              <w:t>放弃</w:t>
            </w:r>
            <w:r>
              <w:rPr>
                <w:rFonts w:hint="eastAsia" w:ascii="仿宋" w:hAnsi="仿宋" w:eastAsia="仿宋" w:cs="Times New Roman"/>
                <w:color w:val="auto"/>
                <w:sz w:val="24"/>
                <w:highlight w:val="none"/>
                <w:lang w:val="en-US" w:eastAsia="zh-CN"/>
              </w:rPr>
              <w:t>成交</w:t>
            </w:r>
            <w:r>
              <w:rPr>
                <w:rFonts w:hint="eastAsia" w:ascii="仿宋" w:hAnsi="仿宋" w:eastAsia="仿宋" w:cs="Times New Roman"/>
                <w:color w:val="auto"/>
                <w:sz w:val="24"/>
                <w:highlight w:val="none"/>
              </w:rPr>
              <w:t>资格、质疑或投诉等原因导致评审结果变更的，不影响其他包评审结果，也不受多投单中规则影响。</w:t>
            </w:r>
          </w:p>
          <w:p w14:paraId="5A2E766D">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s="Times New Roman"/>
                <w:color w:val="auto"/>
                <w:sz w:val="24"/>
                <w:highlight w:val="none"/>
              </w:rPr>
            </w:pPr>
            <w:r>
              <w:rPr>
                <w:rFonts w:hint="eastAsia" w:ascii="仿宋" w:hAnsi="仿宋" w:eastAsia="仿宋" w:cs="Calibri"/>
                <w:color w:val="auto"/>
                <w:sz w:val="24"/>
                <w:szCs w:val="24"/>
                <w:highlight w:val="none"/>
              </w:rPr>
              <w:t>□</w:t>
            </w:r>
            <w:r>
              <w:rPr>
                <w:rFonts w:hint="eastAsia" w:ascii="仿宋" w:hAnsi="仿宋" w:eastAsia="仿宋" w:cs="仿宋"/>
                <w:color w:val="auto"/>
                <w:kern w:val="0"/>
                <w:sz w:val="24"/>
                <w:szCs w:val="24"/>
                <w:highlight w:val="none"/>
                <w:lang w:val="en-US" w:eastAsia="zh-CN" w:bidi="ar"/>
              </w:rPr>
              <w:t>......</w:t>
            </w:r>
          </w:p>
        </w:tc>
      </w:tr>
      <w:tr w14:paraId="1F6A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5B2A43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566A62B5">
            <w:pPr>
              <w:keepNext w:val="0"/>
              <w:keepLines w:val="0"/>
              <w:widowControl/>
              <w:suppressLineNumbers w:val="0"/>
              <w:adjustRightInd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相关提示</w:t>
            </w:r>
          </w:p>
        </w:tc>
        <w:tc>
          <w:tcPr>
            <w:tcW w:w="7229" w:type="dxa"/>
            <w:noWrap w:val="0"/>
            <w:vAlign w:val="center"/>
          </w:tcPr>
          <w:p w14:paraId="4261C52D">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（1）竞争性磋商文件中所称时间均指北京时间，采用电子采购时，以交易平台时间为准。</w:t>
            </w:r>
          </w:p>
          <w:p w14:paraId="74357DE0">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（2）供应商应注意规定的开启响应文件的地点和提交首次响应文件截止时间，为了使政府采购工作有条不紊进行，避免</w:t>
            </w:r>
            <w:r>
              <w:rPr>
                <w:rFonts w:hint="eastAsia" w:ascii="仿宋" w:hAnsi="仿宋" w:eastAsia="仿宋" w:cs="仿宋"/>
                <w:color w:val="auto"/>
                <w:sz w:val="24"/>
                <w:highlight w:val="none"/>
                <w:lang w:val="en-US" w:eastAsia="zh-CN"/>
              </w:rPr>
              <w:t>因网络等问题导致</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lang w:val="en-US" w:eastAsia="zh-CN"/>
              </w:rPr>
              <w:t>无法按时加密并提交</w:t>
            </w:r>
            <w:r>
              <w:rPr>
                <w:rFonts w:hint="eastAsia" w:ascii="仿宋" w:hAnsi="仿宋" w:eastAsia="仿宋" w:cs="仿宋"/>
                <w:color w:val="auto"/>
                <w:sz w:val="24"/>
                <w:highlight w:val="none"/>
              </w:rPr>
              <w:t>的情况发生，建议</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提前30分钟做好准备工作。</w:t>
            </w:r>
          </w:p>
          <w:p w14:paraId="6A19C143">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保证金账户采用虚拟账号，每个项目均不同，同一个项目不同标包也不同。参与磋商的标包应与磋商保证金相匹配。如项目采购失败再次采购时，保证金账号也会发生变化。请供应商仔细核对账户信息。</w:t>
            </w:r>
          </w:p>
        </w:tc>
      </w:tr>
      <w:tr w14:paraId="1F87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E570E3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0DD97E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lang w:eastAsia="zh-CN"/>
              </w:rPr>
              <w:t>竞争性磋商文件</w:t>
            </w:r>
            <w:r>
              <w:rPr>
                <w:rFonts w:hint="eastAsia" w:ascii="宋体" w:hAnsi="宋体" w:eastAsia="仿宋" w:cs="Calibri"/>
                <w:color w:val="auto"/>
                <w:sz w:val="24"/>
                <w:highlight w:val="none"/>
              </w:rPr>
              <w:t>的解释</w:t>
            </w:r>
          </w:p>
        </w:tc>
        <w:tc>
          <w:tcPr>
            <w:tcW w:w="7229" w:type="dxa"/>
            <w:noWrap w:val="0"/>
            <w:vAlign w:val="top"/>
          </w:tcPr>
          <w:p w14:paraId="090705B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Calibri" w:hAnsi="Calibri" w:eastAsia="仿宋" w:cs="Times New Roman"/>
                <w:color w:val="auto"/>
                <w:sz w:val="24"/>
                <w:highlight w:val="none"/>
              </w:rPr>
              <w:t>构成本竞争性磋商文件的各个组成文件应互为解释，互为说明；如有不明确或不一致，除竞争性磋商文件中有特别规定外，仅适用于竞争性磋商阶段规定的，按竞争性磋商公告、供应商须知、</w:t>
            </w:r>
            <w:r>
              <w:rPr>
                <w:rFonts w:hint="eastAsia" w:ascii="Calibri" w:hAnsi="Calibri" w:eastAsia="仿宋" w:cs="Times New Roman"/>
                <w:color w:val="auto"/>
                <w:sz w:val="24"/>
                <w:highlight w:val="none"/>
                <w:lang w:val="en-US" w:eastAsia="zh-CN"/>
              </w:rPr>
              <w:t>磋商和</w:t>
            </w:r>
            <w:r>
              <w:rPr>
                <w:rFonts w:hint="eastAsia" w:ascii="Calibri" w:hAnsi="Calibri" w:eastAsia="仿宋" w:cs="Times New Roman"/>
                <w:color w:val="auto"/>
                <w:sz w:val="24"/>
                <w:highlight w:val="none"/>
              </w:rPr>
              <w:t>评审办法、响应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Calibri" w:hAnsi="Calibri" w:eastAsia="仿宋" w:cs="Times New Roman"/>
                <w:bCs/>
                <w:color w:val="auto"/>
                <w:sz w:val="24"/>
                <w:highlight w:val="none"/>
              </w:rPr>
              <w:t>由采购人和采购代理机构负责解释。</w:t>
            </w:r>
          </w:p>
        </w:tc>
      </w:tr>
      <w:tr w14:paraId="380C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1012B0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2B2A882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67D4A03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有融资需求的供应商在取得政府采购中标或成交通知书后，可访问安徽省政府采购网“</w:t>
            </w:r>
            <w:r>
              <w:rPr>
                <w:rFonts w:hint="eastAsia" w:ascii="宋体" w:hAnsi="宋体" w:eastAsia="仿宋" w:cs="Times New Roman"/>
                <w:i w:val="0"/>
                <w:iCs w:val="0"/>
                <w:color w:val="auto"/>
                <w:sz w:val="24"/>
                <w:highlight w:val="none"/>
              </w:rPr>
              <w:t>融资/保函</w:t>
            </w:r>
            <w:r>
              <w:rPr>
                <w:rFonts w:hint="eastAsia" w:ascii="宋体" w:hAnsi="宋体" w:eastAsia="仿宋" w:cs="Times New Roman"/>
                <w:color w:val="auto"/>
                <w:sz w:val="24"/>
                <w:highlight w:val="none"/>
              </w:rPr>
              <w:t>”栏目，查看和联系第三方平台或者金融机构，商洽融资事项，确定融资意向。</w:t>
            </w:r>
          </w:p>
          <w:p w14:paraId="36A47B8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bl>
    <w:p w14:paraId="76206A81">
      <w:pPr>
        <w:widowControl/>
        <w:spacing w:line="360" w:lineRule="auto"/>
        <w:rPr>
          <w:rFonts w:ascii="宋体" w:hAnsi="宋体" w:eastAsia="仿宋" w:cs="Calibri"/>
          <w:b/>
          <w:bCs/>
          <w:color w:val="auto"/>
          <w:sz w:val="24"/>
          <w:highlight w:val="none"/>
        </w:rPr>
      </w:pPr>
    </w:p>
    <w:p w14:paraId="42C53C43">
      <w:pPr>
        <w:widowControl/>
        <w:rPr>
          <w:rStyle w:val="22"/>
          <w:rFonts w:ascii="宋体" w:hAnsi="宋体" w:eastAsia="仿宋"/>
          <w:bCs w:val="0"/>
          <w:color w:val="auto"/>
          <w:sz w:val="24"/>
          <w:szCs w:val="24"/>
          <w:highlight w:val="none"/>
        </w:rPr>
        <w:sectPr>
          <w:headerReference r:id="rId4" w:type="default"/>
          <w:footerReference r:id="rId5" w:type="default"/>
          <w:footnotePr>
            <w:numFmt w:val="decimalEnclosedCircleChinese"/>
            <w:numRestart w:val="eachPage"/>
          </w:footnotePr>
          <w:pgSz w:w="11906" w:h="16838"/>
          <w:pgMar w:top="1417" w:right="1417" w:bottom="1417" w:left="1417" w:header="851" w:footer="851" w:gutter="0"/>
          <w:pgNumType w:start="1"/>
          <w:cols w:space="720" w:num="1"/>
          <w:titlePg/>
          <w:docGrid w:linePitch="312" w:charSpace="0"/>
        </w:sectPr>
      </w:pPr>
    </w:p>
    <w:p w14:paraId="05930967">
      <w:pPr>
        <w:pStyle w:val="4"/>
        <w:rPr>
          <w:rStyle w:val="22"/>
          <w:rFonts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1. 总则</w:t>
      </w:r>
    </w:p>
    <w:p w14:paraId="5874F8F7">
      <w:pPr>
        <w:pStyle w:val="5"/>
        <w:adjustRightInd w:val="0"/>
        <w:ind w:firstLine="482" w:firstLineChars="200"/>
        <w:rPr>
          <w:rFonts w:eastAsia="仿宋"/>
          <w:color w:val="auto"/>
          <w:sz w:val="24"/>
          <w:highlight w:val="none"/>
          <w:lang w:eastAsia="zh-CN"/>
        </w:rPr>
      </w:pPr>
      <w:r>
        <w:rPr>
          <w:rFonts w:eastAsia="仿宋"/>
          <w:color w:val="auto"/>
          <w:sz w:val="24"/>
          <w:highlight w:val="none"/>
          <w:lang w:eastAsia="zh-CN"/>
        </w:rPr>
        <w:t>1</w:t>
      </w:r>
      <w:r>
        <w:rPr>
          <w:rFonts w:hint="eastAsia" w:eastAsia="仿宋"/>
          <w:color w:val="auto"/>
          <w:sz w:val="24"/>
          <w:highlight w:val="none"/>
          <w:lang w:eastAsia="zh-CN"/>
        </w:rPr>
        <w:t>.1 项目概况</w:t>
      </w:r>
    </w:p>
    <w:p w14:paraId="7471C0A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w:t>
      </w:r>
      <w:r>
        <w:rPr>
          <w:rFonts w:hint="eastAsia" w:ascii="Calibri" w:hAnsi="Calibri" w:eastAsia="仿宋"/>
          <w:color w:val="auto"/>
          <w:sz w:val="24"/>
          <w:highlight w:val="none"/>
        </w:rPr>
        <w:t>《政府采购竞争性磋商采购方式管理暂行办法》</w:t>
      </w:r>
      <w:r>
        <w:rPr>
          <w:rFonts w:hint="eastAsia" w:ascii="宋体" w:hAnsi="宋体" w:eastAsia="仿宋"/>
          <w:color w:val="auto"/>
          <w:sz w:val="24"/>
          <w:highlight w:val="none"/>
        </w:rPr>
        <w:t>等有关法律、法规和规章的规定，本项目已具备政府采购条件，现以</w:t>
      </w:r>
      <w:r>
        <w:rPr>
          <w:rFonts w:hint="eastAsia" w:ascii="Calibri" w:hAnsi="Calibri" w:eastAsia="仿宋"/>
          <w:color w:val="auto"/>
          <w:sz w:val="24"/>
          <w:highlight w:val="none"/>
        </w:rPr>
        <w:t>竞争性磋商方式</w:t>
      </w:r>
      <w:r>
        <w:rPr>
          <w:rFonts w:hint="eastAsia" w:ascii="宋体" w:hAnsi="宋体" w:eastAsia="仿宋"/>
          <w:color w:val="auto"/>
          <w:sz w:val="24"/>
          <w:highlight w:val="none"/>
        </w:rPr>
        <w:t>进行政府采购。</w:t>
      </w:r>
    </w:p>
    <w:p w14:paraId="0450C45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60C9B7C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217ADB6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333C5C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1.1.5 </w:t>
      </w:r>
      <w:r>
        <w:rPr>
          <w:rFonts w:hint="eastAsia" w:ascii="宋体" w:hAnsi="宋体" w:eastAsia="仿宋"/>
          <w:color w:val="auto"/>
          <w:sz w:val="24"/>
          <w:highlight w:val="none"/>
          <w:lang w:val="en-US" w:eastAsia="zh-CN"/>
        </w:rPr>
        <w:t>采购包</w:t>
      </w:r>
      <w:r>
        <w:rPr>
          <w:rFonts w:hint="eastAsia" w:ascii="宋体" w:hAnsi="宋体" w:eastAsia="仿宋"/>
          <w:color w:val="auto"/>
          <w:sz w:val="24"/>
          <w:highlight w:val="none"/>
        </w:rPr>
        <w:t>划分：见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2412D21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29D2CA7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10C457E0">
      <w:pPr>
        <w:keepNext/>
        <w:keepLines/>
        <w:widowControl/>
        <w:adjustRightInd w:val="0"/>
        <w:snapToGrid w:val="0"/>
        <w:spacing w:line="360" w:lineRule="auto"/>
        <w:ind w:firstLine="482" w:firstLineChars="200"/>
        <w:jc w:val="left"/>
        <w:outlineLvl w:val="2"/>
        <w:rPr>
          <w:rFonts w:ascii="宋体" w:hAnsi="宋体" w:eastAsia="仿宋" w:cs="Times New Roman"/>
          <w:b/>
          <w:bCs/>
          <w:color w:val="auto"/>
          <w:kern w:val="0"/>
          <w:sz w:val="24"/>
          <w:szCs w:val="24"/>
          <w:highlight w:val="none"/>
          <w:lang w:val="en-US" w:eastAsia="zh-CN" w:bidi="en-US"/>
        </w:rPr>
      </w:pPr>
      <w:r>
        <w:rPr>
          <w:rFonts w:hint="eastAsia" w:ascii="宋体" w:hAnsi="宋体" w:eastAsia="仿宋" w:cs="Times New Roman"/>
          <w:b/>
          <w:bCs/>
          <w:color w:val="auto"/>
          <w:kern w:val="0"/>
          <w:sz w:val="24"/>
          <w:szCs w:val="24"/>
          <w:highlight w:val="none"/>
          <w:lang w:val="en-US" w:eastAsia="zh-CN" w:bidi="en-US"/>
        </w:rPr>
        <w:t>1.2 资金落实情况</w:t>
      </w:r>
    </w:p>
    <w:p w14:paraId="5B1E592D">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w:t>
      </w:r>
      <w:r>
        <w:rPr>
          <w:rFonts w:hint="eastAsia" w:ascii="宋体" w:hAnsi="宋体" w:eastAsia="仿宋" w:cs="仿宋"/>
          <w:color w:val="auto"/>
          <w:sz w:val="24"/>
          <w:highlight w:val="none"/>
          <w:lang w:val="en-US" w:eastAsia="zh-CN" w:bidi="ar"/>
        </w:rPr>
        <w:t>供应商</w:t>
      </w:r>
      <w:r>
        <w:rPr>
          <w:rFonts w:hint="eastAsia" w:ascii="宋体" w:hAnsi="宋体" w:eastAsia="仿宋" w:cs="仿宋"/>
          <w:color w:val="auto"/>
          <w:sz w:val="24"/>
          <w:highlight w:val="none"/>
          <w:lang w:bidi="ar"/>
        </w:rPr>
        <w:t>须知前附表。</w:t>
      </w:r>
    </w:p>
    <w:p w14:paraId="3EAD9AF9">
      <w:pPr>
        <w:widowControl/>
        <w:adjustRightInd w:val="0"/>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1.2.2 资金落实情况：本项目的采购人已获得足以支付本次采购后所签订的合同项下的资金。</w:t>
      </w:r>
    </w:p>
    <w:p w14:paraId="6AFF99A9">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3</w:t>
      </w:r>
      <w:r>
        <w:rPr>
          <w:rFonts w:hint="eastAsia" w:eastAsia="仿宋"/>
          <w:color w:val="auto"/>
          <w:sz w:val="24"/>
          <w:highlight w:val="none"/>
          <w:lang w:eastAsia="zh-CN"/>
        </w:rPr>
        <w:t xml:space="preserve"> 资格要求</w:t>
      </w:r>
    </w:p>
    <w:p w14:paraId="26B523A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.1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应具备承担本采购项目的资质条件、能力和信誉</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具体资格要求见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r>
        <w:rPr>
          <w:rFonts w:hint="eastAsia" w:ascii="宋体" w:hAnsi="宋体" w:eastAsia="仿宋"/>
          <w:color w:val="auto"/>
          <w:sz w:val="24"/>
          <w:highlight w:val="none"/>
          <w:lang w:val="en-US" w:eastAsia="zh-CN"/>
        </w:rPr>
        <w:t>。</w:t>
      </w:r>
    </w:p>
    <w:p w14:paraId="13C7A6C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.2 接受联合体</w:t>
      </w:r>
      <w:r>
        <w:rPr>
          <w:rFonts w:hint="eastAsia" w:ascii="宋体" w:hAnsi="宋体" w:eastAsia="仿宋"/>
          <w:color w:val="auto"/>
          <w:sz w:val="24"/>
          <w:highlight w:val="none"/>
          <w:lang w:val="en-US" w:eastAsia="zh-CN"/>
        </w:rPr>
        <w:t>响应</w:t>
      </w:r>
      <w:r>
        <w:rPr>
          <w:rFonts w:hint="eastAsia" w:ascii="宋体" w:hAnsi="宋体" w:eastAsia="仿宋"/>
          <w:color w:val="auto"/>
          <w:sz w:val="24"/>
          <w:highlight w:val="none"/>
        </w:rPr>
        <w:t>的，除应符合本章第1.</w:t>
      </w:r>
      <w:r>
        <w:rPr>
          <w:rFonts w:hint="eastAsia" w:ascii="宋体" w:hAnsi="宋体" w:eastAsia="仿宋"/>
          <w:color w:val="auto"/>
          <w:sz w:val="24"/>
          <w:highlight w:val="none"/>
          <w:lang w:val="en-US" w:eastAsia="zh-CN"/>
        </w:rPr>
        <w:t>3</w:t>
      </w:r>
      <w:r>
        <w:rPr>
          <w:rFonts w:ascii="宋体" w:hAnsi="宋体" w:eastAsia="仿宋"/>
          <w:color w:val="auto"/>
          <w:sz w:val="24"/>
          <w:highlight w:val="none"/>
        </w:rPr>
        <w:t>.1</w:t>
      </w:r>
      <w:r>
        <w:rPr>
          <w:rFonts w:hint="eastAsia" w:ascii="宋体" w:hAnsi="宋体" w:eastAsia="仿宋"/>
          <w:color w:val="auto"/>
          <w:sz w:val="24"/>
          <w:highlight w:val="none"/>
        </w:rPr>
        <w:t>项和</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须知前附表的要求外，还应遵守以下规定：</w:t>
      </w:r>
    </w:p>
    <w:p w14:paraId="6C929462">
      <w:pPr>
        <w:widowControl/>
        <w:adjustRightInd w:val="0"/>
        <w:snapToGrid w:val="0"/>
        <w:spacing w:line="360" w:lineRule="auto"/>
        <w:ind w:firstLine="480" w:firstLineChars="200"/>
        <w:rPr>
          <w:rFonts w:hint="eastAsia" w:ascii="Calibri" w:hAnsi="Calibri" w:eastAsia="仿宋" w:cs="Times New Roman"/>
          <w:color w:val="auto"/>
          <w:sz w:val="24"/>
          <w:highlight w:val="none"/>
        </w:rPr>
      </w:pPr>
      <w:r>
        <w:rPr>
          <w:rFonts w:hint="eastAsia" w:ascii="宋体" w:hAnsi="宋体" w:eastAsia="仿宋" w:cs="Times New Roman"/>
          <w:color w:val="auto"/>
          <w:sz w:val="24"/>
          <w:highlight w:val="none"/>
        </w:rPr>
        <w:t>（1）</w:t>
      </w:r>
      <w:r>
        <w:rPr>
          <w:rFonts w:hint="eastAsia" w:ascii="Calibri" w:hAnsi="Calibri" w:eastAsia="仿宋" w:cs="Times New Roman"/>
          <w:color w:val="auto"/>
          <w:sz w:val="24"/>
          <w:highlight w:val="none"/>
        </w:rPr>
        <w:t>联合体各方应按竞争性磋商文件提供的格式签订联合体协议书，明确联合体牵头人和各方权利义务，并承诺就成交项目向采购人承担连带责任；</w:t>
      </w:r>
    </w:p>
    <w:p w14:paraId="1D1F075C">
      <w:pPr>
        <w:widowControl/>
        <w:adjustRightInd w:val="0"/>
        <w:snapToGrid w:val="0"/>
        <w:spacing w:line="360" w:lineRule="auto"/>
        <w:ind w:firstLine="480" w:firstLineChars="200"/>
        <w:rPr>
          <w:rFonts w:hint="eastAsia" w:ascii="Calibri" w:hAnsi="Calibri" w:eastAsia="仿宋" w:cs="Times New Roman"/>
          <w:color w:val="auto"/>
          <w:sz w:val="24"/>
          <w:highlight w:val="none"/>
        </w:rPr>
      </w:pPr>
      <w:r>
        <w:rPr>
          <w:rFonts w:hint="eastAsia" w:ascii="宋体" w:hAnsi="宋体" w:eastAsia="仿宋" w:cs="Times New Roman"/>
          <w:color w:val="auto"/>
          <w:sz w:val="24"/>
          <w:highlight w:val="none"/>
        </w:rPr>
        <w:t>（2）</w:t>
      </w:r>
      <w:r>
        <w:rPr>
          <w:rFonts w:hint="eastAsia" w:ascii="Calibri" w:hAnsi="Calibri" w:eastAsia="仿宋" w:cs="Times New Roman"/>
          <w:color w:val="auto"/>
          <w:sz w:val="24"/>
          <w:highlight w:val="none"/>
        </w:rPr>
        <w:t>由同一专业的单位组成的联合体，按照资质等级较低的单位确定资质等级；</w:t>
      </w:r>
    </w:p>
    <w:p w14:paraId="67E2F8F7">
      <w:pPr>
        <w:widowControl/>
        <w:adjustRightInd w:val="0"/>
        <w:snapToGrid w:val="0"/>
        <w:spacing w:line="360" w:lineRule="auto"/>
        <w:ind w:firstLine="480" w:firstLineChars="200"/>
        <w:rPr>
          <w:rFonts w:hint="eastAsia" w:ascii="Calibri" w:hAnsi="Calibri" w:eastAsia="仿宋" w:cs="Times New Roman"/>
          <w:color w:val="auto"/>
          <w:sz w:val="24"/>
          <w:highlight w:val="none"/>
        </w:rPr>
      </w:pPr>
      <w:r>
        <w:rPr>
          <w:rFonts w:hint="eastAsia" w:ascii="宋体" w:hAnsi="宋体" w:eastAsia="仿宋" w:cs="Times New Roman"/>
          <w:color w:val="auto"/>
          <w:sz w:val="24"/>
          <w:highlight w:val="none"/>
        </w:rPr>
        <w:t>（3）</w:t>
      </w:r>
      <w:r>
        <w:rPr>
          <w:rFonts w:hint="eastAsia" w:ascii="Calibri" w:hAnsi="Calibri" w:eastAsia="仿宋" w:cs="Times New Roman"/>
          <w:color w:val="auto"/>
          <w:sz w:val="24"/>
          <w:highlight w:val="none"/>
        </w:rPr>
        <w:t>以联合体形式参加采购活动的，联合体各方不得再单独参加或者与其他供应商另外组成联合体参加同一标包的政府采购活动；</w:t>
      </w:r>
    </w:p>
    <w:p w14:paraId="2319E941">
      <w:pPr>
        <w:widowControl/>
        <w:adjustRightInd w:val="0"/>
        <w:snapToGrid w:val="0"/>
        <w:spacing w:line="360" w:lineRule="auto"/>
        <w:ind w:firstLine="480" w:firstLineChars="200"/>
        <w:rPr>
          <w:rFonts w:hint="eastAsia" w:ascii="Calibri" w:hAnsi="Calibri" w:eastAsia="仿宋" w:cs="Times New Roman"/>
          <w:color w:val="auto"/>
          <w:sz w:val="24"/>
          <w:highlight w:val="none"/>
        </w:rPr>
      </w:pPr>
      <w:r>
        <w:rPr>
          <w:rFonts w:hint="eastAsia" w:ascii="宋体" w:hAnsi="宋体" w:eastAsia="仿宋" w:cs="Times New Roman"/>
          <w:color w:val="auto"/>
          <w:sz w:val="24"/>
          <w:highlight w:val="none"/>
        </w:rPr>
        <w:t>（4）</w:t>
      </w:r>
      <w:r>
        <w:rPr>
          <w:rFonts w:hint="eastAsia" w:ascii="Calibri" w:hAnsi="Calibri" w:eastAsia="仿宋" w:cs="Times New Roman"/>
          <w:color w:val="auto"/>
          <w:sz w:val="24"/>
          <w:highlight w:val="none"/>
        </w:rPr>
        <w:t>联合体</w:t>
      </w:r>
      <w:r>
        <w:rPr>
          <w:rFonts w:hint="eastAsia" w:ascii="宋体" w:hAnsi="宋体" w:eastAsia="仿宋" w:cs="Times New Roman"/>
          <w:color w:val="auto"/>
          <w:sz w:val="24"/>
          <w:highlight w:val="none"/>
        </w:rPr>
        <w:t>各方</w:t>
      </w:r>
      <w:r>
        <w:rPr>
          <w:rFonts w:hint="eastAsia" w:ascii="Calibri" w:hAnsi="Calibri" w:eastAsia="仿宋" w:cs="Times New Roman"/>
          <w:color w:val="auto"/>
          <w:sz w:val="24"/>
          <w:highlight w:val="none"/>
        </w:rPr>
        <w:t>应分别按照本竞争性磋商文件的要求，填写响应文件中的相应表格，并由联合体牵头人负责对联合体各成员的资料进行统一汇总后一并提交给采购人；联合体牵头人所提交的响应文件应认为已代表了联合体各成员的真实情况；</w:t>
      </w:r>
    </w:p>
    <w:p w14:paraId="25146DF5">
      <w:pPr>
        <w:widowControl/>
        <w:adjustRightInd w:val="0"/>
        <w:snapToGrid w:val="0"/>
        <w:spacing w:line="360" w:lineRule="auto"/>
        <w:ind w:firstLine="480" w:firstLineChars="200"/>
        <w:rPr>
          <w:rFonts w:ascii="Calibri" w:hAnsi="Calibri" w:eastAsia="仿宋"/>
          <w:color w:val="auto"/>
          <w:sz w:val="24"/>
          <w:highlight w:val="none"/>
        </w:rPr>
      </w:pPr>
      <w:r>
        <w:rPr>
          <w:rFonts w:hint="eastAsia" w:ascii="宋体" w:hAnsi="宋体" w:eastAsia="仿宋" w:cs="Times New Roman"/>
          <w:color w:val="auto"/>
          <w:sz w:val="24"/>
          <w:highlight w:val="none"/>
        </w:rPr>
        <w:t>（5）</w:t>
      </w:r>
      <w:r>
        <w:rPr>
          <w:rFonts w:hint="eastAsia" w:ascii="Calibri" w:hAnsi="Calibri" w:eastAsia="仿宋" w:cs="Times New Roman"/>
          <w:color w:val="auto"/>
          <w:sz w:val="24"/>
          <w:highlight w:val="none"/>
        </w:rPr>
        <w:t>尽管委</w:t>
      </w:r>
      <w:r>
        <w:rPr>
          <w:rFonts w:ascii="Calibri" w:hAnsi="Calibri" w:eastAsia="仿宋"/>
          <w:color w:val="auto"/>
          <w:sz w:val="24"/>
          <w:highlight w:val="none"/>
        </w:rPr>
        <w:t>任了联合体牵头人，但联合体各成员在</w:t>
      </w:r>
      <w:r>
        <w:rPr>
          <w:rFonts w:hint="eastAsia" w:ascii="Calibri" w:hAnsi="Calibri" w:eastAsia="仿宋"/>
          <w:color w:val="auto"/>
          <w:sz w:val="24"/>
          <w:highlight w:val="none"/>
        </w:rPr>
        <w:t>参加采购活动</w:t>
      </w:r>
      <w:r>
        <w:rPr>
          <w:rFonts w:ascii="Calibri" w:hAnsi="Calibri" w:eastAsia="仿宋"/>
          <w:color w:val="auto"/>
          <w:sz w:val="24"/>
          <w:highlight w:val="none"/>
        </w:rPr>
        <w:t>、签订合同与履行合同过程中，仍负有连带的和各自的法律责任。</w:t>
      </w:r>
    </w:p>
    <w:p w14:paraId="57F928D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.3 </w:t>
      </w:r>
      <w:r>
        <w:rPr>
          <w:rFonts w:hint="eastAsia" w:ascii="宋体" w:hAnsi="宋体" w:eastAsia="仿宋"/>
          <w:color w:val="auto"/>
          <w:sz w:val="24"/>
          <w:highlight w:val="none"/>
          <w:lang w:eastAsia="zh-CN"/>
        </w:rPr>
        <w:t>供应商</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09E041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373CB16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163544E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33EDB51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Calibri" w:hAnsi="Calibri" w:eastAsia="仿宋"/>
          <w:color w:val="auto"/>
          <w:sz w:val="24"/>
          <w:highlight w:val="none"/>
        </w:rPr>
        <w:t>参加政府采购活动</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266728E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747321B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2A0DB10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的</w:t>
      </w:r>
      <w:r>
        <w:rPr>
          <w:rFonts w:ascii="宋体" w:hAnsi="宋体" w:eastAsia="仿宋"/>
          <w:color w:val="auto"/>
          <w:sz w:val="24"/>
          <w:highlight w:val="none"/>
        </w:rPr>
        <w:t>单位负责人为同一人或者存在直接控股、管理关系的不同</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w:t>
      </w:r>
    </w:p>
    <w:p w14:paraId="66D8EB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1039678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，不得再参加该采购项目的其他采购活动，具体按财政部财办库〔2015〕295号文件规定；</w:t>
      </w:r>
    </w:p>
    <w:p w14:paraId="10FA4C77">
      <w:pPr>
        <w:widowControl/>
        <w:adjustRightInd w:val="0"/>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（10）截至提交首次响应文件截止时间，被人民法院列入失信被执行人名单的（以信用中国www.creditchina.gov.cn、中国执行信息公开网http://zxgk.court.gov.cn/查询为准）；</w:t>
      </w:r>
    </w:p>
    <w:p w14:paraId="19974A54">
      <w:pPr>
        <w:widowControl/>
        <w:adjustRightInd w:val="0"/>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（11）截至提交首次响应文件截止时间，被列入重大税收违法案件当事人</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重大税收违法失信主体</w:t>
      </w:r>
      <w:r>
        <w:rPr>
          <w:rFonts w:hint="eastAsia" w:ascii="宋体" w:hAnsi="宋体" w:eastAsia="仿宋"/>
          <w:color w:val="auto"/>
          <w:sz w:val="24"/>
          <w:highlight w:val="none"/>
          <w:lang w:eastAsia="zh-CN"/>
        </w:rPr>
        <w:t>）</w:t>
      </w:r>
      <w:r>
        <w:rPr>
          <w:rFonts w:hint="eastAsia" w:ascii="宋体" w:hAnsi="宋体" w:eastAsia="仿宋" w:cs="Times New Roman"/>
          <w:color w:val="auto"/>
          <w:sz w:val="24"/>
          <w:highlight w:val="none"/>
        </w:rPr>
        <w:t>名单的（以信用中国网站www.creditchina.gov.cn查询为准）；</w:t>
      </w:r>
    </w:p>
    <w:p w14:paraId="05253520">
      <w:pPr>
        <w:widowControl/>
        <w:adjustRightInd w:val="0"/>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（12）截至提交首次响应文件截止时间，被列入政府采购严重违法失信名单的（以信用中国网站www.creditchina.gov.cn、中国政府采购网http://www.ccgp.gov.cn/查询为准）；</w:t>
      </w:r>
    </w:p>
    <w:p w14:paraId="7796C4AF">
      <w:pPr>
        <w:widowControl/>
        <w:adjustRightInd w:val="0"/>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13）截至提交首次响应文件截止时间，被市场监督管理部门（或工商行政管理部门）列入经营异常名录（未按照《企业信息公示暂行条例》（国务院令第654号）第八条规定的期限公示年度报告被列入经营异常名录的除外）或者严重违法失信企业名单的（以国家企业信用信息公示系统http://www.gsxt.gov.cn/查询为准）；</w:t>
      </w:r>
    </w:p>
    <w:p w14:paraId="6AB1802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351DF06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hint="eastAsia" w:ascii="宋体" w:hAnsi="宋体" w:eastAsia="仿宋"/>
          <w:color w:val="auto"/>
          <w:sz w:val="24"/>
          <w:highlight w:val="none"/>
          <w:lang w:eastAsia="zh-CN"/>
        </w:rPr>
        <w:t>供应商</w:t>
      </w:r>
      <w:r>
        <w:rPr>
          <w:rFonts w:ascii="宋体" w:hAnsi="宋体" w:eastAsia="仿宋"/>
          <w:color w:val="auto"/>
          <w:sz w:val="24"/>
          <w:highlight w:val="none"/>
        </w:rPr>
        <w:t>须知前附表规定的其他情形。</w:t>
      </w:r>
    </w:p>
    <w:p w14:paraId="670CED44">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4</w:t>
      </w:r>
      <w:r>
        <w:rPr>
          <w:rFonts w:hint="eastAsia" w:eastAsia="仿宋"/>
          <w:color w:val="auto"/>
          <w:sz w:val="24"/>
          <w:highlight w:val="none"/>
          <w:lang w:eastAsia="zh-CN"/>
        </w:rPr>
        <w:t xml:space="preserve"> 费用承担</w:t>
      </w:r>
    </w:p>
    <w:p w14:paraId="3A484D0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准备和参加采购活动发生的费用自理。</w:t>
      </w:r>
    </w:p>
    <w:p w14:paraId="29A1B4C3">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5</w:t>
      </w:r>
      <w:r>
        <w:rPr>
          <w:rFonts w:hint="eastAsia" w:eastAsia="仿宋"/>
          <w:color w:val="auto"/>
          <w:sz w:val="24"/>
          <w:highlight w:val="none"/>
          <w:lang w:eastAsia="zh-CN"/>
        </w:rPr>
        <w:t xml:space="preserve"> 保密</w:t>
      </w:r>
    </w:p>
    <w:p w14:paraId="71E192B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参与竞争性磋商的各方应当对竞争性磋商文件和响应文件中的商业和技术等秘密保密，否则应当承担相应的法律责任。</w:t>
      </w:r>
    </w:p>
    <w:p w14:paraId="19B3FFF5">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6</w:t>
      </w:r>
      <w:r>
        <w:rPr>
          <w:rFonts w:hint="eastAsia" w:eastAsia="仿宋"/>
          <w:color w:val="auto"/>
          <w:sz w:val="24"/>
          <w:highlight w:val="none"/>
          <w:lang w:eastAsia="zh-CN"/>
        </w:rPr>
        <w:t xml:space="preserve"> 语言文字</w:t>
      </w:r>
    </w:p>
    <w:p w14:paraId="670B030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除专用术语外，与竞争性磋商有关的语言均应当使用中文。必要时专用术语应附有中文注释。</w:t>
      </w:r>
    </w:p>
    <w:p w14:paraId="51DAE369">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7</w:t>
      </w:r>
      <w:r>
        <w:rPr>
          <w:rFonts w:hint="eastAsia" w:eastAsia="仿宋"/>
          <w:color w:val="auto"/>
          <w:sz w:val="24"/>
          <w:highlight w:val="none"/>
          <w:lang w:eastAsia="zh-CN"/>
        </w:rPr>
        <w:t xml:space="preserve"> 计量单位</w:t>
      </w:r>
    </w:p>
    <w:p w14:paraId="41BF350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另有规定外，所有计量均采用中华人民共和国法定计量单位。</w:t>
      </w:r>
    </w:p>
    <w:p w14:paraId="0D5CDE23">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8</w:t>
      </w:r>
      <w:r>
        <w:rPr>
          <w:rFonts w:hint="eastAsia" w:eastAsia="仿宋"/>
          <w:color w:val="auto"/>
          <w:sz w:val="24"/>
          <w:highlight w:val="none"/>
          <w:lang w:eastAsia="zh-CN"/>
        </w:rPr>
        <w:t xml:space="preserve"> 现场考察</w:t>
      </w:r>
    </w:p>
    <w:p w14:paraId="2520E7F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须知前附表规定组织现场考察的，采购人按</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须知前附表规定的时间、地点组织</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现场考察。采购人不组织统一现场考察的，由</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自行考察现场。</w:t>
      </w:r>
    </w:p>
    <w:p w14:paraId="688340A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现场考察发生的费用自理。</w:t>
      </w:r>
    </w:p>
    <w:p w14:paraId="48C3EB8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自行负责在现场考察中所发生的人员伤亡和财产损失。</w:t>
      </w:r>
    </w:p>
    <w:p w14:paraId="517269C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在编制</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时参考，采购人不对</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据此作出的判断和决策负责。</w:t>
      </w:r>
    </w:p>
    <w:p w14:paraId="6C7CF32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.5 除非有特殊要求，</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不单独提供交付（实施）地点的自然环境、气候条件、公用设施等情况，</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被视为熟悉上述与履行合同有关的一切情况。</w:t>
      </w:r>
    </w:p>
    <w:p w14:paraId="59FB2D49">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w:t>
      </w:r>
      <w:r>
        <w:rPr>
          <w:rFonts w:hint="eastAsia" w:eastAsia="仿宋"/>
          <w:color w:val="auto"/>
          <w:sz w:val="24"/>
          <w:highlight w:val="none"/>
          <w:lang w:val="en-US" w:eastAsia="zh-CN"/>
        </w:rPr>
        <w:t>9</w:t>
      </w:r>
      <w:r>
        <w:rPr>
          <w:rFonts w:hint="eastAsia" w:eastAsia="仿宋"/>
          <w:color w:val="auto"/>
          <w:sz w:val="24"/>
          <w:highlight w:val="none"/>
          <w:lang w:eastAsia="zh-CN"/>
        </w:rPr>
        <w:t xml:space="preserve"> 磋商前答疑会</w:t>
      </w:r>
    </w:p>
    <w:p w14:paraId="29EFECD2">
      <w:pPr>
        <w:widowControl/>
        <w:adjustRightInd w:val="0"/>
        <w:snapToGrid w:val="0"/>
        <w:spacing w:line="360" w:lineRule="auto"/>
        <w:ind w:firstLine="480" w:firstLineChars="200"/>
        <w:rPr>
          <w:rFonts w:ascii="宋体" w:hAnsi="宋体" w:eastAsia="仿宋"/>
          <w:color w:val="auto"/>
          <w:sz w:val="24"/>
          <w:highlight w:val="none"/>
        </w:rPr>
      </w:pPr>
      <w:r>
        <w:rPr>
          <w:rFonts w:hint="eastAsia" w:ascii="Calibri" w:hAnsi="Calibri" w:eastAsia="仿宋"/>
          <w:color w:val="auto"/>
          <w:sz w:val="24"/>
          <w:highlight w:val="none"/>
        </w:rPr>
        <w:t>供应商须知前附表规定召开磋商前答疑会（以下简称答疑会）的，采购人按照供应商须知前附表规定的时间和地点召开答疑会，澄清供应商提出的问题。</w:t>
      </w:r>
    </w:p>
    <w:p w14:paraId="48D131FF">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w:t>
      </w:r>
      <w:r>
        <w:rPr>
          <w:rFonts w:hint="eastAsia" w:eastAsia="仿宋"/>
          <w:color w:val="auto"/>
          <w:sz w:val="24"/>
          <w:highlight w:val="none"/>
          <w:lang w:val="en-US" w:eastAsia="zh-CN"/>
        </w:rPr>
        <w:t>0</w:t>
      </w:r>
      <w:r>
        <w:rPr>
          <w:rFonts w:hint="eastAsia" w:eastAsia="仿宋"/>
          <w:color w:val="auto"/>
          <w:sz w:val="24"/>
          <w:highlight w:val="none"/>
          <w:lang w:eastAsia="zh-CN"/>
        </w:rPr>
        <w:t xml:space="preserve"> 分包</w:t>
      </w:r>
    </w:p>
    <w:p w14:paraId="32B03F9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olor w:val="auto"/>
          <w:sz w:val="24"/>
          <w:highlight w:val="none"/>
          <w:lang w:val="en-US" w:eastAsia="zh-CN"/>
        </w:rPr>
        <w:t>0</w:t>
      </w:r>
      <w:r>
        <w:rPr>
          <w:rFonts w:hint="eastAsia" w:ascii="宋体" w:hAnsi="宋体" w:eastAsia="仿宋"/>
          <w:color w:val="auto"/>
          <w:sz w:val="24"/>
          <w:highlight w:val="none"/>
        </w:rPr>
        <w:t>.1 供应商拟在成交后将成交项目的非主体、非关键性工作进行分包的，应符合供应商须知前附表规定的分包内容等限制性条件，分包承担主体应当具备相应资质条件且不得再次分包，除供应商须知前附表规定的非主体、非关键性工作外，其他工作不得分包。</w:t>
      </w:r>
    </w:p>
    <w:p w14:paraId="4BDEA43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olor w:val="auto"/>
          <w:sz w:val="24"/>
          <w:highlight w:val="none"/>
          <w:lang w:val="en-US" w:eastAsia="zh-CN"/>
        </w:rPr>
        <w:t>0</w:t>
      </w:r>
      <w:r>
        <w:rPr>
          <w:rFonts w:hint="eastAsia" w:ascii="宋体" w:hAnsi="宋体" w:eastAsia="仿宋"/>
          <w:color w:val="auto"/>
          <w:sz w:val="24"/>
          <w:highlight w:val="none"/>
        </w:rPr>
        <w:t xml:space="preserve">.2 </w:t>
      </w:r>
      <w:r>
        <w:rPr>
          <w:rFonts w:hint="eastAsia" w:ascii="Calibri" w:hAnsi="Calibri" w:eastAsia="仿宋"/>
          <w:color w:val="auto"/>
          <w:sz w:val="24"/>
          <w:highlight w:val="none"/>
        </w:rPr>
        <w:t>成交供应商不得向他人转让成交项目。成交供应商应当就分包项目向采购人负责，分包承担主体就分包项目承担连带责任。</w:t>
      </w:r>
    </w:p>
    <w:p w14:paraId="1FFA33B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w:t>
      </w:r>
      <w:r>
        <w:rPr>
          <w:rFonts w:hint="eastAsia" w:ascii="宋体" w:hAnsi="宋体" w:eastAsia="仿宋"/>
          <w:color w:val="auto"/>
          <w:sz w:val="24"/>
          <w:highlight w:val="none"/>
          <w:lang w:val="en-US" w:eastAsia="zh-CN"/>
        </w:rPr>
        <w:t>0</w:t>
      </w:r>
      <w:r>
        <w:rPr>
          <w:rFonts w:hint="eastAsia" w:ascii="宋体" w:hAnsi="宋体" w:eastAsia="仿宋"/>
          <w:color w:val="auto"/>
          <w:sz w:val="24"/>
          <w:highlight w:val="none"/>
        </w:rPr>
        <w:t xml:space="preserve">.3 </w:t>
      </w:r>
      <w:r>
        <w:rPr>
          <w:rFonts w:hint="eastAsia" w:ascii="Calibri" w:hAnsi="Calibri" w:eastAsia="仿宋"/>
          <w:color w:val="auto"/>
          <w:sz w:val="24"/>
          <w:highlight w:val="none"/>
        </w:rPr>
        <w:t>成交供应商享受政府采购扶持政策获得政府采购合同的，小微企业不得将合同分包给大中型企业，中型企业不得将合同分包给大型企业。</w:t>
      </w:r>
    </w:p>
    <w:p w14:paraId="76936206">
      <w:pPr>
        <w:pStyle w:val="4"/>
        <w:rPr>
          <w:rStyle w:val="22"/>
          <w:rFonts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2. 竞争性磋商文件</w:t>
      </w:r>
    </w:p>
    <w:p w14:paraId="55714C8D">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2.1 竞争性磋商文件的组成</w:t>
      </w:r>
    </w:p>
    <w:p w14:paraId="3CD7A73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包括：</w:t>
      </w:r>
    </w:p>
    <w:p w14:paraId="2A04C17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竞争性磋商公告</w:t>
      </w:r>
      <w:r>
        <w:rPr>
          <w:rFonts w:hint="eastAsia" w:ascii="宋体" w:hAnsi="宋体" w:eastAsia="仿宋"/>
          <w:color w:val="auto"/>
          <w:sz w:val="24"/>
          <w:highlight w:val="none"/>
        </w:rPr>
        <w:t>；</w:t>
      </w:r>
    </w:p>
    <w:p w14:paraId="61906A6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w:t>
      </w:r>
    </w:p>
    <w:p w14:paraId="15C5360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06BF8C2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）磋商</w:t>
      </w:r>
      <w:r>
        <w:rPr>
          <w:rFonts w:hint="eastAsia" w:ascii="宋体" w:hAnsi="宋体" w:eastAsia="仿宋"/>
          <w:color w:val="auto"/>
          <w:sz w:val="24"/>
          <w:highlight w:val="none"/>
          <w:lang w:val="en-US" w:eastAsia="zh-CN"/>
        </w:rPr>
        <w:t>和</w:t>
      </w:r>
      <w:r>
        <w:rPr>
          <w:rFonts w:hint="eastAsia" w:ascii="宋体" w:hAnsi="宋体" w:eastAsia="仿宋"/>
          <w:color w:val="auto"/>
          <w:sz w:val="24"/>
          <w:highlight w:val="none"/>
        </w:rPr>
        <w:t>评审办法；</w:t>
      </w:r>
    </w:p>
    <w:p w14:paraId="0AF9AFE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7961CFCA">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rPr>
        <w:t>（6）</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格式</w:t>
      </w:r>
      <w:r>
        <w:rPr>
          <w:rFonts w:hint="eastAsia" w:ascii="宋体" w:hAnsi="宋体" w:eastAsia="仿宋"/>
          <w:color w:val="auto"/>
          <w:sz w:val="24"/>
          <w:highlight w:val="none"/>
          <w:lang w:eastAsia="zh-CN"/>
        </w:rPr>
        <w:t>。</w:t>
      </w:r>
    </w:p>
    <w:p w14:paraId="71EF346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所作的澄清、修改、补充通知，构成</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的组成部分。当</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2D16EC59">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2.2 竞争性磋商文件的澄清</w:t>
      </w:r>
    </w:p>
    <w:p w14:paraId="1A4D5D6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eastAsia="仿宋"/>
          <w:color w:val="auto"/>
          <w:sz w:val="24"/>
          <w:highlight w:val="none"/>
          <w:lang w:eastAsia="zh-CN"/>
        </w:rPr>
        <w:t>供应商</w:t>
      </w:r>
      <w:r>
        <w:rPr>
          <w:rFonts w:eastAsia="仿宋"/>
          <w:color w:val="auto"/>
          <w:sz w:val="24"/>
          <w:highlight w:val="none"/>
        </w:rPr>
        <w:t>应仔细阅读和检查</w:t>
      </w:r>
      <w:r>
        <w:rPr>
          <w:rFonts w:hint="eastAsia" w:eastAsia="仿宋"/>
          <w:color w:val="auto"/>
          <w:sz w:val="24"/>
          <w:highlight w:val="none"/>
          <w:lang w:eastAsia="zh-CN"/>
        </w:rPr>
        <w:t>竞争性磋商文件</w:t>
      </w:r>
      <w:r>
        <w:rPr>
          <w:rFonts w:eastAsia="仿宋"/>
          <w:color w:val="auto"/>
          <w:sz w:val="24"/>
          <w:highlight w:val="none"/>
        </w:rPr>
        <w:t>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lang w:eastAsia="zh-CN"/>
        </w:rPr>
        <w:t>供应商</w:t>
      </w:r>
      <w:r>
        <w:rPr>
          <w:rFonts w:hint="eastAsia" w:eastAsia="仿宋"/>
          <w:color w:val="auto"/>
          <w:sz w:val="24"/>
          <w:highlight w:val="none"/>
        </w:rPr>
        <w:t>对</w:t>
      </w:r>
      <w:r>
        <w:rPr>
          <w:rFonts w:hint="eastAsia" w:eastAsia="仿宋"/>
          <w:color w:val="auto"/>
          <w:sz w:val="24"/>
          <w:highlight w:val="none"/>
          <w:lang w:eastAsia="zh-CN"/>
        </w:rPr>
        <w:t>竞争性磋商文件</w:t>
      </w:r>
      <w:r>
        <w:rPr>
          <w:rFonts w:hint="eastAsia" w:eastAsia="仿宋"/>
          <w:color w:val="auto"/>
          <w:sz w:val="24"/>
          <w:highlight w:val="none"/>
        </w:rPr>
        <w:t>有疑问的，可依法</w:t>
      </w:r>
      <w:r>
        <w:rPr>
          <w:rFonts w:hint="eastAsia" w:eastAsia="仿宋"/>
          <w:color w:val="auto"/>
          <w:sz w:val="24"/>
          <w:highlight w:val="none"/>
          <w:lang w:val="en-US" w:eastAsia="zh-CN"/>
        </w:rPr>
        <w:t>按本章第9.1款</w:t>
      </w:r>
      <w:r>
        <w:rPr>
          <w:rFonts w:hint="eastAsia" w:eastAsia="仿宋"/>
          <w:color w:val="auto"/>
          <w:sz w:val="24"/>
          <w:highlight w:val="none"/>
        </w:rPr>
        <w:t>提出询问</w:t>
      </w:r>
      <w:r>
        <w:rPr>
          <w:rFonts w:eastAsia="仿宋"/>
          <w:color w:val="auto"/>
          <w:sz w:val="24"/>
          <w:highlight w:val="none"/>
        </w:rPr>
        <w:t>。</w:t>
      </w:r>
    </w:p>
    <w:p w14:paraId="37B568C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 xml:space="preserve">2.2.2 </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的澄清</w:t>
      </w:r>
      <w:r>
        <w:rPr>
          <w:rFonts w:hint="eastAsia" w:ascii="宋体" w:hAnsi="宋体" w:eastAsia="仿宋"/>
          <w:color w:val="auto"/>
          <w:sz w:val="24"/>
          <w:highlight w:val="none"/>
          <w:lang w:val="en-US" w:eastAsia="zh-CN"/>
        </w:rPr>
        <w:t>按供应商须知前附表规定的形式发出，</w:t>
      </w:r>
      <w:r>
        <w:rPr>
          <w:rFonts w:hint="eastAsia" w:ascii="宋体" w:hAnsi="宋体" w:eastAsia="仿宋"/>
          <w:color w:val="auto"/>
          <w:sz w:val="24"/>
          <w:highlight w:val="none"/>
        </w:rPr>
        <w:t>但不指明澄清问题的来源</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该澄清的内容为</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的组成部分。如果澄清发出的时间距本章第4.2.1项规定的提交首次响应文件截止之日不足</w:t>
      </w: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日的，并且澄清内容可能影响</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编制，将相应顺延提交首次响应文件截止时间。</w:t>
      </w:r>
    </w:p>
    <w:p w14:paraId="7BD559A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应主动上网查询</w:t>
      </w:r>
      <w:r>
        <w:rPr>
          <w:rFonts w:hint="eastAsia" w:ascii="宋体" w:hAnsi="宋体" w:eastAsia="仿宋"/>
          <w:color w:val="auto"/>
          <w:sz w:val="24"/>
          <w:highlight w:val="none"/>
          <w:lang w:val="en-US" w:eastAsia="zh-CN"/>
        </w:rPr>
        <w:t>对</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的澄清，无需</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书面确认。</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未及时关注相关信息的，其责任自负。对</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进行的澄清，通过其他方式发布的，</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收到澄清后24小时内书面确认（以发出时间为准），逾期未确认的，视为</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完整收到。</w:t>
      </w:r>
    </w:p>
    <w:p w14:paraId="3B655447">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2.3 竞争性磋商文件的修改</w:t>
      </w:r>
    </w:p>
    <w:p w14:paraId="1659585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val="en-US" w:eastAsia="zh-CN"/>
        </w:rPr>
        <w:t>对竞争性磋商文件的修改</w:t>
      </w:r>
      <w:r>
        <w:rPr>
          <w:rFonts w:hint="eastAsia" w:ascii="宋体" w:hAnsi="宋体" w:eastAsia="仿宋"/>
          <w:color w:val="auto"/>
          <w:sz w:val="24"/>
          <w:highlight w:val="none"/>
        </w:rPr>
        <w:t>将在</w:t>
      </w:r>
      <w:r>
        <w:rPr>
          <w:rFonts w:hint="eastAsia" w:ascii="宋体" w:hAnsi="宋体" w:eastAsia="仿宋"/>
          <w:color w:val="auto"/>
          <w:sz w:val="24"/>
          <w:highlight w:val="none"/>
          <w:lang w:val="en-US" w:eastAsia="zh-CN"/>
        </w:rPr>
        <w:t>竞争性磋商公告发布的媒介</w:t>
      </w:r>
      <w:r>
        <w:rPr>
          <w:rFonts w:hint="eastAsia" w:ascii="宋体" w:hAnsi="宋体" w:eastAsia="仿宋"/>
          <w:color w:val="auto"/>
          <w:sz w:val="24"/>
          <w:highlight w:val="none"/>
        </w:rPr>
        <w:t>以发布更正公告的方式</w:t>
      </w:r>
      <w:r>
        <w:rPr>
          <w:rFonts w:hint="eastAsia" w:ascii="宋体" w:hAnsi="宋体" w:eastAsia="仿宋"/>
          <w:color w:val="auto"/>
          <w:sz w:val="24"/>
          <w:highlight w:val="none"/>
          <w:lang w:val="en-US" w:eastAsia="zh-CN"/>
        </w:rPr>
        <w:t>公开</w:t>
      </w:r>
      <w:r>
        <w:rPr>
          <w:rFonts w:hint="eastAsia" w:ascii="宋体" w:hAnsi="宋体" w:eastAsia="仿宋"/>
          <w:color w:val="auto"/>
          <w:sz w:val="24"/>
          <w:highlight w:val="none"/>
        </w:rPr>
        <w:t>。如果修改</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的时间距本章第4.2.1项规定的提交首次响应文件截止之日不足</w:t>
      </w: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日的，且修改内容影响</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编制，将相应顺延提交首次响应文件截止时间。</w:t>
      </w:r>
    </w:p>
    <w:p w14:paraId="5C91C9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的组成部分，对</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起约束作用。</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应主动上网查询</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采购人及</w:t>
      </w:r>
      <w:r>
        <w:rPr>
          <w:rFonts w:hint="eastAsia" w:ascii="宋体" w:hAnsi="宋体" w:eastAsia="仿宋"/>
          <w:color w:val="auto"/>
          <w:sz w:val="24"/>
          <w:highlight w:val="none"/>
        </w:rPr>
        <w:t>采购代理机构不承担</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未及时关注相关信息引发的相关责任。</w:t>
      </w:r>
    </w:p>
    <w:p w14:paraId="298A4023">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竞争性磋商文件的质疑</w:t>
      </w:r>
    </w:p>
    <w:p w14:paraId="21BAB1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2.4.1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lang w:val="en-US" w:eastAsia="zh-CN"/>
        </w:rPr>
        <w:t>对竞争性磋商文件的质疑须符合本章第9.2款规定。</w:t>
      </w:r>
    </w:p>
    <w:p w14:paraId="78721D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采购人对质疑的答复构成对</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澄清或者修改的，采购人将按照本章第2.2款、第2.3款规定办理。</w:t>
      </w:r>
    </w:p>
    <w:p w14:paraId="70FEC0F2">
      <w:pPr>
        <w:pStyle w:val="4"/>
        <w:rPr>
          <w:rStyle w:val="22"/>
          <w:rFonts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3. 响应文件</w:t>
      </w:r>
    </w:p>
    <w:p w14:paraId="3F4F5D45">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3.1 响应文件的组成</w:t>
      </w:r>
    </w:p>
    <w:p w14:paraId="565D97A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应包括下列内容：</w:t>
      </w:r>
    </w:p>
    <w:p w14:paraId="62C60ED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Calibri" w:hAnsi="Calibri" w:eastAsia="仿宋"/>
          <w:color w:val="auto"/>
          <w:sz w:val="24"/>
          <w:highlight w:val="none"/>
        </w:rPr>
        <w:t>响应</w:t>
      </w:r>
      <w:r>
        <w:rPr>
          <w:rFonts w:hint="eastAsia" w:ascii="宋体" w:hAnsi="宋体" w:eastAsia="仿宋"/>
          <w:color w:val="auto"/>
          <w:sz w:val="24"/>
          <w:highlight w:val="none"/>
        </w:rPr>
        <w:t>函；</w:t>
      </w:r>
    </w:p>
    <w:p w14:paraId="0221198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hint="eastAsia" w:ascii="Calibri" w:hAnsi="Calibri" w:eastAsia="仿宋"/>
          <w:color w:val="auto"/>
          <w:sz w:val="24"/>
          <w:highlight w:val="none"/>
        </w:rPr>
        <w:t>响应报价</w:t>
      </w:r>
      <w:r>
        <w:rPr>
          <w:rFonts w:hint="eastAsia" w:ascii="宋体" w:hAnsi="宋体" w:eastAsia="仿宋"/>
          <w:color w:val="auto"/>
          <w:sz w:val="24"/>
          <w:highlight w:val="none"/>
        </w:rPr>
        <w:t>一览表；</w:t>
      </w:r>
    </w:p>
    <w:p w14:paraId="27E1BBE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6CE97D1A">
      <w:pPr>
        <w:widowControl/>
        <w:adjustRightInd w:val="0"/>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rPr>
        <w:t>（4）</w:t>
      </w:r>
      <w:r>
        <w:rPr>
          <w:rFonts w:hint="eastAsia" w:ascii="宋体" w:hAnsi="宋体" w:eastAsia="仿宋"/>
          <w:color w:val="auto"/>
          <w:sz w:val="24"/>
          <w:highlight w:val="none"/>
          <w:lang w:val="en-US" w:eastAsia="zh-CN"/>
        </w:rPr>
        <w:t>供应商综合情况简介；</w:t>
      </w:r>
    </w:p>
    <w:p w14:paraId="4ABB04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（5）中小企业声明函（服务）；</w:t>
      </w:r>
    </w:p>
    <w:p w14:paraId="3E795846">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）法定代表人（单位负责人）身份证明或授权委托书</w:t>
      </w:r>
      <w:r>
        <w:rPr>
          <w:rFonts w:hint="eastAsia" w:ascii="宋体" w:hAnsi="宋体" w:eastAsia="仿宋"/>
          <w:color w:val="auto"/>
          <w:sz w:val="24"/>
          <w:highlight w:val="none"/>
          <w:lang w:eastAsia="zh-CN"/>
        </w:rPr>
        <w:t>；</w:t>
      </w:r>
    </w:p>
    <w:p w14:paraId="32D6C35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7</w:t>
      </w:r>
      <w:r>
        <w:rPr>
          <w:rFonts w:hint="eastAsia" w:ascii="宋体" w:hAnsi="宋体" w:eastAsia="仿宋"/>
          <w:color w:val="auto"/>
          <w:sz w:val="24"/>
          <w:highlight w:val="none"/>
        </w:rPr>
        <w:t>）联合体协议书</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如有</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w:t>
      </w:r>
    </w:p>
    <w:p w14:paraId="54FFAAC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分包意向协议书</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如有</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w:t>
      </w:r>
    </w:p>
    <w:p w14:paraId="48472E2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资格审查材料</w:t>
      </w:r>
      <w:r>
        <w:rPr>
          <w:rFonts w:hint="eastAsia" w:ascii="宋体" w:hAnsi="宋体" w:eastAsia="仿宋"/>
          <w:color w:val="auto"/>
          <w:sz w:val="24"/>
          <w:highlight w:val="none"/>
        </w:rPr>
        <w:t>；</w:t>
      </w:r>
    </w:p>
    <w:p w14:paraId="303B2C2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10</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符合性审查与详细评审材料</w:t>
      </w:r>
      <w:r>
        <w:rPr>
          <w:rFonts w:hint="eastAsia" w:ascii="宋体" w:hAnsi="宋体" w:eastAsia="仿宋"/>
          <w:color w:val="auto"/>
          <w:sz w:val="24"/>
          <w:highlight w:val="none"/>
        </w:rPr>
        <w:t>；</w:t>
      </w:r>
    </w:p>
    <w:p w14:paraId="01267F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11</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主要标的承诺函</w:t>
      </w:r>
      <w:r>
        <w:rPr>
          <w:rFonts w:hint="eastAsia" w:ascii="宋体" w:hAnsi="宋体" w:eastAsia="仿宋"/>
          <w:color w:val="auto"/>
          <w:sz w:val="24"/>
          <w:highlight w:val="none"/>
        </w:rPr>
        <w:t>；</w:t>
      </w:r>
    </w:p>
    <w:p w14:paraId="7D4C646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认为应该提供的其他材料。</w:t>
      </w:r>
    </w:p>
    <w:p w14:paraId="1D9CD1EA">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供应商在</w:t>
      </w:r>
      <w:r>
        <w:rPr>
          <w:rFonts w:hint="eastAsia" w:eastAsia="仿宋"/>
          <w:color w:val="auto"/>
          <w:sz w:val="24"/>
          <w:highlight w:val="none"/>
        </w:rPr>
        <w:t>磋商、评审</w:t>
      </w:r>
      <w:r>
        <w:rPr>
          <w:rFonts w:eastAsia="仿宋"/>
          <w:color w:val="auto"/>
          <w:sz w:val="24"/>
          <w:highlight w:val="none"/>
        </w:rPr>
        <w:t>过程中作出的符合法律法规和竞争性磋商文件规定的澄清确认，构成响应文件的组成部分。</w:t>
      </w:r>
    </w:p>
    <w:p w14:paraId="71738E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3.1.2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须知前附表规定不接受联合体</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的，或</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没有组成联合体的，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不包括本章第3.1.1（</w:t>
      </w:r>
      <w:r>
        <w:rPr>
          <w:rFonts w:hint="eastAsia" w:ascii="宋体" w:hAnsi="宋体" w:eastAsia="仿宋"/>
          <w:color w:val="auto"/>
          <w:sz w:val="24"/>
          <w:highlight w:val="none"/>
          <w:lang w:val="en-US" w:eastAsia="zh-CN"/>
        </w:rPr>
        <w:t>7</w:t>
      </w:r>
      <w:r>
        <w:rPr>
          <w:rFonts w:hint="eastAsia" w:ascii="宋体" w:hAnsi="宋体" w:eastAsia="仿宋"/>
          <w:color w:val="auto"/>
          <w:sz w:val="24"/>
          <w:highlight w:val="none"/>
        </w:rPr>
        <w:t>）目所指的联合体协议书。</w:t>
      </w:r>
    </w:p>
    <w:p w14:paraId="326A2F3B">
      <w:pPr>
        <w:adjustRightIn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须知前附表规定不接受</w:t>
      </w:r>
      <w:r>
        <w:rPr>
          <w:rFonts w:hint="eastAsia" w:ascii="宋体" w:hAnsi="宋体" w:eastAsia="仿宋"/>
          <w:color w:val="auto"/>
          <w:sz w:val="24"/>
          <w:highlight w:val="none"/>
          <w:lang w:val="en-US" w:eastAsia="zh-CN"/>
        </w:rPr>
        <w:t>分包</w:t>
      </w:r>
      <w:r>
        <w:rPr>
          <w:rFonts w:hint="eastAsia" w:ascii="宋体" w:hAnsi="宋体" w:eastAsia="仿宋"/>
          <w:color w:val="auto"/>
          <w:sz w:val="24"/>
          <w:highlight w:val="none"/>
        </w:rPr>
        <w:t>的，或</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没有</w:t>
      </w:r>
      <w:r>
        <w:rPr>
          <w:rFonts w:hint="eastAsia" w:ascii="宋体" w:hAnsi="宋体" w:eastAsia="仿宋"/>
          <w:color w:val="auto"/>
          <w:sz w:val="24"/>
          <w:highlight w:val="none"/>
          <w:lang w:val="en-US" w:eastAsia="zh-CN"/>
        </w:rPr>
        <w:t>分包</w:t>
      </w:r>
      <w:r>
        <w:rPr>
          <w:rFonts w:hint="eastAsia" w:ascii="宋体" w:hAnsi="宋体" w:eastAsia="仿宋"/>
          <w:color w:val="auto"/>
          <w:sz w:val="24"/>
          <w:highlight w:val="none"/>
        </w:rPr>
        <w:t>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不包括本章第3.1.1（</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）目所指的</w:t>
      </w:r>
      <w:r>
        <w:rPr>
          <w:rFonts w:hint="eastAsia" w:ascii="宋体" w:hAnsi="宋体" w:eastAsia="仿宋"/>
          <w:color w:val="auto"/>
          <w:sz w:val="24"/>
          <w:highlight w:val="none"/>
          <w:lang w:val="en-US" w:eastAsia="zh-CN"/>
        </w:rPr>
        <w:t>分包意向协议书</w:t>
      </w:r>
      <w:r>
        <w:rPr>
          <w:rFonts w:hint="eastAsia" w:ascii="宋体" w:hAnsi="宋体" w:eastAsia="仿宋"/>
          <w:color w:val="auto"/>
          <w:sz w:val="24"/>
          <w:highlight w:val="none"/>
        </w:rPr>
        <w:t>。</w:t>
      </w:r>
    </w:p>
    <w:p w14:paraId="511E0784">
      <w:pPr>
        <w:adjustRightIn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3.1.4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须知前附表规定要求递交货物样品的，</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应按照</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须知前附表的规定提供货物样品。</w:t>
      </w:r>
    </w:p>
    <w:p w14:paraId="276EEC65">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响应报价</w:t>
      </w:r>
    </w:p>
    <w:p w14:paraId="37F2D36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报价应当包括的内容见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应当按</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规定进行</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报价，并按给定格式填写</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报价表格。</w:t>
      </w:r>
    </w:p>
    <w:p w14:paraId="24FBFEB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hint="eastAsia" w:ascii="宋体" w:hAnsi="宋体" w:eastAsia="仿宋"/>
          <w:color w:val="auto"/>
          <w:sz w:val="24"/>
          <w:highlight w:val="none"/>
          <w:lang w:eastAsia="zh-CN"/>
        </w:rPr>
        <w:t>供应商</w:t>
      </w:r>
      <w:r>
        <w:rPr>
          <w:rFonts w:ascii="宋体" w:hAnsi="宋体" w:eastAsia="仿宋"/>
          <w:color w:val="auto"/>
          <w:sz w:val="24"/>
          <w:highlight w:val="none"/>
        </w:rPr>
        <w:t>应充分了解该项目的总体情况以及影响报价的其他要素。</w:t>
      </w:r>
    </w:p>
    <w:p w14:paraId="219AD1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hint="eastAsia" w:ascii="宋体" w:hAnsi="宋体" w:eastAsia="仿宋"/>
          <w:color w:val="auto"/>
          <w:sz w:val="24"/>
          <w:highlight w:val="none"/>
          <w:lang w:val="en-US" w:eastAsia="zh-CN"/>
        </w:rPr>
        <w:t xml:space="preserve">3 </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报价为各分项报价之和。如分项报价中存在缺漏项，则视为缺漏项价格已包含在其他分项报价之中。</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在</w:t>
      </w:r>
      <w:r>
        <w:rPr>
          <w:rFonts w:hint="eastAsia" w:ascii="宋体" w:hAnsi="宋体" w:eastAsia="仿宋"/>
          <w:color w:val="auto"/>
          <w:sz w:val="24"/>
          <w:highlight w:val="none"/>
          <w:lang w:eastAsia="zh-CN"/>
        </w:rPr>
        <w:t>提交首次响应文件截止时间</w:t>
      </w:r>
      <w:r>
        <w:rPr>
          <w:rFonts w:hint="eastAsia" w:ascii="宋体" w:hAnsi="宋体" w:eastAsia="仿宋"/>
          <w:color w:val="auto"/>
          <w:sz w:val="24"/>
          <w:highlight w:val="none"/>
        </w:rPr>
        <w:t>前修改</w:t>
      </w:r>
      <w:r>
        <w:rPr>
          <w:rFonts w:hint="eastAsia" w:ascii="宋体" w:hAnsi="宋体" w:eastAsia="仿宋"/>
          <w:color w:val="auto"/>
          <w:sz w:val="24"/>
          <w:highlight w:val="none"/>
          <w:lang w:eastAsia="zh-CN"/>
        </w:rPr>
        <w:t>响应报价一览表</w:t>
      </w:r>
      <w:r>
        <w:rPr>
          <w:rFonts w:hint="eastAsia" w:ascii="宋体" w:hAnsi="宋体" w:eastAsia="仿宋"/>
          <w:color w:val="auto"/>
          <w:sz w:val="24"/>
          <w:highlight w:val="none"/>
        </w:rPr>
        <w:t>中的</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报价总额，应同时修改</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“分项报价表”中的相应报价。此修改须符合本章第4.3款的有关要求。</w:t>
      </w:r>
    </w:p>
    <w:p w14:paraId="17020AE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w:t>
      </w:r>
      <w:r>
        <w:rPr>
          <w:rFonts w:hint="eastAsia" w:ascii="宋体" w:hAnsi="宋体" w:eastAsia="仿宋"/>
          <w:color w:val="auto"/>
          <w:sz w:val="24"/>
          <w:highlight w:val="none"/>
          <w:lang w:val="en-US" w:eastAsia="zh-CN"/>
        </w:rPr>
        <w:t xml:space="preserve"> </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报价的其他要求见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w:t>
      </w:r>
    </w:p>
    <w:p w14:paraId="619BB345">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3.3 响应有效期</w:t>
      </w:r>
    </w:p>
    <w:p w14:paraId="2199A33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须知前附表规定中的</w:t>
      </w:r>
      <w:r>
        <w:rPr>
          <w:rFonts w:hint="eastAsia" w:ascii="宋体" w:hAnsi="宋体" w:eastAsia="仿宋"/>
          <w:color w:val="auto"/>
          <w:sz w:val="24"/>
          <w:highlight w:val="none"/>
          <w:lang w:eastAsia="zh-CN"/>
        </w:rPr>
        <w:t>响应有效期</w:t>
      </w:r>
      <w:r>
        <w:rPr>
          <w:rFonts w:hint="eastAsia" w:ascii="宋体" w:hAnsi="宋体" w:eastAsia="仿宋"/>
          <w:color w:val="auto"/>
          <w:sz w:val="24"/>
          <w:highlight w:val="none"/>
        </w:rPr>
        <w:t>内，</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保持有效，</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不得要求撤销或修改其</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，否则应承担</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和法律法规规定的责任。</w:t>
      </w:r>
    </w:p>
    <w:p w14:paraId="15E10C0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w:t>
      </w:r>
      <w:r>
        <w:rPr>
          <w:rFonts w:hint="eastAsia" w:ascii="宋体" w:hAnsi="宋体" w:eastAsia="仿宋"/>
          <w:color w:val="auto"/>
          <w:sz w:val="24"/>
          <w:highlight w:val="none"/>
          <w:lang w:eastAsia="zh-CN"/>
        </w:rPr>
        <w:t>响应有效期</w:t>
      </w:r>
      <w:r>
        <w:rPr>
          <w:rFonts w:hint="eastAsia" w:ascii="宋体" w:hAnsi="宋体" w:eastAsia="仿宋"/>
          <w:color w:val="auto"/>
          <w:sz w:val="24"/>
          <w:highlight w:val="none"/>
        </w:rPr>
        <w:t>的，采购人以书面形式通知所有</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延长</w:t>
      </w:r>
      <w:r>
        <w:rPr>
          <w:rFonts w:hint="eastAsia" w:ascii="宋体" w:hAnsi="宋体" w:eastAsia="仿宋"/>
          <w:color w:val="auto"/>
          <w:sz w:val="24"/>
          <w:highlight w:val="none"/>
          <w:lang w:eastAsia="zh-CN"/>
        </w:rPr>
        <w:t>响应有效期</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同意延长的，应当相应延长其</w:t>
      </w:r>
      <w:r>
        <w:rPr>
          <w:rFonts w:hint="eastAsia" w:ascii="宋体" w:hAnsi="宋体" w:eastAsia="仿宋"/>
          <w:color w:val="auto"/>
          <w:sz w:val="24"/>
          <w:highlight w:val="none"/>
          <w:lang w:eastAsia="zh-CN"/>
        </w:rPr>
        <w:t>磋商保证金</w:t>
      </w:r>
      <w:r>
        <w:rPr>
          <w:rFonts w:hint="eastAsia" w:ascii="宋体" w:hAnsi="宋体" w:eastAsia="仿宋"/>
          <w:color w:val="auto"/>
          <w:sz w:val="24"/>
          <w:highlight w:val="none"/>
        </w:rPr>
        <w:t>的有效期，但不得要求或被允许修改或撤销其</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拒绝延长的，其</w:t>
      </w:r>
      <w:r>
        <w:rPr>
          <w:rFonts w:hint="eastAsia" w:ascii="宋体" w:hAnsi="宋体" w:eastAsia="仿宋"/>
          <w:color w:val="auto"/>
          <w:sz w:val="24"/>
          <w:highlight w:val="none"/>
          <w:lang w:eastAsia="zh-CN"/>
        </w:rPr>
        <w:t>响应</w:t>
      </w:r>
      <w:r>
        <w:rPr>
          <w:rFonts w:hint="eastAsia" w:ascii="Calibri" w:hAnsi="Calibri" w:eastAsia="仿宋"/>
          <w:color w:val="auto"/>
          <w:sz w:val="24"/>
          <w:highlight w:val="none"/>
        </w:rPr>
        <w:t>文件</w:t>
      </w:r>
      <w:r>
        <w:rPr>
          <w:rFonts w:hint="eastAsia" w:ascii="宋体" w:hAnsi="宋体" w:eastAsia="仿宋"/>
          <w:color w:val="auto"/>
          <w:sz w:val="24"/>
          <w:highlight w:val="none"/>
        </w:rPr>
        <w:t>失效，但</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有权收回其</w:t>
      </w:r>
      <w:r>
        <w:rPr>
          <w:rFonts w:hint="eastAsia" w:ascii="宋体" w:hAnsi="宋体" w:eastAsia="仿宋"/>
          <w:color w:val="auto"/>
          <w:sz w:val="24"/>
          <w:highlight w:val="none"/>
          <w:lang w:eastAsia="zh-CN"/>
        </w:rPr>
        <w:t>磋商</w:t>
      </w:r>
      <w:r>
        <w:rPr>
          <w:rFonts w:hint="eastAsia" w:ascii="宋体" w:hAnsi="宋体" w:eastAsia="仿宋"/>
          <w:color w:val="auto"/>
          <w:sz w:val="24"/>
          <w:highlight w:val="none"/>
        </w:rPr>
        <w:t>保证金。</w:t>
      </w:r>
    </w:p>
    <w:p w14:paraId="608682A8">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3.4 磋商保证金</w:t>
      </w:r>
    </w:p>
    <w:p w14:paraId="55C3F18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对磋商保证金的要求见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w:t>
      </w:r>
      <w:r>
        <w:rPr>
          <w:rFonts w:hint="eastAsia" w:ascii="宋体" w:hAnsi="宋体" w:eastAsia="仿宋"/>
          <w:color w:val="auto"/>
          <w:sz w:val="24"/>
          <w:highlight w:val="none"/>
          <w:lang w:val="en-US" w:eastAsia="zh-CN"/>
        </w:rPr>
        <w:t>前附表。</w:t>
      </w:r>
    </w:p>
    <w:p w14:paraId="4FBF4F09">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3.5 资格审查资料</w:t>
      </w:r>
    </w:p>
    <w:p w14:paraId="69AC4E35">
      <w:pPr>
        <w:widowControl/>
        <w:adjustRightInd w:val="0"/>
        <w:snapToGrid w:val="0"/>
        <w:spacing w:line="360" w:lineRule="auto"/>
        <w:ind w:firstLine="480" w:firstLineChars="20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3.5.1 资格审查标准见第四章“磋商和评审办法”。</w:t>
      </w:r>
    </w:p>
    <w:p w14:paraId="1579A92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val="en-US" w:eastAsia="zh-CN"/>
        </w:rPr>
        <w:t>资格审查材料</w:t>
      </w:r>
      <w:r>
        <w:rPr>
          <w:rFonts w:hint="eastAsia" w:ascii="宋体" w:hAnsi="宋体" w:eastAsia="仿宋"/>
          <w:color w:val="auto"/>
          <w:sz w:val="24"/>
          <w:highlight w:val="none"/>
        </w:rPr>
        <w:t>”应按规定格式填写，并提供符合要求的相关证明材料的</w:t>
      </w:r>
      <w:r>
        <w:rPr>
          <w:rFonts w:hint="eastAsia" w:ascii="宋体" w:hAnsi="宋体" w:eastAsia="仿宋"/>
          <w:color w:val="auto"/>
          <w:sz w:val="24"/>
          <w:highlight w:val="none"/>
          <w:lang w:val="en-US" w:eastAsia="zh-CN"/>
        </w:rPr>
        <w:t>扫描件或电子证照</w:t>
      </w:r>
      <w:r>
        <w:rPr>
          <w:rFonts w:hint="eastAsia" w:ascii="宋体" w:hAnsi="宋体" w:eastAsia="仿宋"/>
          <w:color w:val="auto"/>
          <w:sz w:val="24"/>
          <w:highlight w:val="none"/>
        </w:rPr>
        <w:t>。</w:t>
      </w:r>
    </w:p>
    <w:p w14:paraId="14424B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须知前附表规定接受联合体</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的，本章第3.5.1项至第3.5.</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项规定的表格和资料包括联合体各方成员相关情况。</w:t>
      </w:r>
    </w:p>
    <w:p w14:paraId="53B07D3B">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w:t>
      </w:r>
      <w:r>
        <w:rPr>
          <w:rFonts w:hint="eastAsia" w:eastAsia="仿宋"/>
          <w:color w:val="auto"/>
          <w:sz w:val="24"/>
          <w:highlight w:val="none"/>
          <w:lang w:val="en-US" w:eastAsia="zh-CN"/>
        </w:rPr>
        <w:t>6</w:t>
      </w:r>
      <w:r>
        <w:rPr>
          <w:rFonts w:hint="eastAsia" w:eastAsia="仿宋"/>
          <w:color w:val="auto"/>
          <w:sz w:val="24"/>
          <w:highlight w:val="none"/>
          <w:lang w:eastAsia="zh-CN"/>
        </w:rPr>
        <w:t xml:space="preserve"> 响应文件的编制</w:t>
      </w:r>
    </w:p>
    <w:p w14:paraId="70FB7E3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hint="eastAsia" w:ascii="宋体" w:hAnsi="宋体" w:eastAsia="仿宋"/>
          <w:color w:val="auto"/>
          <w:sz w:val="24"/>
          <w:highlight w:val="none"/>
          <w:lang w:val="en-US" w:eastAsia="zh-CN"/>
        </w:rPr>
        <w:t>6</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应按</w:t>
      </w:r>
      <w:r>
        <w:rPr>
          <w:rFonts w:hint="eastAsia" w:eastAsia="仿宋"/>
          <w:color w:val="auto"/>
          <w:sz w:val="24"/>
          <w:highlight w:val="none"/>
          <w:lang w:eastAsia="zh-CN"/>
        </w:rPr>
        <w:t>竞争性磋商文件</w:t>
      </w:r>
      <w:r>
        <w:rPr>
          <w:rFonts w:hint="eastAsia" w:ascii="宋体" w:hAnsi="宋体" w:eastAsia="仿宋"/>
          <w:color w:val="auto"/>
          <w:sz w:val="24"/>
          <w:highlight w:val="none"/>
        </w:rPr>
        <w:t>规定格式进行编写，如有必要，可以增加附页、扩展表格，作为</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的组成部分。</w:t>
      </w:r>
    </w:p>
    <w:p w14:paraId="371C411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hint="eastAsia" w:ascii="宋体" w:hAnsi="宋体" w:eastAsia="仿宋"/>
          <w:color w:val="auto"/>
          <w:sz w:val="24"/>
          <w:highlight w:val="none"/>
          <w:lang w:val="en-US" w:eastAsia="zh-CN"/>
        </w:rPr>
        <w:t>6</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hint="eastAsia" w:ascii="Calibri" w:hAnsi="Calibri" w:eastAsia="仿宋"/>
          <w:color w:val="auto"/>
          <w:sz w:val="24"/>
          <w:highlight w:val="none"/>
        </w:rPr>
        <w:t>响应文件应当对竞争性磋商文件有关不可磋商的实质性</w:t>
      </w:r>
      <w:r>
        <w:rPr>
          <w:rFonts w:hint="eastAsia" w:eastAsia="仿宋"/>
          <w:color w:val="auto"/>
          <w:sz w:val="24"/>
          <w:highlight w:val="none"/>
        </w:rPr>
        <w:t>内容</w:t>
      </w:r>
      <w:r>
        <w:rPr>
          <w:rFonts w:hint="eastAsia" w:ascii="Calibri" w:hAnsi="Calibri" w:eastAsia="仿宋"/>
          <w:color w:val="auto"/>
          <w:sz w:val="24"/>
          <w:highlight w:val="none"/>
        </w:rPr>
        <w:t>做出响应。响应文件在满足竞争性磋商文件实质性要求的基础上，可以提出比竞争性磋商文件要求更有利于采购人的承诺。</w:t>
      </w:r>
    </w:p>
    <w:p w14:paraId="6F62E62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 xml:space="preserve">.3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必须对其提交的资料的真实性负责，并接受采购人对其中任何资料进一步审查的要求。</w:t>
      </w:r>
    </w:p>
    <w:p w14:paraId="72B797EC">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lang w:val="en-US" w:eastAsia="zh-CN"/>
        </w:rPr>
        <w:t>6</w:t>
      </w:r>
      <w:r>
        <w:rPr>
          <w:rFonts w:ascii="宋体" w:hAnsi="宋体" w:eastAsia="仿宋"/>
          <w:color w:val="auto"/>
          <w:sz w:val="24"/>
          <w:highlight w:val="none"/>
        </w:rPr>
        <w:t>.</w:t>
      </w:r>
      <w:r>
        <w:rPr>
          <w:rFonts w:hint="eastAsia" w:ascii="宋体" w:hAnsi="宋体" w:eastAsia="仿宋"/>
          <w:color w:val="auto"/>
          <w:sz w:val="24"/>
          <w:highlight w:val="none"/>
        </w:rPr>
        <w:t xml:space="preserve">4 </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的制作应满足以下规定：</w:t>
      </w:r>
    </w:p>
    <w:p w14:paraId="595037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由</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lang w:val="en-US" w:eastAsia="zh-CN"/>
        </w:rPr>
        <w:t>投标（</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w:t>
      </w:r>
    </w:p>
    <w:p w14:paraId="4D2A223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在编制</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时应建立分级目录，并按照标签提示导入相关内容。</w:t>
      </w:r>
    </w:p>
    <w:p w14:paraId="47BEE9E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须知前附表另有规定外，</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w:t>
      </w:r>
      <w:r>
        <w:rPr>
          <w:rFonts w:hint="eastAsia" w:ascii="宋体" w:hAnsi="宋体" w:eastAsia="仿宋"/>
          <w:color w:val="auto"/>
          <w:sz w:val="24"/>
          <w:highlight w:val="none"/>
          <w:lang w:eastAsia="zh-CN"/>
        </w:rPr>
        <w:t>扫描件</w:t>
      </w:r>
      <w:r>
        <w:rPr>
          <w:rFonts w:ascii="宋体" w:hAnsi="宋体" w:eastAsia="仿宋"/>
          <w:color w:val="auto"/>
          <w:sz w:val="24"/>
          <w:highlight w:val="none"/>
        </w:rPr>
        <w:t>。</w:t>
      </w:r>
    </w:p>
    <w:p w14:paraId="05A867F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均应使用</w:t>
      </w:r>
      <w:r>
        <w:rPr>
          <w:rFonts w:ascii="宋体" w:hAnsi="宋体" w:eastAsia="仿宋"/>
          <w:color w:val="auto"/>
          <w:sz w:val="24"/>
          <w:highlight w:val="none"/>
        </w:rPr>
        <w:t>CA</w:t>
      </w:r>
      <w:r>
        <w:rPr>
          <w:rFonts w:hint="eastAsia" w:ascii="宋体" w:hAnsi="宋体" w:eastAsia="仿宋"/>
          <w:color w:val="auto"/>
          <w:sz w:val="24"/>
          <w:highlight w:val="none"/>
        </w:rPr>
        <w:t>数字证书加盖</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的单位电子印章和（或）法定代表人的个人电子印章或电子签名章。联合体</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由联合体牵头人按上述规定加盖联合体牵头人单位电子印章和（或）法定代表人的个人电子印章或电子签名章。</w:t>
      </w:r>
    </w:p>
    <w:p w14:paraId="2EC82CC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制作完成后，</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应使用</w:t>
      </w:r>
      <w:r>
        <w:rPr>
          <w:rFonts w:ascii="宋体" w:hAnsi="宋体" w:eastAsia="仿宋"/>
          <w:color w:val="auto"/>
          <w:sz w:val="24"/>
          <w:highlight w:val="none"/>
        </w:rPr>
        <w:t>CA</w:t>
      </w:r>
      <w:r>
        <w:rPr>
          <w:rFonts w:hint="eastAsia" w:ascii="宋体" w:hAnsi="宋体" w:eastAsia="仿宋"/>
          <w:color w:val="auto"/>
          <w:sz w:val="24"/>
          <w:highlight w:val="none"/>
        </w:rPr>
        <w:t>数字证书对</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进行文件加密，形成加密的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、非加密的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，非加密的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形式见</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w:t>
      </w:r>
    </w:p>
    <w:p w14:paraId="4587BF6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制作的具体方法详见</w:t>
      </w:r>
      <w:r>
        <w:rPr>
          <w:rFonts w:hint="eastAsia" w:ascii="Calibri" w:hAnsi="Calibri" w:eastAsia="仿宋"/>
          <w:color w:val="auto"/>
          <w:sz w:val="24"/>
          <w:highlight w:val="none"/>
        </w:rPr>
        <w:t>电子交易平台</w:t>
      </w:r>
      <w:r>
        <w:rPr>
          <w:rFonts w:hint="eastAsia" w:ascii="宋体" w:hAnsi="宋体" w:eastAsia="仿宋"/>
          <w:color w:val="auto"/>
          <w:sz w:val="24"/>
          <w:highlight w:val="none"/>
        </w:rPr>
        <w:t>的帮助文档。</w:t>
      </w:r>
    </w:p>
    <w:p w14:paraId="15590F5C">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lang w:val="en-US" w:eastAsia="zh-CN"/>
        </w:rPr>
        <w:t>6</w:t>
      </w:r>
      <w:r>
        <w:rPr>
          <w:rFonts w:ascii="宋体" w:hAnsi="宋体" w:eastAsia="仿宋"/>
          <w:color w:val="auto"/>
          <w:sz w:val="24"/>
          <w:highlight w:val="none"/>
        </w:rPr>
        <w:t>.</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自身原因而导致</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电子系统</w:t>
      </w:r>
      <w:r>
        <w:rPr>
          <w:rFonts w:hint="eastAsia" w:ascii="宋体" w:hAnsi="宋体" w:eastAsia="仿宋"/>
          <w:color w:val="auto"/>
          <w:sz w:val="24"/>
          <w:highlight w:val="none"/>
          <w:lang w:val="en-US" w:eastAsia="zh-CN"/>
        </w:rPr>
        <w:t>的</w:t>
      </w:r>
      <w:r>
        <w:rPr>
          <w:rFonts w:hint="eastAsia" w:ascii="宋体" w:hAnsi="宋体" w:eastAsia="仿宋"/>
          <w:color w:val="auto"/>
          <w:sz w:val="24"/>
          <w:highlight w:val="none"/>
        </w:rPr>
        <w:t>，该</w:t>
      </w:r>
      <w:r>
        <w:rPr>
          <w:rFonts w:hint="eastAsia" w:ascii="宋体" w:hAnsi="宋体" w:eastAsia="仿宋"/>
          <w:color w:val="auto"/>
          <w:sz w:val="24"/>
          <w:highlight w:val="none"/>
          <w:lang w:eastAsia="zh-CN"/>
        </w:rPr>
        <w:t>响应</w:t>
      </w:r>
      <w:r>
        <w:rPr>
          <w:rFonts w:hint="eastAsia" w:ascii="Calibri" w:hAnsi="Calibri" w:eastAsia="仿宋"/>
          <w:color w:val="auto"/>
          <w:sz w:val="24"/>
          <w:highlight w:val="none"/>
        </w:rPr>
        <w:t>按无效处理</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自行承担由此导致的全部责任。</w:t>
      </w:r>
    </w:p>
    <w:p w14:paraId="2582597B">
      <w:pPr>
        <w:pStyle w:val="4"/>
        <w:rPr>
          <w:rStyle w:val="22"/>
          <w:rFonts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 xml:space="preserve">4. </w:t>
      </w:r>
      <w:r>
        <w:rPr>
          <w:rStyle w:val="22"/>
          <w:rFonts w:hint="eastAsia" w:ascii="Calibri" w:hAnsi="Calibri" w:eastAsia="仿宋"/>
          <w:b/>
          <w:bCs/>
          <w:color w:val="auto"/>
          <w:sz w:val="24"/>
          <w:szCs w:val="24"/>
          <w:highlight w:val="none"/>
        </w:rPr>
        <w:t>响应文件的提交</w:t>
      </w:r>
    </w:p>
    <w:p w14:paraId="6E3AAD5B">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4.1 响应文件的</w:t>
      </w:r>
      <w:r>
        <w:rPr>
          <w:rFonts w:hint="eastAsia" w:eastAsia="仿宋"/>
          <w:color w:val="auto"/>
          <w:sz w:val="24"/>
          <w:highlight w:val="none"/>
          <w:lang w:val="en-US" w:eastAsia="zh-CN"/>
        </w:rPr>
        <w:t>加密</w:t>
      </w:r>
    </w:p>
    <w:p w14:paraId="48C40C23">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ascii="宋体" w:hAnsi="宋体" w:eastAsia="仿宋"/>
          <w:color w:val="auto"/>
          <w:sz w:val="24"/>
          <w:highlight w:val="none"/>
        </w:rPr>
        <w:t>应当按照</w:t>
      </w:r>
      <w:r>
        <w:rPr>
          <w:rFonts w:hint="eastAsia" w:ascii="宋体" w:hAnsi="宋体" w:eastAsia="仿宋"/>
          <w:color w:val="auto"/>
          <w:sz w:val="24"/>
          <w:highlight w:val="none"/>
          <w:lang w:eastAsia="zh-CN"/>
        </w:rPr>
        <w:t>竞争性磋商文件</w:t>
      </w:r>
      <w:r>
        <w:rPr>
          <w:rFonts w:ascii="宋体" w:hAnsi="宋体" w:eastAsia="仿宋"/>
          <w:color w:val="auto"/>
          <w:sz w:val="24"/>
          <w:highlight w:val="none"/>
        </w:rPr>
        <w:t>和电子交易平台的要求加密</w:t>
      </w:r>
      <w:r>
        <w:rPr>
          <w:rFonts w:hint="eastAsia" w:ascii="宋体" w:hAnsi="宋体" w:eastAsia="仿宋"/>
          <w:color w:val="auto"/>
          <w:sz w:val="24"/>
          <w:highlight w:val="none"/>
          <w:lang w:eastAsia="zh-CN"/>
        </w:rPr>
        <w:t>响应文件</w:t>
      </w:r>
      <w:r>
        <w:rPr>
          <w:rFonts w:ascii="宋体" w:hAnsi="宋体" w:eastAsia="仿宋"/>
          <w:color w:val="auto"/>
          <w:sz w:val="24"/>
          <w:highlight w:val="none"/>
        </w:rPr>
        <w:t>，具体要求见</w:t>
      </w:r>
      <w:r>
        <w:rPr>
          <w:rFonts w:hint="eastAsia" w:ascii="宋体" w:hAnsi="宋体" w:eastAsia="仿宋"/>
          <w:color w:val="auto"/>
          <w:sz w:val="24"/>
          <w:highlight w:val="none"/>
          <w:lang w:eastAsia="zh-CN"/>
        </w:rPr>
        <w:t>供应商</w:t>
      </w:r>
      <w:r>
        <w:rPr>
          <w:rFonts w:ascii="宋体" w:hAnsi="宋体" w:eastAsia="仿宋"/>
          <w:color w:val="auto"/>
          <w:sz w:val="24"/>
          <w:highlight w:val="none"/>
        </w:rPr>
        <w:t>须知前附表。</w:t>
      </w:r>
    </w:p>
    <w:p w14:paraId="3482930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未按照上述要求加密的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，电子交易平台将予以拒收。</w:t>
      </w:r>
    </w:p>
    <w:p w14:paraId="468C09A9">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4.2 响应文件的提交</w:t>
      </w:r>
    </w:p>
    <w:p w14:paraId="6C71DF7C">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供应商应在</w:t>
      </w:r>
      <w:r>
        <w:rPr>
          <w:rFonts w:hint="eastAsia" w:eastAsia="仿宋"/>
          <w:color w:val="auto"/>
          <w:sz w:val="24"/>
          <w:highlight w:val="none"/>
          <w:lang w:val="en-US" w:eastAsia="zh-CN"/>
        </w:rPr>
        <w:t>采购公告规定的</w:t>
      </w:r>
      <w:r>
        <w:rPr>
          <w:rFonts w:eastAsia="仿宋"/>
          <w:color w:val="auto"/>
          <w:sz w:val="24"/>
          <w:highlight w:val="none"/>
        </w:rPr>
        <w:t>提交首次响应文件截止时间前提交响应文件。</w:t>
      </w:r>
    </w:p>
    <w:p w14:paraId="50E04E15">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s="Times New Roman"/>
          <w:color w:val="auto"/>
          <w:sz w:val="24"/>
          <w:highlight w:val="none"/>
        </w:rPr>
        <w:t>4.2.2</w:t>
      </w:r>
      <w:r>
        <w:rPr>
          <w:rFonts w:hint="eastAsia" w:eastAsia="仿宋"/>
          <w:color w:val="auto"/>
          <w:sz w:val="24"/>
          <w:highlight w:val="none"/>
        </w:rPr>
        <w:t xml:space="preserve"> </w:t>
      </w:r>
      <w:r>
        <w:rPr>
          <w:rFonts w:hint="eastAsia" w:eastAsia="仿宋"/>
          <w:color w:val="auto"/>
          <w:sz w:val="24"/>
          <w:highlight w:val="none"/>
          <w:lang w:eastAsia="zh-CN"/>
        </w:rPr>
        <w:t>供应商</w:t>
      </w:r>
      <w:r>
        <w:rPr>
          <w:rFonts w:hint="eastAsia" w:eastAsia="仿宋"/>
          <w:color w:val="auto"/>
          <w:sz w:val="24"/>
          <w:highlight w:val="none"/>
        </w:rPr>
        <w:t>应当通过电子交易平台递交</w:t>
      </w:r>
      <w:r>
        <w:rPr>
          <w:rFonts w:hint="eastAsia" w:eastAsia="仿宋"/>
          <w:color w:val="auto"/>
          <w:sz w:val="24"/>
          <w:highlight w:val="none"/>
          <w:lang w:eastAsia="zh-CN"/>
        </w:rPr>
        <w:t>响应文件</w:t>
      </w:r>
      <w:r>
        <w:rPr>
          <w:rFonts w:hint="eastAsia" w:eastAsia="仿宋"/>
          <w:color w:val="auto"/>
          <w:sz w:val="24"/>
          <w:highlight w:val="none"/>
        </w:rPr>
        <w:t>。</w:t>
      </w:r>
      <w:r>
        <w:rPr>
          <w:rFonts w:hint="eastAsia" w:eastAsia="仿宋"/>
          <w:color w:val="auto"/>
          <w:sz w:val="24"/>
          <w:highlight w:val="none"/>
          <w:lang w:eastAsia="zh-CN"/>
        </w:rPr>
        <w:t>供应商</w:t>
      </w:r>
      <w:r>
        <w:rPr>
          <w:rFonts w:hint="eastAsia" w:eastAsia="仿宋"/>
          <w:color w:val="auto"/>
          <w:sz w:val="24"/>
          <w:highlight w:val="none"/>
        </w:rPr>
        <w:t>应充分考虑上传文件时的不可预见因素，未在提交首次响应文件截止时间前完成上传的，视为逾期送达，采购人（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w:t>
      </w:r>
      <w:r>
        <w:rPr>
          <w:rFonts w:hint="eastAsia" w:eastAsia="仿宋"/>
          <w:color w:val="auto"/>
          <w:sz w:val="24"/>
          <w:highlight w:val="none"/>
          <w:lang w:eastAsia="zh-CN"/>
        </w:rPr>
        <w:t>供应商</w:t>
      </w:r>
      <w:r>
        <w:rPr>
          <w:rFonts w:hint="eastAsia" w:eastAsia="仿宋"/>
          <w:color w:val="auto"/>
          <w:sz w:val="24"/>
          <w:highlight w:val="none"/>
        </w:rPr>
        <w:t>须知前附表规定。</w:t>
      </w:r>
    </w:p>
    <w:p w14:paraId="0C96D0EB">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s="Times New Roman"/>
          <w:color w:val="auto"/>
          <w:sz w:val="24"/>
          <w:highlight w:val="none"/>
        </w:rPr>
        <w:t>4.2.3</w:t>
      </w:r>
      <w:r>
        <w:rPr>
          <w:rFonts w:hint="eastAsia" w:eastAsia="仿宋"/>
          <w:color w:val="auto"/>
          <w:sz w:val="24"/>
          <w:highlight w:val="none"/>
        </w:rPr>
        <w:t xml:space="preserve"> 除</w:t>
      </w:r>
      <w:r>
        <w:rPr>
          <w:rFonts w:hint="eastAsia" w:eastAsia="仿宋"/>
          <w:color w:val="auto"/>
          <w:sz w:val="24"/>
          <w:highlight w:val="none"/>
          <w:lang w:eastAsia="zh-CN"/>
        </w:rPr>
        <w:t>供应商</w:t>
      </w:r>
      <w:r>
        <w:rPr>
          <w:rFonts w:hint="eastAsia" w:eastAsia="仿宋"/>
          <w:color w:val="auto"/>
          <w:sz w:val="24"/>
          <w:highlight w:val="none"/>
        </w:rPr>
        <w:t>须知前附表另有规定外，</w:t>
      </w:r>
      <w:r>
        <w:rPr>
          <w:rFonts w:hint="eastAsia" w:eastAsia="仿宋"/>
          <w:color w:val="auto"/>
          <w:sz w:val="24"/>
          <w:highlight w:val="none"/>
          <w:lang w:eastAsia="zh-CN"/>
        </w:rPr>
        <w:t>供应商</w:t>
      </w:r>
      <w:r>
        <w:rPr>
          <w:rFonts w:hint="eastAsia" w:eastAsia="仿宋"/>
          <w:color w:val="auto"/>
          <w:sz w:val="24"/>
          <w:highlight w:val="none"/>
        </w:rPr>
        <w:t>所递交的</w:t>
      </w:r>
      <w:r>
        <w:rPr>
          <w:rFonts w:hint="eastAsia" w:eastAsia="仿宋"/>
          <w:color w:val="auto"/>
          <w:sz w:val="24"/>
          <w:highlight w:val="none"/>
          <w:lang w:eastAsia="zh-CN"/>
        </w:rPr>
        <w:t>响应文件</w:t>
      </w:r>
      <w:r>
        <w:rPr>
          <w:rFonts w:hint="eastAsia" w:eastAsia="仿宋"/>
          <w:color w:val="auto"/>
          <w:sz w:val="24"/>
          <w:highlight w:val="none"/>
        </w:rPr>
        <w:t>不予退还。</w:t>
      </w:r>
    </w:p>
    <w:p w14:paraId="0AE7675A">
      <w:pPr>
        <w:widowControl/>
        <w:adjustRightInd w:val="0"/>
        <w:snapToGrid w:val="0"/>
        <w:spacing w:line="360" w:lineRule="auto"/>
        <w:ind w:firstLine="480" w:firstLineChars="20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4.2.4 最后报价是供应商响应文件的有效组成部分，未进行以及未在规定时长内进行多轮报价或最后报价的，视为退出磋商。</w:t>
      </w:r>
    </w:p>
    <w:p w14:paraId="6A45DE8D">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4.3 响应文件的修改与撤回</w:t>
      </w:r>
    </w:p>
    <w:p w14:paraId="718A229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在规定的提交首次响应文件截止时间前，</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可以补充、修改或撤回已</w:t>
      </w:r>
      <w:r>
        <w:rPr>
          <w:rFonts w:hint="eastAsia" w:ascii="Calibri" w:hAnsi="Calibri" w:eastAsia="仿宋"/>
          <w:color w:val="auto"/>
          <w:sz w:val="24"/>
          <w:highlight w:val="none"/>
        </w:rPr>
        <w:t>提交</w:t>
      </w:r>
      <w:r>
        <w:rPr>
          <w:rFonts w:hint="eastAsia" w:ascii="宋体" w:hAnsi="宋体" w:eastAsia="仿宋"/>
          <w:color w:val="auto"/>
          <w:sz w:val="24"/>
          <w:highlight w:val="none"/>
        </w:rPr>
        <w:t>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，但应以书面形式通知采购人。</w:t>
      </w:r>
    </w:p>
    <w:p w14:paraId="753EDB5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4.3.2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修改或撤回已递交</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的通知，应按照本章第3.</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.4项的要求加盖电子印章。电子交易平台收到通知后，即时向</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发出确认回执通知。</w:t>
      </w:r>
    </w:p>
    <w:p w14:paraId="1969D44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4.3.3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撤回</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的，</w:t>
      </w:r>
      <w:r>
        <w:rPr>
          <w:rFonts w:hint="eastAsia" w:eastAsia="仿宋"/>
          <w:color w:val="auto"/>
          <w:sz w:val="24"/>
          <w:highlight w:val="none"/>
        </w:rPr>
        <w:t>采购</w:t>
      </w:r>
      <w:r>
        <w:rPr>
          <w:rFonts w:hint="eastAsia" w:ascii="宋体" w:hAnsi="宋体" w:eastAsia="仿宋"/>
          <w:color w:val="auto"/>
          <w:sz w:val="24"/>
          <w:highlight w:val="none"/>
        </w:rPr>
        <w:t>人自收到</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书面撤回通知之日起5日内退还已收取的</w:t>
      </w:r>
      <w:r>
        <w:rPr>
          <w:rFonts w:hint="eastAsia" w:ascii="Calibri" w:hAnsi="Calibri" w:eastAsia="仿宋"/>
          <w:color w:val="auto"/>
          <w:sz w:val="24"/>
          <w:highlight w:val="none"/>
        </w:rPr>
        <w:t>磋商</w:t>
      </w:r>
      <w:r>
        <w:rPr>
          <w:rFonts w:hint="eastAsia" w:ascii="宋体" w:hAnsi="宋体" w:eastAsia="仿宋"/>
          <w:color w:val="auto"/>
          <w:sz w:val="24"/>
          <w:highlight w:val="none"/>
        </w:rPr>
        <w:t>保证金。</w:t>
      </w:r>
    </w:p>
    <w:p w14:paraId="76B0B9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的组成部分，只需提供一份。补充、修改的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应按照本章第3条、第4条的规定进行编制、</w:t>
      </w:r>
      <w:r>
        <w:rPr>
          <w:rFonts w:hint="eastAsia" w:ascii="宋体" w:hAnsi="宋体" w:eastAsia="仿宋"/>
          <w:color w:val="auto"/>
          <w:sz w:val="24"/>
          <w:highlight w:val="none"/>
          <w:lang w:val="en-US" w:eastAsia="zh-CN"/>
        </w:rPr>
        <w:t>加密</w:t>
      </w:r>
      <w:r>
        <w:rPr>
          <w:rFonts w:hint="eastAsia" w:ascii="宋体" w:hAnsi="宋体" w:eastAsia="仿宋"/>
          <w:color w:val="auto"/>
          <w:sz w:val="24"/>
          <w:highlight w:val="none"/>
        </w:rPr>
        <w:t>、标记和</w:t>
      </w:r>
      <w:r>
        <w:rPr>
          <w:rFonts w:hint="eastAsia" w:ascii="Calibri" w:hAnsi="Calibri" w:eastAsia="仿宋"/>
          <w:color w:val="auto"/>
          <w:sz w:val="24"/>
          <w:highlight w:val="none"/>
        </w:rPr>
        <w:t>提交</w:t>
      </w:r>
      <w:r>
        <w:rPr>
          <w:rFonts w:hint="eastAsia" w:ascii="宋体" w:hAnsi="宋体" w:eastAsia="仿宋"/>
          <w:color w:val="auto"/>
          <w:sz w:val="24"/>
          <w:highlight w:val="none"/>
        </w:rPr>
        <w:t>，并标明“补充”或“修改”字样。</w:t>
      </w:r>
    </w:p>
    <w:p w14:paraId="5A9AE6B2">
      <w:pPr>
        <w:pStyle w:val="4"/>
        <w:rPr>
          <w:rStyle w:val="22"/>
          <w:rFonts w:hint="eastAsia"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5. 响应文件的开启</w:t>
      </w:r>
    </w:p>
    <w:p w14:paraId="5C644B2F">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5.1 开启时间和地点</w:t>
      </w:r>
    </w:p>
    <w:p w14:paraId="32F41A82">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lang w:val="en-US" w:eastAsia="zh-CN"/>
        </w:rPr>
        <w:t>采购公告规定的</w:t>
      </w:r>
      <w:r>
        <w:rPr>
          <w:rFonts w:hint="eastAsia" w:eastAsia="仿宋"/>
          <w:color w:val="auto"/>
          <w:sz w:val="24"/>
          <w:highlight w:val="none"/>
        </w:rPr>
        <w:t>响应文件开启</w:t>
      </w:r>
      <w:r>
        <w:rPr>
          <w:rFonts w:eastAsia="仿宋"/>
          <w:color w:val="auto"/>
          <w:sz w:val="24"/>
          <w:highlight w:val="none"/>
        </w:rPr>
        <w:t>时间</w:t>
      </w:r>
      <w:r>
        <w:rPr>
          <w:rFonts w:hint="eastAsia" w:eastAsia="仿宋"/>
          <w:color w:val="auto"/>
          <w:sz w:val="24"/>
          <w:highlight w:val="none"/>
          <w:lang w:val="en-US" w:eastAsia="zh-CN"/>
        </w:rPr>
        <w:t>和地点</w:t>
      </w:r>
      <w:r>
        <w:rPr>
          <w:rFonts w:hint="eastAsia" w:eastAsia="仿宋"/>
          <w:color w:val="auto"/>
          <w:sz w:val="24"/>
          <w:highlight w:val="none"/>
        </w:rPr>
        <w:t>，</w:t>
      </w:r>
      <w:r>
        <w:rPr>
          <w:rFonts w:eastAsia="仿宋"/>
          <w:color w:val="auto"/>
          <w:sz w:val="24"/>
          <w:highlight w:val="none"/>
        </w:rPr>
        <w:t>通过电子交易平台</w:t>
      </w:r>
      <w:r>
        <w:rPr>
          <w:rFonts w:hint="eastAsia" w:eastAsia="仿宋"/>
          <w:color w:val="auto"/>
          <w:sz w:val="24"/>
          <w:highlight w:val="none"/>
        </w:rPr>
        <w:t>开启响应文件</w:t>
      </w:r>
      <w:r>
        <w:rPr>
          <w:rFonts w:eastAsia="仿宋"/>
          <w:color w:val="auto"/>
          <w:sz w:val="24"/>
          <w:highlight w:val="none"/>
        </w:rPr>
        <w:t>，所有供应商的法定代表人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0FA582B3">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开启程序</w:t>
      </w:r>
    </w:p>
    <w:p w14:paraId="3BAA9701">
      <w:pPr>
        <w:widowControl/>
        <w:adjustRightInd w:val="0"/>
        <w:snapToGrid w:val="0"/>
        <w:spacing w:line="360" w:lineRule="auto"/>
        <w:ind w:firstLine="480" w:firstLineChars="200"/>
        <w:rPr>
          <w:rFonts w:ascii="Calibri" w:hAnsi="Calibri" w:eastAsia="仿宋"/>
          <w:color w:val="auto"/>
          <w:sz w:val="24"/>
          <w:highlight w:val="none"/>
        </w:rPr>
      </w:pPr>
      <w:r>
        <w:rPr>
          <w:rFonts w:hint="eastAsia" w:ascii="Calibri" w:hAnsi="Calibri" w:eastAsia="仿宋"/>
          <w:color w:val="auto"/>
          <w:sz w:val="24"/>
          <w:highlight w:val="none"/>
        </w:rPr>
        <w:t>主持人按下列程序进行开</w:t>
      </w:r>
      <w:r>
        <w:rPr>
          <w:rFonts w:hint="eastAsia" w:ascii="Calibri" w:hAnsi="Calibri" w:eastAsia="仿宋"/>
          <w:color w:val="auto"/>
          <w:sz w:val="24"/>
          <w:highlight w:val="none"/>
          <w:lang w:val="en-US" w:eastAsia="zh-CN"/>
        </w:rPr>
        <w:t>启</w:t>
      </w:r>
      <w:r>
        <w:rPr>
          <w:rFonts w:hint="eastAsia" w:ascii="Calibri" w:hAnsi="Calibri" w:eastAsia="仿宋"/>
          <w:color w:val="auto"/>
          <w:sz w:val="24"/>
          <w:highlight w:val="none"/>
        </w:rPr>
        <w:t>：</w:t>
      </w:r>
    </w:p>
    <w:p w14:paraId="7687404A">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（1）宣布工作纪律；</w:t>
      </w:r>
    </w:p>
    <w:p w14:paraId="24AF2C85">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（2）宣布相关工作人员等有关人员姓名；</w:t>
      </w:r>
    </w:p>
    <w:p w14:paraId="3EAA70A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w:t>
      </w:r>
      <w:r>
        <w:rPr>
          <w:rFonts w:hint="eastAsia" w:ascii="Calibri" w:hAnsi="Calibri" w:eastAsia="仿宋"/>
          <w:color w:val="auto"/>
          <w:sz w:val="24"/>
          <w:highlight w:val="none"/>
        </w:rPr>
        <w:t>按供应商须知前附表规定解密各响应文件，宣布磋商、评审相关安排</w:t>
      </w:r>
      <w:r>
        <w:rPr>
          <w:rFonts w:hint="eastAsia" w:ascii="宋体" w:hAnsi="宋体" w:eastAsia="仿宋"/>
          <w:color w:val="auto"/>
          <w:sz w:val="24"/>
          <w:highlight w:val="none"/>
        </w:rPr>
        <w:t>；</w:t>
      </w:r>
    </w:p>
    <w:p w14:paraId="2E15B41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hint="eastAsia" w:ascii="Calibri" w:hAnsi="Calibri" w:eastAsia="仿宋"/>
          <w:color w:val="auto"/>
          <w:sz w:val="24"/>
          <w:highlight w:val="none"/>
        </w:rPr>
        <w:t>开启程序结束。</w:t>
      </w:r>
    </w:p>
    <w:p w14:paraId="74941C5A">
      <w:pPr>
        <w:pStyle w:val="4"/>
        <w:rPr>
          <w:rStyle w:val="22"/>
          <w:rFonts w:hint="eastAsia" w:ascii="Calibri" w:hAnsi="Calibri" w:eastAsia="仿宋"/>
          <w:b/>
          <w:bCs/>
          <w:color w:val="auto"/>
          <w:sz w:val="24"/>
          <w:szCs w:val="24"/>
          <w:highlight w:val="none"/>
        </w:rPr>
      </w:pPr>
      <w:r>
        <w:rPr>
          <w:rStyle w:val="22"/>
          <w:rFonts w:hint="eastAsia" w:ascii="Calibri" w:hAnsi="Calibri" w:eastAsia="仿宋"/>
          <w:b/>
          <w:bCs/>
          <w:color w:val="auto"/>
          <w:sz w:val="24"/>
          <w:szCs w:val="24"/>
          <w:highlight w:val="none"/>
        </w:rPr>
        <w:t>6. 磋商与评审</w:t>
      </w:r>
    </w:p>
    <w:p w14:paraId="2581F7D5">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6.1</w:t>
      </w:r>
      <w:r>
        <w:rPr>
          <w:rFonts w:hint="eastAsia" w:eastAsia="仿宋"/>
          <w:color w:val="auto"/>
          <w:sz w:val="24"/>
          <w:highlight w:val="none"/>
          <w:lang w:val="en-US" w:eastAsia="zh-CN"/>
        </w:rPr>
        <w:t xml:space="preserve"> </w:t>
      </w:r>
      <w:r>
        <w:rPr>
          <w:rFonts w:hint="eastAsia" w:eastAsia="仿宋"/>
          <w:color w:val="auto"/>
          <w:sz w:val="24"/>
          <w:highlight w:val="none"/>
          <w:lang w:eastAsia="zh-CN"/>
        </w:rPr>
        <w:t>竞争性磋商小组</w:t>
      </w:r>
    </w:p>
    <w:p w14:paraId="280792A6">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6.1.1</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磋商与评审由采购人依法组建的竞争性磋商小组（以下简称磋商小组）负责。磋商小组人数为3人以上单数，由采购人代表以及有关技术、经济等方面的专家组成。技术复杂、专业性强的采购项目，评审专家中应当包含1名法律专家。</w:t>
      </w:r>
    </w:p>
    <w:p w14:paraId="3B0C5F83">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6.1.2</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磋商小组成员有下列情形之一的，应当回避：</w:t>
      </w:r>
    </w:p>
    <w:p w14:paraId="2D83CD16">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（1）参加采购活动前三年内，与供应商存在劳动关系，或者担任过供应商的董事、监事，或者是供应商的控股股东或实际控制人；</w:t>
      </w:r>
    </w:p>
    <w:p w14:paraId="3E97D629">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（2）与供应商的法定代表人或者负责人有夫妻、直系血亲、三代以内旁系血亲或者近姻亲关系；</w:t>
      </w:r>
    </w:p>
    <w:p w14:paraId="79AD82B4">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（3）参与本项目进口产品论证的专家；</w:t>
      </w:r>
    </w:p>
    <w:p w14:paraId="0243FCA1">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（4）与供应商有其他可能影响政府采购活动公平、公正进行的关系。</w:t>
      </w:r>
    </w:p>
    <w:p w14:paraId="2879DC80">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6.1.3</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磋商与评审过程中，磋商小组成员有回避事由、擅离职守或者因健康等原因不能继续磋商与评审的，采购人有权更换。被更换的磋商小组成员作出的评审结论无效，由更换后的磋商小组成员重新进行磋商与评审。</w:t>
      </w:r>
    </w:p>
    <w:p w14:paraId="521C6E2F">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6.2</w:t>
      </w:r>
      <w:r>
        <w:rPr>
          <w:rFonts w:hint="eastAsia" w:eastAsia="仿宋"/>
          <w:color w:val="auto"/>
          <w:sz w:val="24"/>
          <w:highlight w:val="none"/>
          <w:lang w:val="en-US" w:eastAsia="zh-CN"/>
        </w:rPr>
        <w:t xml:space="preserve"> </w:t>
      </w:r>
      <w:r>
        <w:rPr>
          <w:rFonts w:hint="eastAsia" w:eastAsia="仿宋"/>
          <w:color w:val="auto"/>
          <w:sz w:val="24"/>
          <w:highlight w:val="none"/>
          <w:lang w:eastAsia="zh-CN"/>
        </w:rPr>
        <w:t>磋商</w:t>
      </w:r>
    </w:p>
    <w:p w14:paraId="0627556C">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6.2.1</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磋商小组按供应商须知前附表规定的顺序分别与供应商进行磋商，给予所有参加磋商的供应商平等的磋商机会。</w:t>
      </w:r>
    </w:p>
    <w:p w14:paraId="4A65C16B">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6.2.2</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符合资格条件的供应商不少于3家，否则应当终止本次采购。</w:t>
      </w:r>
    </w:p>
    <w:p w14:paraId="391943E4">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6.2.3</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磋商文件作出的实质性变动是磋商文件的有效组成部分，磋商小组将及时以书面形式同时通知所有参加磋商的供应商。可能实质性变动内容见供应商须知前附表。</w:t>
      </w:r>
    </w:p>
    <w:p w14:paraId="016C29F0">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6.2.4</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供应商应当按照磋商文件的变动情况和磋商小组的要求重新提交响应文件或作出变动说明。</w:t>
      </w:r>
    </w:p>
    <w:p w14:paraId="4DE273B9">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6.3</w:t>
      </w:r>
      <w:r>
        <w:rPr>
          <w:rFonts w:hint="eastAsia" w:eastAsia="仿宋"/>
          <w:color w:val="auto"/>
          <w:sz w:val="24"/>
          <w:highlight w:val="none"/>
          <w:lang w:val="en-US" w:eastAsia="zh-CN"/>
        </w:rPr>
        <w:t xml:space="preserve"> </w:t>
      </w:r>
      <w:r>
        <w:rPr>
          <w:rFonts w:hint="eastAsia" w:eastAsia="仿宋"/>
          <w:color w:val="auto"/>
          <w:sz w:val="24"/>
          <w:highlight w:val="none"/>
          <w:lang w:eastAsia="zh-CN"/>
        </w:rPr>
        <w:t>最后报价</w:t>
      </w:r>
    </w:p>
    <w:p w14:paraId="1225898D">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6.3.1</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磋商结束后，磋商小组按照供应商须知前附表规定的方式确定提交最后报价的供应商。</w:t>
      </w:r>
    </w:p>
    <w:p w14:paraId="69615145">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6.3.2</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已提交响应文件的供应商，在提交最后报价之前，可以根据磋商情况退出磋商，采购人将退还其磋商保证金。</w:t>
      </w:r>
    </w:p>
    <w:p w14:paraId="06C0A2C0">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6.3.3</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除供应商前附表另有规定外，报价轮次为两轮，磋商响应文件中报价即为首轮报价，第二轮报价即为磋商最后报价。</w:t>
      </w:r>
    </w:p>
    <w:p w14:paraId="6B732BAA">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6.4</w:t>
      </w:r>
      <w:r>
        <w:rPr>
          <w:rFonts w:hint="eastAsia" w:eastAsia="仿宋"/>
          <w:color w:val="auto"/>
          <w:sz w:val="24"/>
          <w:highlight w:val="none"/>
          <w:lang w:val="en-US" w:eastAsia="zh-CN"/>
        </w:rPr>
        <w:t xml:space="preserve"> </w:t>
      </w:r>
      <w:r>
        <w:rPr>
          <w:rFonts w:hint="eastAsia" w:eastAsia="仿宋"/>
          <w:color w:val="auto"/>
          <w:sz w:val="24"/>
          <w:highlight w:val="none"/>
          <w:lang w:eastAsia="zh-CN"/>
        </w:rPr>
        <w:t>评审原则</w:t>
      </w:r>
    </w:p>
    <w:p w14:paraId="0721285B">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磋商小组应该按照客观、公正、审慎的原则，根据竞争性磋商文件规定的评审程序、评审方法和评审标准进行独立评审。</w:t>
      </w:r>
    </w:p>
    <w:p w14:paraId="5B449506">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6.5</w:t>
      </w:r>
      <w:r>
        <w:rPr>
          <w:rFonts w:hint="eastAsia" w:eastAsia="仿宋"/>
          <w:color w:val="auto"/>
          <w:sz w:val="24"/>
          <w:highlight w:val="none"/>
          <w:lang w:val="en-US" w:eastAsia="zh-CN"/>
        </w:rPr>
        <w:t xml:space="preserve"> </w:t>
      </w:r>
      <w:r>
        <w:rPr>
          <w:rFonts w:hint="eastAsia" w:eastAsia="仿宋"/>
          <w:color w:val="auto"/>
          <w:sz w:val="24"/>
          <w:highlight w:val="none"/>
          <w:lang w:eastAsia="zh-CN"/>
        </w:rPr>
        <w:t>评审办法</w:t>
      </w:r>
    </w:p>
    <w:p w14:paraId="39B347C2">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6.5.1</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磋商小组按照竞争性磋商文件规定的方法、评审因素、标准和程序对响应文件进行评审。竞争性磋商文件没有规定的方法、评审因素和标准，不作为评审依据。</w:t>
      </w:r>
    </w:p>
    <w:p w14:paraId="1614465A">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6.5.2</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ADE4EB">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6.5.3</w:t>
      </w:r>
      <w:r>
        <w:rPr>
          <w:rFonts w:hint="eastAsia" w:ascii="Calibri" w:hAnsi="Calibri" w:eastAsia="仿宋"/>
          <w:color w:val="auto"/>
          <w:sz w:val="24"/>
          <w:highlight w:val="none"/>
          <w:lang w:val="en-US" w:eastAsia="zh-CN"/>
        </w:rPr>
        <w:t xml:space="preserve"> </w:t>
      </w:r>
      <w:r>
        <w:rPr>
          <w:rFonts w:hint="eastAsia" w:ascii="Calibri" w:hAnsi="Calibri" w:eastAsia="仿宋"/>
          <w:color w:val="auto"/>
          <w:sz w:val="24"/>
          <w:highlight w:val="none"/>
        </w:rPr>
        <w:t>评审完成后，磋商小组应当向采购人提交书面评审报告和成交候选供应商名单。磋商小组推荐成交候选供应商的家数见供应商须知前附表。</w:t>
      </w:r>
    </w:p>
    <w:p w14:paraId="3B02F928">
      <w:pPr>
        <w:pStyle w:val="4"/>
        <w:rPr>
          <w:rStyle w:val="22"/>
          <w:rFonts w:hint="eastAsia" w:ascii="Calibri" w:hAnsi="Calibri" w:eastAsia="仿宋"/>
          <w:b/>
          <w:bCs/>
          <w:color w:val="auto"/>
          <w:sz w:val="24"/>
          <w:szCs w:val="24"/>
          <w:highlight w:val="none"/>
        </w:rPr>
      </w:pPr>
      <w:r>
        <w:rPr>
          <w:rStyle w:val="22"/>
          <w:rFonts w:hint="eastAsia" w:ascii="Calibri" w:hAnsi="Calibri" w:eastAsia="仿宋"/>
          <w:b/>
          <w:bCs/>
          <w:color w:val="auto"/>
          <w:sz w:val="24"/>
          <w:szCs w:val="24"/>
          <w:highlight w:val="none"/>
        </w:rPr>
        <w:t>7. 合同授予</w:t>
      </w:r>
    </w:p>
    <w:p w14:paraId="4C11E430">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7.1 确定成交供应商</w:t>
      </w:r>
    </w:p>
    <w:p w14:paraId="3BD306CD">
      <w:pPr>
        <w:widowControl/>
        <w:adjustRightInd w:val="0"/>
        <w:snapToGrid w:val="0"/>
        <w:spacing w:line="360" w:lineRule="auto"/>
        <w:ind w:firstLine="480" w:firstLineChars="20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7.1.1 按照供应商须知前附表规定，采购人或采购人授权磋商小组在评审报告确定的成交候选供应商名单中按顺序确定成交供应商。</w:t>
      </w:r>
    </w:p>
    <w:p w14:paraId="63E6F72E">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宋体" w:hAnsi="宋体" w:eastAsia="仿宋" w:cs="Times New Roman"/>
          <w:color w:val="auto"/>
          <w:sz w:val="24"/>
          <w:highlight w:val="none"/>
          <w:lang w:val="en-US" w:eastAsia="zh-CN"/>
        </w:rPr>
        <w:t>7.1.2</w:t>
      </w:r>
      <w:r>
        <w:rPr>
          <w:rFonts w:hint="eastAsia" w:ascii="Calibri" w:hAnsi="Calibri" w:eastAsia="仿宋" w:cs="Times New Roman"/>
          <w:color w:val="auto"/>
          <w:sz w:val="24"/>
          <w:highlight w:val="none"/>
        </w:rPr>
        <w:t xml:space="preserve"> 采</w:t>
      </w:r>
      <w:r>
        <w:rPr>
          <w:rFonts w:hint="eastAsia" w:ascii="Calibri" w:hAnsi="Calibri" w:eastAsia="仿宋"/>
          <w:color w:val="auto"/>
          <w:sz w:val="24"/>
          <w:highlight w:val="none"/>
        </w:rPr>
        <w:t>购人确定成交供应商后，按供应商须知前附表规定的</w:t>
      </w:r>
      <w:r>
        <w:rPr>
          <w:rFonts w:hint="eastAsia" w:ascii="Calibri" w:hAnsi="Calibri" w:eastAsia="仿宋"/>
          <w:color w:val="auto"/>
          <w:sz w:val="24"/>
          <w:highlight w:val="none"/>
          <w:lang w:val="en-US" w:eastAsia="zh-CN"/>
        </w:rPr>
        <w:t>方式与内容</w:t>
      </w:r>
      <w:r>
        <w:rPr>
          <w:rFonts w:hint="eastAsia" w:ascii="Calibri" w:hAnsi="Calibri" w:eastAsia="仿宋"/>
          <w:color w:val="auto"/>
          <w:sz w:val="24"/>
          <w:highlight w:val="none"/>
        </w:rPr>
        <w:t>公告成交结果。</w:t>
      </w:r>
    </w:p>
    <w:p w14:paraId="7F9F23D4">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 成交通知</w:t>
      </w:r>
    </w:p>
    <w:p w14:paraId="74031F7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.1 </w:t>
      </w:r>
      <w:r>
        <w:rPr>
          <w:rFonts w:hint="eastAsia" w:ascii="Calibri" w:hAnsi="Calibri" w:eastAsia="仿宋"/>
          <w:color w:val="auto"/>
          <w:sz w:val="24"/>
          <w:highlight w:val="none"/>
        </w:rPr>
        <w:t>成交结果确定后，采购人以书面形式向成交供应商发出成交通知书。</w:t>
      </w:r>
    </w:p>
    <w:p w14:paraId="08A4E4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.2 </w:t>
      </w:r>
      <w:r>
        <w:rPr>
          <w:rFonts w:hint="eastAsia" w:ascii="Calibri" w:hAnsi="Calibri" w:eastAsia="仿宋"/>
          <w:color w:val="auto"/>
          <w:sz w:val="24"/>
          <w:highlight w:val="none"/>
        </w:rPr>
        <w:t>成交供应商须按供应商须知前附表规定向采购代理机构支付采购代理服务费，其计取标准见供应商须知前附表。</w:t>
      </w:r>
    </w:p>
    <w:p w14:paraId="75862D0F">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w:t>
      </w:r>
      <w:r>
        <w:rPr>
          <w:rFonts w:hint="eastAsia" w:eastAsia="仿宋"/>
          <w:color w:val="auto"/>
          <w:sz w:val="24"/>
          <w:highlight w:val="none"/>
          <w:lang w:val="en-US" w:eastAsia="zh-CN"/>
        </w:rPr>
        <w:t>3</w:t>
      </w:r>
      <w:r>
        <w:rPr>
          <w:rFonts w:hint="eastAsia" w:eastAsia="仿宋"/>
          <w:color w:val="auto"/>
          <w:sz w:val="24"/>
          <w:highlight w:val="none"/>
          <w:lang w:eastAsia="zh-CN"/>
        </w:rPr>
        <w:t xml:space="preserve"> 履约保证金</w:t>
      </w:r>
    </w:p>
    <w:p w14:paraId="215E5E9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w:t>
      </w:r>
      <w:r>
        <w:rPr>
          <w:rFonts w:hint="eastAsia" w:ascii="Calibri" w:hAnsi="Calibri" w:eastAsia="仿宋"/>
          <w:color w:val="auto"/>
          <w:sz w:val="24"/>
          <w:highlight w:val="none"/>
        </w:rPr>
        <w:t>成交供应商</w:t>
      </w:r>
      <w:r>
        <w:rPr>
          <w:rFonts w:hint="eastAsia" w:ascii="宋体" w:hAnsi="宋体" w:eastAsia="仿宋"/>
          <w:color w:val="auto"/>
          <w:sz w:val="24"/>
          <w:highlight w:val="none"/>
        </w:rPr>
        <w:t>应按</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须知前附表规定的金额、形式向采购人提交履约保证金。</w:t>
      </w:r>
      <w:r>
        <w:rPr>
          <w:rFonts w:eastAsia="仿宋"/>
          <w:color w:val="auto"/>
          <w:sz w:val="24"/>
          <w:highlight w:val="none"/>
        </w:rPr>
        <w:t>除</w:t>
      </w:r>
      <w:r>
        <w:rPr>
          <w:rFonts w:hint="eastAsia" w:eastAsia="仿宋"/>
          <w:color w:val="auto"/>
          <w:sz w:val="24"/>
          <w:highlight w:val="none"/>
          <w:lang w:eastAsia="zh-CN"/>
        </w:rPr>
        <w:t>供应商</w:t>
      </w:r>
      <w:r>
        <w:rPr>
          <w:rFonts w:eastAsia="仿宋"/>
          <w:color w:val="auto"/>
          <w:sz w:val="24"/>
          <w:highlight w:val="none"/>
        </w:rPr>
        <w:t>须知前附表另有规定外，履约保证金为</w:t>
      </w:r>
      <w:r>
        <w:rPr>
          <w:rFonts w:hint="eastAsia" w:eastAsia="仿宋"/>
          <w:color w:val="auto"/>
          <w:sz w:val="24"/>
          <w:highlight w:val="none"/>
        </w:rPr>
        <w:t>成交</w:t>
      </w:r>
      <w:r>
        <w:rPr>
          <w:rFonts w:eastAsia="仿宋"/>
          <w:color w:val="auto"/>
          <w:sz w:val="24"/>
          <w:highlight w:val="none"/>
        </w:rPr>
        <w:t>合同金额的</w:t>
      </w:r>
      <w:r>
        <w:rPr>
          <w:rFonts w:hint="eastAsia" w:eastAsia="仿宋"/>
          <w:color w:val="auto"/>
          <w:sz w:val="24"/>
          <w:highlight w:val="none"/>
          <w:lang w:val="en-US" w:eastAsia="zh-CN"/>
        </w:rPr>
        <w:t>10</w:t>
      </w:r>
      <w:r>
        <w:rPr>
          <w:rFonts w:eastAsia="仿宋"/>
          <w:color w:val="auto"/>
          <w:sz w:val="24"/>
          <w:highlight w:val="none"/>
        </w:rPr>
        <w:t>%。联合体</w:t>
      </w:r>
      <w:r>
        <w:rPr>
          <w:rFonts w:hint="eastAsia" w:eastAsia="仿宋"/>
          <w:color w:val="auto"/>
          <w:sz w:val="24"/>
          <w:highlight w:val="none"/>
          <w:lang w:val="en-US" w:eastAsia="zh-CN"/>
        </w:rPr>
        <w:t>成交</w:t>
      </w:r>
      <w:r>
        <w:rPr>
          <w:rFonts w:eastAsia="仿宋"/>
          <w:color w:val="auto"/>
          <w:sz w:val="24"/>
          <w:highlight w:val="none"/>
        </w:rPr>
        <w:t>的，其履约保证金以联合体各方或者联合体中牵头人的名义提交。</w:t>
      </w:r>
    </w:p>
    <w:p w14:paraId="17A4E8A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3</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hint="eastAsia" w:ascii="Calibri" w:hAnsi="Calibri" w:eastAsia="仿宋"/>
          <w:color w:val="auto"/>
          <w:sz w:val="24"/>
          <w:highlight w:val="none"/>
        </w:rPr>
        <w:t>成交供应商</w:t>
      </w:r>
      <w:r>
        <w:rPr>
          <w:rFonts w:hint="eastAsia" w:ascii="宋体" w:hAnsi="宋体" w:eastAsia="仿宋"/>
          <w:color w:val="auto"/>
          <w:sz w:val="24"/>
          <w:highlight w:val="none"/>
        </w:rPr>
        <w:t>不能按要求提交履约保证金的，视为成交供应商拒绝与采购人签订合同，其</w:t>
      </w:r>
      <w:r>
        <w:rPr>
          <w:rFonts w:hint="eastAsia" w:ascii="宋体" w:hAnsi="宋体" w:eastAsia="仿宋"/>
          <w:color w:val="auto"/>
          <w:sz w:val="24"/>
          <w:highlight w:val="none"/>
          <w:lang w:val="en-US" w:eastAsia="zh-CN"/>
        </w:rPr>
        <w:t>磋商</w:t>
      </w:r>
      <w:r>
        <w:rPr>
          <w:rFonts w:hint="eastAsia" w:ascii="宋体" w:hAnsi="宋体" w:eastAsia="仿宋"/>
          <w:color w:val="auto"/>
          <w:sz w:val="24"/>
          <w:highlight w:val="none"/>
        </w:rPr>
        <w:t>保证金不予退还；给采购人造成的损失超过</w:t>
      </w:r>
      <w:r>
        <w:rPr>
          <w:rFonts w:hint="eastAsia" w:ascii="宋体" w:hAnsi="宋体" w:eastAsia="仿宋"/>
          <w:color w:val="auto"/>
          <w:sz w:val="24"/>
          <w:highlight w:val="none"/>
          <w:lang w:val="en-US" w:eastAsia="zh-CN"/>
        </w:rPr>
        <w:t>磋商</w:t>
      </w:r>
      <w:r>
        <w:rPr>
          <w:rFonts w:hint="eastAsia" w:ascii="宋体" w:hAnsi="宋体" w:eastAsia="仿宋"/>
          <w:color w:val="auto"/>
          <w:sz w:val="24"/>
          <w:highlight w:val="none"/>
        </w:rPr>
        <w:t>保证金数额的，</w:t>
      </w:r>
      <w:r>
        <w:rPr>
          <w:rFonts w:hint="eastAsia" w:ascii="Calibri" w:hAnsi="Calibri" w:eastAsia="仿宋"/>
          <w:color w:val="auto"/>
          <w:sz w:val="24"/>
          <w:highlight w:val="none"/>
        </w:rPr>
        <w:t>成交供应商</w:t>
      </w:r>
      <w:r>
        <w:rPr>
          <w:rFonts w:hint="eastAsia" w:ascii="宋体" w:hAnsi="宋体" w:eastAsia="仿宋"/>
          <w:color w:val="auto"/>
          <w:sz w:val="24"/>
          <w:highlight w:val="none"/>
        </w:rPr>
        <w:t>还应当对超过部分予以赔偿。</w:t>
      </w:r>
    </w:p>
    <w:p w14:paraId="22DDE728">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w:t>
      </w:r>
      <w:r>
        <w:rPr>
          <w:rFonts w:hint="eastAsia" w:eastAsia="仿宋"/>
          <w:color w:val="auto"/>
          <w:sz w:val="24"/>
          <w:highlight w:val="none"/>
          <w:lang w:val="en-US" w:eastAsia="zh-CN"/>
        </w:rPr>
        <w:t>4</w:t>
      </w:r>
      <w:r>
        <w:rPr>
          <w:rFonts w:hint="eastAsia" w:eastAsia="仿宋"/>
          <w:color w:val="auto"/>
          <w:sz w:val="24"/>
          <w:highlight w:val="none"/>
          <w:lang w:eastAsia="zh-CN"/>
        </w:rPr>
        <w:t xml:space="preserve"> 签订合同</w:t>
      </w:r>
    </w:p>
    <w:p w14:paraId="5445577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4</w:t>
      </w:r>
      <w:r>
        <w:rPr>
          <w:rFonts w:ascii="宋体" w:hAnsi="宋体" w:eastAsia="仿宋"/>
          <w:color w:val="auto"/>
          <w:sz w:val="24"/>
          <w:highlight w:val="none"/>
        </w:rPr>
        <w:t>.1</w:t>
      </w:r>
      <w:r>
        <w:rPr>
          <w:rFonts w:hint="eastAsia" w:ascii="宋体" w:hAnsi="宋体" w:eastAsia="仿宋"/>
          <w:color w:val="auto"/>
          <w:sz w:val="24"/>
          <w:highlight w:val="none"/>
        </w:rPr>
        <w:t xml:space="preserve"> 除</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须知前附表另有规定外，</w:t>
      </w:r>
      <w:r>
        <w:rPr>
          <w:rFonts w:eastAsia="仿宋"/>
          <w:color w:val="auto"/>
          <w:sz w:val="24"/>
          <w:highlight w:val="none"/>
        </w:rPr>
        <w:t>采购人和成交供应商应当在</w:t>
      </w:r>
      <w:r>
        <w:rPr>
          <w:rFonts w:hint="eastAsia" w:eastAsia="仿宋"/>
          <w:color w:val="auto"/>
          <w:sz w:val="24"/>
          <w:highlight w:val="none"/>
          <w:lang w:val="en-US" w:eastAsia="zh-CN"/>
        </w:rPr>
        <w:t>成交</w:t>
      </w:r>
      <w:r>
        <w:rPr>
          <w:rFonts w:eastAsia="仿宋"/>
          <w:color w:val="auto"/>
          <w:sz w:val="24"/>
          <w:highlight w:val="none"/>
        </w:rPr>
        <w:t>通知书发出之日起</w:t>
      </w:r>
      <w:r>
        <w:rPr>
          <w:rFonts w:hint="eastAsia" w:eastAsia="仿宋"/>
          <w:color w:val="auto"/>
          <w:sz w:val="24"/>
          <w:highlight w:val="none"/>
          <w:lang w:val="en-US" w:eastAsia="zh-CN"/>
        </w:rPr>
        <w:t>三十日内</w:t>
      </w:r>
      <w:r>
        <w:rPr>
          <w:rFonts w:eastAsia="仿宋"/>
          <w:color w:val="auto"/>
          <w:sz w:val="24"/>
          <w:highlight w:val="none"/>
        </w:rPr>
        <w:t>，根据</w:t>
      </w:r>
      <w:r>
        <w:rPr>
          <w:rFonts w:hint="eastAsia" w:eastAsia="仿宋"/>
          <w:color w:val="auto"/>
          <w:sz w:val="24"/>
          <w:highlight w:val="none"/>
          <w:lang w:eastAsia="zh-CN"/>
        </w:rPr>
        <w:t>竞争性磋商文件</w:t>
      </w:r>
      <w:r>
        <w:rPr>
          <w:rFonts w:eastAsia="仿宋"/>
          <w:color w:val="auto"/>
          <w:sz w:val="24"/>
          <w:highlight w:val="none"/>
        </w:rPr>
        <w:t>和成交供应商的</w:t>
      </w:r>
      <w:r>
        <w:rPr>
          <w:rFonts w:hint="eastAsia" w:eastAsia="仿宋"/>
          <w:color w:val="auto"/>
          <w:sz w:val="24"/>
          <w:highlight w:val="none"/>
          <w:lang w:eastAsia="zh-CN"/>
        </w:rPr>
        <w:t>响应文件</w:t>
      </w:r>
      <w:r>
        <w:rPr>
          <w:rFonts w:eastAsia="仿宋"/>
          <w:color w:val="auto"/>
          <w:sz w:val="24"/>
          <w:highlight w:val="none"/>
        </w:rPr>
        <w:t>订立书面合同</w:t>
      </w:r>
      <w:r>
        <w:rPr>
          <w:rFonts w:hint="eastAsia" w:eastAsia="仿宋"/>
          <w:color w:val="auto"/>
          <w:sz w:val="24"/>
          <w:highlight w:val="none"/>
        </w:rPr>
        <w:t>，所签订的合同不得对</w:t>
      </w:r>
      <w:r>
        <w:rPr>
          <w:rFonts w:hint="eastAsia" w:eastAsia="仿宋"/>
          <w:color w:val="auto"/>
          <w:sz w:val="24"/>
          <w:highlight w:val="none"/>
          <w:lang w:eastAsia="zh-CN"/>
        </w:rPr>
        <w:t>竞争性磋商文件</w:t>
      </w:r>
      <w:r>
        <w:rPr>
          <w:rFonts w:hint="eastAsia" w:eastAsia="仿宋"/>
          <w:color w:val="auto"/>
          <w:sz w:val="24"/>
          <w:highlight w:val="none"/>
        </w:rPr>
        <w:t>确定的事项和</w:t>
      </w:r>
      <w:r>
        <w:rPr>
          <w:rFonts w:eastAsia="仿宋"/>
          <w:color w:val="auto"/>
          <w:sz w:val="24"/>
          <w:highlight w:val="none"/>
        </w:rPr>
        <w:t>成交供应商</w:t>
      </w:r>
      <w:r>
        <w:rPr>
          <w:rFonts w:hint="eastAsia" w:eastAsia="仿宋"/>
          <w:color w:val="auto"/>
          <w:sz w:val="24"/>
          <w:highlight w:val="none"/>
          <w:lang w:eastAsia="zh-CN"/>
        </w:rPr>
        <w:t>响应文件</w:t>
      </w:r>
      <w:r>
        <w:rPr>
          <w:rFonts w:hint="eastAsia" w:eastAsia="仿宋"/>
          <w:color w:val="auto"/>
          <w:sz w:val="24"/>
          <w:highlight w:val="none"/>
        </w:rPr>
        <w:t>作实质性修改。</w:t>
      </w:r>
      <w:r>
        <w:rPr>
          <w:rFonts w:eastAsia="仿宋"/>
          <w:color w:val="auto"/>
          <w:sz w:val="24"/>
          <w:highlight w:val="none"/>
        </w:rPr>
        <w:t>成交供应商无正当理由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szCs w:val="24"/>
          <w:highlight w:val="none"/>
          <w:lang w:val="en-US" w:eastAsia="zh-CN"/>
        </w:rPr>
        <w:t>包括但不限于</w:t>
      </w:r>
      <w:r>
        <w:rPr>
          <w:rFonts w:eastAsia="仿宋"/>
          <w:color w:val="auto"/>
          <w:sz w:val="24"/>
          <w:szCs w:val="24"/>
          <w:highlight w:val="none"/>
        </w:rPr>
        <w:t>在签订合同时向采购人提出</w:t>
      </w:r>
      <w:r>
        <w:rPr>
          <w:rFonts w:hint="eastAsia" w:eastAsia="仿宋"/>
          <w:color w:val="auto"/>
          <w:sz w:val="24"/>
          <w:szCs w:val="24"/>
          <w:highlight w:val="none"/>
          <w:lang w:val="en-US" w:eastAsia="zh-CN"/>
        </w:rPr>
        <w:t>非法的</w:t>
      </w:r>
      <w:r>
        <w:rPr>
          <w:rFonts w:hint="eastAsia" w:eastAsia="仿宋"/>
          <w:color w:val="auto"/>
          <w:sz w:val="24"/>
          <w:szCs w:val="24"/>
          <w:highlight w:val="none"/>
        </w:rPr>
        <w:t>附加条件</w:t>
      </w:r>
      <w:r>
        <w:rPr>
          <w:rFonts w:eastAsia="仿宋"/>
          <w:color w:val="auto"/>
          <w:sz w:val="24"/>
          <w:highlight w:val="none"/>
        </w:rPr>
        <w:t>，其</w:t>
      </w:r>
      <w:r>
        <w:rPr>
          <w:rFonts w:hint="eastAsia" w:eastAsia="仿宋"/>
          <w:color w:val="auto"/>
          <w:sz w:val="24"/>
          <w:highlight w:val="none"/>
          <w:lang w:val="en-US" w:eastAsia="zh-CN"/>
        </w:rPr>
        <w:t>磋商</w:t>
      </w:r>
      <w:r>
        <w:rPr>
          <w:rFonts w:hint="eastAsia" w:eastAsia="仿宋"/>
          <w:color w:val="auto"/>
          <w:sz w:val="24"/>
          <w:highlight w:val="none"/>
          <w:lang w:eastAsia="zh-CN"/>
        </w:rPr>
        <w:t>保证金</w:t>
      </w:r>
      <w:r>
        <w:rPr>
          <w:rFonts w:eastAsia="仿宋"/>
          <w:color w:val="auto"/>
          <w:sz w:val="24"/>
          <w:highlight w:val="none"/>
        </w:rPr>
        <w:t>不予退还；给采购人造成的损失超过</w:t>
      </w:r>
      <w:r>
        <w:rPr>
          <w:rFonts w:hint="eastAsia" w:eastAsia="仿宋"/>
          <w:color w:val="auto"/>
          <w:sz w:val="24"/>
          <w:highlight w:val="none"/>
          <w:lang w:val="en-US" w:eastAsia="zh-CN"/>
        </w:rPr>
        <w:t>磋商</w:t>
      </w:r>
      <w:r>
        <w:rPr>
          <w:rFonts w:hint="eastAsia" w:eastAsia="仿宋"/>
          <w:color w:val="auto"/>
          <w:sz w:val="24"/>
          <w:highlight w:val="none"/>
          <w:lang w:eastAsia="zh-CN"/>
        </w:rPr>
        <w:t>保证金</w:t>
      </w:r>
      <w:r>
        <w:rPr>
          <w:rFonts w:eastAsia="仿宋"/>
          <w:color w:val="auto"/>
          <w:sz w:val="24"/>
          <w:highlight w:val="none"/>
        </w:rPr>
        <w:t>数额的，成交供应商还应当对超过部分予以赔偿。</w:t>
      </w:r>
    </w:p>
    <w:p w14:paraId="39ECDE3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hint="eastAsia" w:ascii="宋体" w:hAnsi="宋体" w:eastAsia="仿宋"/>
          <w:color w:val="auto"/>
          <w:sz w:val="24"/>
          <w:highlight w:val="none"/>
          <w:lang w:val="en-US" w:eastAsia="zh-CN"/>
        </w:rPr>
        <w:t>4</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hint="eastAsia" w:ascii="Calibri" w:hAnsi="Calibri" w:eastAsia="仿宋"/>
          <w:color w:val="auto"/>
          <w:sz w:val="24"/>
          <w:highlight w:val="none"/>
        </w:rPr>
        <w:t>因成交供应商原因未签订合同的，采购人可以按照评审报告推荐的</w:t>
      </w:r>
      <w:r>
        <w:rPr>
          <w:rFonts w:hint="eastAsia" w:ascii="Calibri" w:hAnsi="Calibri" w:eastAsia="仿宋"/>
          <w:color w:val="auto"/>
          <w:sz w:val="24"/>
          <w:highlight w:val="none"/>
          <w:lang w:eastAsia="zh-CN"/>
        </w:rPr>
        <w:t>成交候选供应商</w:t>
      </w:r>
      <w:r>
        <w:rPr>
          <w:rFonts w:hint="eastAsia" w:ascii="Calibri" w:hAnsi="Calibri" w:eastAsia="仿宋"/>
          <w:color w:val="auto"/>
          <w:sz w:val="24"/>
          <w:highlight w:val="none"/>
        </w:rPr>
        <w:t>名单排序，确定下一候选人为成交供应商，也可以重新开展政府采购活动</w:t>
      </w:r>
      <w:r>
        <w:rPr>
          <w:rFonts w:hint="eastAsia" w:ascii="宋体" w:hAnsi="宋体" w:eastAsia="仿宋"/>
          <w:color w:val="auto"/>
          <w:sz w:val="24"/>
          <w:highlight w:val="none"/>
        </w:rPr>
        <w:t>。</w:t>
      </w:r>
    </w:p>
    <w:p w14:paraId="56FEE07B">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lang w:val="en-US" w:eastAsia="zh-CN"/>
        </w:rPr>
        <w:t>4</w:t>
      </w:r>
      <w:r>
        <w:rPr>
          <w:rFonts w:ascii="宋体" w:hAnsi="宋体" w:eastAsia="仿宋"/>
          <w:color w:val="auto"/>
          <w:sz w:val="24"/>
          <w:highlight w:val="none"/>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w:t>
      </w:r>
      <w:r>
        <w:rPr>
          <w:rFonts w:ascii="Calibri" w:hAnsi="Calibri" w:eastAsia="仿宋"/>
          <w:color w:val="auto"/>
          <w:sz w:val="24"/>
          <w:highlight w:val="none"/>
        </w:rPr>
        <w:t>联合体</w:t>
      </w:r>
      <w:r>
        <w:rPr>
          <w:rFonts w:hint="eastAsia" w:ascii="Calibri" w:hAnsi="Calibri" w:eastAsia="仿宋"/>
          <w:color w:val="auto"/>
          <w:sz w:val="24"/>
          <w:highlight w:val="none"/>
        </w:rPr>
        <w:t>成交</w:t>
      </w:r>
      <w:r>
        <w:rPr>
          <w:rFonts w:ascii="Calibri" w:hAnsi="Calibri" w:eastAsia="仿宋"/>
          <w:color w:val="auto"/>
          <w:sz w:val="24"/>
          <w:highlight w:val="none"/>
        </w:rPr>
        <w:t>的，联合体各方应当共同与采购人签订合同，就</w:t>
      </w:r>
      <w:r>
        <w:rPr>
          <w:rFonts w:hint="eastAsia" w:ascii="Calibri" w:hAnsi="Calibri" w:eastAsia="仿宋"/>
          <w:color w:val="auto"/>
          <w:sz w:val="24"/>
          <w:highlight w:val="none"/>
        </w:rPr>
        <w:t>成交</w:t>
      </w:r>
      <w:r>
        <w:rPr>
          <w:rFonts w:ascii="Calibri" w:hAnsi="Calibri" w:eastAsia="仿宋"/>
          <w:color w:val="auto"/>
          <w:sz w:val="24"/>
          <w:highlight w:val="none"/>
        </w:rPr>
        <w:t>项目向采购人承担连带责任。</w:t>
      </w:r>
    </w:p>
    <w:p w14:paraId="6B194404">
      <w:pPr>
        <w:pStyle w:val="4"/>
        <w:rPr>
          <w:rStyle w:val="22"/>
          <w:rFonts w:hint="eastAsia" w:ascii="Calibri" w:hAnsi="Calibri" w:eastAsia="仿宋"/>
          <w:b/>
          <w:bCs/>
          <w:color w:val="auto"/>
          <w:sz w:val="24"/>
          <w:szCs w:val="24"/>
          <w:highlight w:val="none"/>
        </w:rPr>
      </w:pPr>
      <w:r>
        <w:rPr>
          <w:rStyle w:val="22"/>
          <w:rFonts w:hint="eastAsia" w:ascii="Calibri" w:hAnsi="Calibri" w:eastAsia="仿宋"/>
          <w:b/>
          <w:bCs/>
          <w:color w:val="auto"/>
          <w:sz w:val="24"/>
          <w:szCs w:val="24"/>
          <w:highlight w:val="none"/>
        </w:rPr>
        <w:t>8. 重新采购、变更采购方式与终止采购</w:t>
      </w:r>
    </w:p>
    <w:p w14:paraId="02589069">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8.1 重新采购</w:t>
      </w:r>
    </w:p>
    <w:p w14:paraId="101CA4F9">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8.1.1 出现下列情形之一的，采购人将终止竞争性磋商，发布终止公告并说明原因，按原采购方式或变更采购方式重新采购：</w:t>
      </w:r>
    </w:p>
    <w:p w14:paraId="10C0CD57">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（1）因情况变化，不再符合规定的竞争性磋商采购方式适用情形的；</w:t>
      </w:r>
    </w:p>
    <w:p w14:paraId="2B31737C">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（2）出现影响采购公正的违法、违规行为的；</w:t>
      </w:r>
    </w:p>
    <w:p w14:paraId="2142FE3D">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（3）除市场竞争不充分的科研项目，以及需要扶持的科技成果转化项目外，在采购过程中符合要求的供应商或者报价未超过采购预算的供应商不足3家的。</w:t>
      </w:r>
    </w:p>
    <w:p w14:paraId="2D4D9D1D">
      <w:pPr>
        <w:widowControl/>
        <w:adjustRightInd w:val="0"/>
        <w:snapToGrid w:val="0"/>
        <w:spacing w:line="360" w:lineRule="auto"/>
        <w:ind w:firstLine="480" w:firstLineChars="200"/>
        <w:rPr>
          <w:rFonts w:hint="eastAsia" w:ascii="Calibri" w:hAnsi="Calibri" w:eastAsia="仿宋"/>
          <w:color w:val="auto"/>
          <w:sz w:val="24"/>
          <w:highlight w:val="none"/>
        </w:rPr>
      </w:pPr>
      <w:r>
        <w:rPr>
          <w:rFonts w:hint="eastAsia" w:ascii="Calibri" w:hAnsi="Calibri" w:eastAsia="仿宋"/>
          <w:color w:val="auto"/>
          <w:sz w:val="24"/>
          <w:highlight w:val="none"/>
        </w:rPr>
        <w:t>8.1.2 除采购任务取消情形外，应当重新组织采购活动；需要采取其他方式采购的，需要批准的应当在采购活动开始前获得批准。</w:t>
      </w:r>
    </w:p>
    <w:p w14:paraId="48A18B7A">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8.2</w:t>
      </w:r>
      <w:r>
        <w:rPr>
          <w:rFonts w:hint="eastAsia" w:eastAsia="仿宋"/>
          <w:color w:val="auto"/>
          <w:sz w:val="24"/>
          <w:highlight w:val="none"/>
          <w:lang w:val="en-US" w:eastAsia="zh-CN"/>
        </w:rPr>
        <w:t xml:space="preserve"> </w:t>
      </w:r>
      <w:r>
        <w:rPr>
          <w:rFonts w:hint="eastAsia" w:eastAsia="仿宋"/>
          <w:color w:val="auto"/>
          <w:sz w:val="24"/>
          <w:highlight w:val="none"/>
          <w:lang w:eastAsia="zh-CN"/>
        </w:rPr>
        <w:t>终止采购</w:t>
      </w:r>
    </w:p>
    <w:p w14:paraId="406E6B54">
      <w:pPr>
        <w:widowControl/>
        <w:adjustRightInd w:val="0"/>
        <w:snapToGrid w:val="0"/>
        <w:spacing w:line="360" w:lineRule="auto"/>
        <w:ind w:firstLine="480" w:firstLineChars="200"/>
        <w:rPr>
          <w:rFonts w:ascii="Calibri" w:hAnsi="Calibri" w:eastAsia="仿宋"/>
          <w:color w:val="auto"/>
          <w:sz w:val="24"/>
          <w:highlight w:val="none"/>
        </w:rPr>
      </w:pPr>
      <w:r>
        <w:rPr>
          <w:rFonts w:hint="eastAsia" w:ascii="Calibri" w:hAnsi="Calibri" w:eastAsia="仿宋"/>
          <w:color w:val="auto"/>
          <w:sz w:val="24"/>
          <w:highlight w:val="none"/>
        </w:rPr>
        <w:t>在采购活动中因重大变故，采购任务取消的，采购人应当终止采购活动，通知所有参加采购活动的供应商。</w:t>
      </w:r>
    </w:p>
    <w:p w14:paraId="704DFFE1">
      <w:pPr>
        <w:pStyle w:val="4"/>
        <w:rPr>
          <w:rStyle w:val="22"/>
          <w:rFonts w:hint="eastAsia"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 xml:space="preserve">9. </w:t>
      </w:r>
      <w:r>
        <w:rPr>
          <w:rStyle w:val="22"/>
          <w:rFonts w:hint="eastAsia" w:ascii="宋体" w:hAnsi="宋体" w:eastAsia="仿宋"/>
          <w:b/>
          <w:bCs/>
          <w:color w:val="auto"/>
          <w:sz w:val="24"/>
          <w:szCs w:val="24"/>
          <w:highlight w:val="none"/>
          <w:lang w:val="en-US"/>
        </w:rPr>
        <w:t>询问与</w:t>
      </w:r>
      <w:r>
        <w:rPr>
          <w:rStyle w:val="22"/>
          <w:rFonts w:hint="eastAsia" w:ascii="宋体" w:hAnsi="宋体" w:eastAsia="仿宋"/>
          <w:b/>
          <w:bCs/>
          <w:color w:val="auto"/>
          <w:sz w:val="24"/>
          <w:szCs w:val="24"/>
          <w:highlight w:val="none"/>
        </w:rPr>
        <w:t>质疑</w:t>
      </w:r>
    </w:p>
    <w:p w14:paraId="2019BA64">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val="en-US" w:eastAsia="zh-CN"/>
        </w:rPr>
        <w:t xml:space="preserve">9.1 </w:t>
      </w:r>
      <w:r>
        <w:rPr>
          <w:rFonts w:hint="eastAsia" w:eastAsia="仿宋"/>
          <w:color w:val="auto"/>
          <w:sz w:val="24"/>
          <w:highlight w:val="none"/>
          <w:lang w:eastAsia="zh-CN"/>
        </w:rPr>
        <w:t>询问</w:t>
      </w:r>
    </w:p>
    <w:p w14:paraId="61A855F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 xml:space="preserve">.1.1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对政府采购活动事项有疑问的，可依法按</w:t>
      </w:r>
      <w:r>
        <w:rPr>
          <w:rFonts w:hint="eastAsia" w:ascii="宋体" w:hAnsi="宋体" w:eastAsia="仿宋"/>
          <w:color w:val="auto"/>
          <w:sz w:val="24"/>
          <w:highlight w:val="none"/>
          <w:lang w:val="en-US" w:eastAsia="zh-CN"/>
        </w:rPr>
        <w:t>供应商</w:t>
      </w:r>
      <w:r>
        <w:rPr>
          <w:rFonts w:hint="eastAsia" w:ascii="宋体" w:hAnsi="宋体" w:eastAsia="仿宋"/>
          <w:color w:val="auto"/>
          <w:sz w:val="24"/>
          <w:highlight w:val="none"/>
        </w:rPr>
        <w:t>须知前附表载明的时间提出询问。</w:t>
      </w:r>
    </w:p>
    <w:p w14:paraId="453B28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.1.2 采购人或采购代理机构对供应商依法</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出的询问，在3个工作日内作出答复，但答复的内容不得涉及商业秘密。</w:t>
      </w:r>
    </w:p>
    <w:p w14:paraId="19C8CB92">
      <w:pPr>
        <w:widowControl/>
        <w:adjustRightInd w:val="0"/>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9.1.3 除非采购人认为确有必要答复，否则，采购人有权拒绝回复供应商在本章第9.1.1项规定的时间后的询问。</w:t>
      </w:r>
    </w:p>
    <w:p w14:paraId="7F2BBD2E">
      <w:pPr>
        <w:pStyle w:val="5"/>
        <w:adjustRightInd w:val="0"/>
        <w:ind w:firstLine="482" w:firstLineChars="200"/>
        <w:rPr>
          <w:rFonts w:hint="default" w:ascii="宋体" w:hAnsi="宋体" w:eastAsia="仿宋" w:cs="Times New Roman"/>
          <w:b/>
          <w:bCs/>
          <w:color w:val="auto"/>
          <w:sz w:val="24"/>
          <w:highlight w:val="none"/>
          <w:lang w:val="en-US" w:eastAsia="zh-CN"/>
        </w:rPr>
      </w:pPr>
      <w:r>
        <w:rPr>
          <w:rFonts w:hint="eastAsia" w:ascii="宋体" w:hAnsi="宋体" w:eastAsia="仿宋" w:cs="Times New Roman"/>
          <w:b/>
          <w:bCs/>
          <w:color w:val="auto"/>
          <w:sz w:val="24"/>
          <w:highlight w:val="none"/>
          <w:lang w:val="en-US" w:eastAsia="zh-CN"/>
        </w:rPr>
        <w:t>9</w:t>
      </w:r>
      <w:r>
        <w:rPr>
          <w:rFonts w:hint="eastAsia" w:ascii="宋体" w:hAnsi="宋体" w:eastAsia="仿宋" w:cs="Times New Roman"/>
          <w:b/>
          <w:bCs/>
          <w:color w:val="auto"/>
          <w:sz w:val="24"/>
          <w:highlight w:val="none"/>
          <w:lang w:eastAsia="zh-CN"/>
        </w:rPr>
        <w:t>.</w:t>
      </w:r>
      <w:r>
        <w:rPr>
          <w:rFonts w:hint="eastAsia" w:ascii="宋体" w:hAnsi="宋体" w:eastAsia="仿宋" w:cs="Times New Roman"/>
          <w:b/>
          <w:bCs/>
          <w:color w:val="auto"/>
          <w:sz w:val="24"/>
          <w:highlight w:val="none"/>
          <w:lang w:val="en-US" w:eastAsia="zh-CN"/>
        </w:rPr>
        <w:t>2</w:t>
      </w:r>
      <w:r>
        <w:rPr>
          <w:rFonts w:hint="eastAsia" w:ascii="宋体" w:hAnsi="宋体" w:eastAsia="仿宋" w:cs="Times New Roman"/>
          <w:b/>
          <w:bCs/>
          <w:color w:val="auto"/>
          <w:sz w:val="24"/>
          <w:highlight w:val="none"/>
          <w:lang w:eastAsia="zh-CN"/>
        </w:rPr>
        <w:t xml:space="preserve"> 质疑</w:t>
      </w:r>
    </w:p>
    <w:p w14:paraId="47AA08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.1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认为</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、采购过程、</w:t>
      </w:r>
      <w:r>
        <w:rPr>
          <w:rFonts w:hint="eastAsia" w:ascii="宋体" w:hAnsi="宋体" w:eastAsia="仿宋"/>
          <w:color w:val="auto"/>
          <w:sz w:val="24"/>
          <w:highlight w:val="none"/>
          <w:lang w:val="en-US" w:eastAsia="zh-CN"/>
        </w:rPr>
        <w:t>成交</w:t>
      </w:r>
      <w:r>
        <w:rPr>
          <w:rFonts w:hint="eastAsia" w:ascii="宋体" w:hAnsi="宋体" w:eastAsia="仿宋"/>
          <w:color w:val="auto"/>
          <w:sz w:val="24"/>
          <w:highlight w:val="none"/>
        </w:rPr>
        <w:t>结果使自己的权益受到损害的，可以在</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w:t>
      </w:r>
      <w:r>
        <w:rPr>
          <w:rFonts w:hint="eastAsia" w:ascii="宋体" w:hAnsi="宋体" w:eastAsia="仿宋"/>
          <w:color w:val="auto"/>
          <w:sz w:val="24"/>
          <w:highlight w:val="none"/>
          <w:lang w:val="en-US" w:eastAsia="zh-CN"/>
        </w:rPr>
        <w:t>前附表</w:t>
      </w:r>
      <w:r>
        <w:rPr>
          <w:rFonts w:hint="eastAsia" w:ascii="宋体" w:hAnsi="宋体" w:eastAsia="仿宋"/>
          <w:color w:val="auto"/>
          <w:sz w:val="24"/>
          <w:highlight w:val="none"/>
        </w:rPr>
        <w:t>载明的</w:t>
      </w:r>
      <w:r>
        <w:rPr>
          <w:rFonts w:hint="eastAsia" w:ascii="宋体" w:hAnsi="宋体" w:eastAsia="仿宋"/>
          <w:color w:val="auto"/>
          <w:sz w:val="24"/>
          <w:highlight w:val="none"/>
          <w:lang w:val="en-US" w:eastAsia="zh-CN"/>
        </w:rPr>
        <w:t>时间</w:t>
      </w:r>
      <w:r>
        <w:rPr>
          <w:rFonts w:hint="eastAsia" w:ascii="宋体" w:hAnsi="宋体" w:eastAsia="仿宋"/>
          <w:color w:val="auto"/>
          <w:sz w:val="24"/>
          <w:highlight w:val="none"/>
        </w:rPr>
        <w:t>向采购人、采购代理机构</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出质疑</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逾期提出的，采购人、采购代理机构可不予受理</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对</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提出质疑的，质疑期限为供应商获得</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之日或者</w:t>
      </w:r>
      <w:r>
        <w:rPr>
          <w:rFonts w:hint="eastAsia" w:ascii="宋体" w:hAnsi="宋体" w:eastAsia="仿宋"/>
          <w:color w:val="auto"/>
          <w:sz w:val="24"/>
          <w:highlight w:val="none"/>
          <w:lang w:eastAsia="zh-CN"/>
        </w:rPr>
        <w:t>竞争性磋商</w:t>
      </w:r>
      <w:r>
        <w:rPr>
          <w:rFonts w:hint="eastAsia" w:ascii="宋体" w:hAnsi="宋体" w:eastAsia="仿宋"/>
          <w:color w:val="auto"/>
          <w:sz w:val="24"/>
          <w:highlight w:val="none"/>
        </w:rPr>
        <w:t>公告期限届满之日起计算。对采购过程提出质疑的，质疑期限为各采购程序环节结束之日起计算。对采购结果提出质疑的，质疑期限自采购结果公告期限届满之日起计算。</w:t>
      </w:r>
    </w:p>
    <w:p w14:paraId="2353F0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供应商应以书面形式</w:t>
      </w:r>
      <w:r>
        <w:rPr>
          <w:rFonts w:hint="eastAsia" w:ascii="宋体" w:hAnsi="宋体" w:eastAsia="仿宋"/>
          <w:color w:val="auto"/>
          <w:sz w:val="24"/>
          <w:highlight w:val="none"/>
        </w:rPr>
        <w:t>向采购人、采购代理机构</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出质疑</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质疑函须使用财政部制定的《政府采购供应商质疑函范本》</w:t>
      </w:r>
      <w:r>
        <w:rPr>
          <w:rFonts w:hint="eastAsia" w:ascii="宋体" w:hAnsi="宋体" w:eastAsia="仿宋"/>
          <w:color w:val="auto"/>
          <w:sz w:val="24"/>
          <w:highlight w:val="none"/>
          <w:lang w:val="en-US" w:eastAsia="zh-CN"/>
        </w:rPr>
        <w:t>格式</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详见本章附件二“政府采购供应商询问函和质疑函范本”</w:t>
      </w:r>
      <w:r>
        <w:rPr>
          <w:rFonts w:hint="eastAsia" w:ascii="宋体" w:hAnsi="宋体" w:eastAsia="仿宋"/>
          <w:color w:val="auto"/>
          <w:sz w:val="24"/>
          <w:highlight w:val="none"/>
        </w:rPr>
        <w:t>。质疑材料应当采用中文，有关材料是外文的，应当同时提供其中文译本。</w:t>
      </w:r>
    </w:p>
    <w:p w14:paraId="7A4379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 xml:space="preserve"> 接收质疑的联系</w:t>
      </w:r>
      <w:r>
        <w:rPr>
          <w:rFonts w:hint="eastAsia" w:ascii="宋体" w:hAnsi="宋体" w:eastAsia="仿宋"/>
          <w:color w:val="auto"/>
          <w:sz w:val="24"/>
          <w:highlight w:val="none"/>
          <w:lang w:val="en-US" w:eastAsia="zh-CN"/>
        </w:rPr>
        <w:t>方式</w:t>
      </w:r>
      <w:r>
        <w:rPr>
          <w:rFonts w:hint="eastAsia" w:ascii="宋体" w:hAnsi="宋体" w:eastAsia="仿宋"/>
          <w:color w:val="auto"/>
          <w:sz w:val="24"/>
          <w:highlight w:val="none"/>
        </w:rPr>
        <w:t>见</w:t>
      </w:r>
      <w:r>
        <w:rPr>
          <w:rFonts w:hint="eastAsia" w:ascii="宋体" w:hAnsi="宋体" w:eastAsia="仿宋"/>
          <w:color w:val="auto"/>
          <w:sz w:val="24"/>
          <w:highlight w:val="none"/>
          <w:lang w:val="en-US" w:eastAsia="zh-CN"/>
        </w:rPr>
        <w:t>供应商须知前附表</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采购人、采购代理机构在收到质疑函后7个工作日内作出答复。</w:t>
      </w:r>
    </w:p>
    <w:p w14:paraId="3241681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为自然人的，质疑函应当由本人签字；</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为法人或者其他组织的，质疑函应当由法定代表人、主要负责人，或者其授权代表签字或者盖章，并加盖公章，附法定代表人（单位负责人）及其委托联系人的有效身份证复印件。</w:t>
      </w:r>
    </w:p>
    <w:p w14:paraId="38A461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4</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委托代理人进行质疑的，应当随质疑函同时</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交</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签署的授权委托书。授权委托书应当载明代理人的姓名或者名称、代理事项、具体权限、期限和相关事项。</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为自然人的，应当由本人签字；</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为法人或者其他组织的，应当由法定代表人、主要负责人签字或者盖章，并加盖公章。</w:t>
      </w:r>
    </w:p>
    <w:p w14:paraId="0257F4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应在法定质疑期内一次性</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出针对同一采购程序环节的质疑，法定质疑期内针对同一采购程序环节再次</w:t>
      </w:r>
      <w:r>
        <w:rPr>
          <w:rFonts w:hint="eastAsia" w:ascii="宋体" w:hAnsi="宋体" w:eastAsia="仿宋"/>
          <w:color w:val="auto"/>
          <w:sz w:val="24"/>
          <w:highlight w:val="none"/>
          <w:lang w:val="en-US" w:eastAsia="zh-CN"/>
        </w:rPr>
        <w:t>提</w:t>
      </w:r>
      <w:r>
        <w:rPr>
          <w:rFonts w:hint="eastAsia" w:ascii="宋体" w:hAnsi="宋体" w:eastAsia="仿宋"/>
          <w:color w:val="auto"/>
          <w:sz w:val="24"/>
          <w:highlight w:val="none"/>
        </w:rPr>
        <w:t>出的质疑，采购人、采购代理机构有权不予答复。质疑应当有具体的事项及根据，不得进行虚假、恶意质疑，扰乱政府采购活动正常的工作秩序。</w:t>
      </w:r>
    </w:p>
    <w:p w14:paraId="3A8C69FA">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 xml:space="preserve"> </w:t>
      </w:r>
      <w:r>
        <w:rPr>
          <w:rFonts w:eastAsia="仿宋"/>
          <w:color w:val="auto"/>
          <w:sz w:val="24"/>
          <w:highlight w:val="none"/>
        </w:rPr>
        <w:t>提出质疑的</w:t>
      </w:r>
      <w:r>
        <w:rPr>
          <w:rFonts w:hint="eastAsia" w:eastAsia="仿宋"/>
          <w:color w:val="auto"/>
          <w:sz w:val="24"/>
          <w:highlight w:val="none"/>
          <w:lang w:eastAsia="zh-CN"/>
        </w:rPr>
        <w:t>供应商</w:t>
      </w:r>
      <w:r>
        <w:rPr>
          <w:rFonts w:eastAsia="仿宋"/>
          <w:color w:val="auto"/>
          <w:sz w:val="24"/>
          <w:highlight w:val="none"/>
        </w:rPr>
        <w:t>应当是参与所质疑项目采购活动的</w:t>
      </w:r>
      <w:r>
        <w:rPr>
          <w:rFonts w:hint="eastAsia" w:eastAsia="仿宋"/>
          <w:color w:val="auto"/>
          <w:sz w:val="24"/>
          <w:highlight w:val="none"/>
          <w:lang w:eastAsia="zh-CN"/>
        </w:rPr>
        <w:t>供应商</w:t>
      </w:r>
      <w:r>
        <w:rPr>
          <w:rFonts w:eastAsia="仿宋"/>
          <w:color w:val="auto"/>
          <w:sz w:val="24"/>
          <w:highlight w:val="none"/>
        </w:rPr>
        <w:t>。潜在</w:t>
      </w:r>
      <w:r>
        <w:rPr>
          <w:rFonts w:hint="eastAsia" w:eastAsia="仿宋"/>
          <w:color w:val="auto"/>
          <w:sz w:val="24"/>
          <w:highlight w:val="none"/>
          <w:lang w:eastAsia="zh-CN"/>
        </w:rPr>
        <w:t>供应商</w:t>
      </w:r>
      <w:r>
        <w:rPr>
          <w:rFonts w:eastAsia="仿宋"/>
          <w:color w:val="auto"/>
          <w:sz w:val="24"/>
          <w:highlight w:val="none"/>
        </w:rPr>
        <w:t>已依法获取其可质疑的</w:t>
      </w:r>
      <w:r>
        <w:rPr>
          <w:rFonts w:hint="eastAsia" w:eastAsia="仿宋"/>
          <w:color w:val="auto"/>
          <w:sz w:val="24"/>
          <w:highlight w:val="none"/>
          <w:lang w:eastAsia="zh-CN"/>
        </w:rPr>
        <w:t>竞争性磋商文件</w:t>
      </w:r>
      <w:r>
        <w:rPr>
          <w:rFonts w:eastAsia="仿宋"/>
          <w:color w:val="auto"/>
          <w:sz w:val="24"/>
          <w:highlight w:val="none"/>
        </w:rPr>
        <w:t>的，可以对</w:t>
      </w:r>
      <w:r>
        <w:rPr>
          <w:rFonts w:hint="eastAsia" w:eastAsia="仿宋"/>
          <w:color w:val="auto"/>
          <w:sz w:val="24"/>
          <w:highlight w:val="none"/>
          <w:lang w:eastAsia="zh-CN"/>
        </w:rPr>
        <w:t>竞争性磋商文件</w:t>
      </w:r>
      <w:r>
        <w:rPr>
          <w:rFonts w:eastAsia="仿宋"/>
          <w:color w:val="auto"/>
          <w:sz w:val="24"/>
          <w:highlight w:val="none"/>
        </w:rPr>
        <w:t>提出</w:t>
      </w:r>
      <w:r>
        <w:rPr>
          <w:rFonts w:hint="eastAsia" w:eastAsia="仿宋"/>
          <w:color w:val="auto"/>
          <w:sz w:val="24"/>
          <w:highlight w:val="none"/>
        </w:rPr>
        <w:t>质疑</w:t>
      </w:r>
      <w:r>
        <w:rPr>
          <w:rFonts w:eastAsia="仿宋"/>
          <w:color w:val="auto"/>
          <w:sz w:val="24"/>
          <w:highlight w:val="none"/>
        </w:rPr>
        <w:t>。</w:t>
      </w:r>
    </w:p>
    <w:p w14:paraId="6DD2BB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w:t>
      </w:r>
      <w:r>
        <w:rPr>
          <w:rFonts w:hint="eastAsia" w:ascii="宋体" w:hAnsi="宋体" w:eastAsia="仿宋"/>
          <w:color w:val="auto"/>
          <w:sz w:val="24"/>
          <w:highlight w:val="none"/>
          <w:lang w:val="en-US" w:eastAsia="zh-CN"/>
        </w:rPr>
        <w:t>7</w:t>
      </w:r>
      <w:r>
        <w:rPr>
          <w:rFonts w:hint="eastAsia" w:ascii="宋体" w:hAnsi="宋体" w:eastAsia="仿宋"/>
          <w:color w:val="auto"/>
          <w:sz w:val="24"/>
          <w:highlight w:val="none"/>
        </w:rPr>
        <w:t xml:space="preserve"> 质疑材料存在以下情形的，</w:t>
      </w:r>
      <w:r>
        <w:rPr>
          <w:rFonts w:hint="eastAsia" w:ascii="宋体" w:hAnsi="宋体" w:eastAsia="仿宋"/>
          <w:color w:val="auto"/>
          <w:sz w:val="24"/>
          <w:highlight w:val="none"/>
          <w:lang w:val="en-US" w:eastAsia="zh-CN"/>
        </w:rPr>
        <w:t>采购人、</w:t>
      </w:r>
      <w:r>
        <w:rPr>
          <w:rFonts w:hint="eastAsia" w:ascii="宋体" w:hAnsi="宋体" w:eastAsia="仿宋"/>
          <w:color w:val="auto"/>
          <w:sz w:val="24"/>
          <w:highlight w:val="none"/>
        </w:rPr>
        <w:t>采购代理机构不予受理。</w:t>
      </w:r>
    </w:p>
    <w:p w14:paraId="7F14386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7F7ACE5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7682E5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272CAF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2E81A36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4195AAE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537BCD8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602DF3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的</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详细内容质疑，无法提供合法来源渠道的。</w:t>
      </w:r>
    </w:p>
    <w:p w14:paraId="7C4FFB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 xml:space="preserve"> 质疑人在答复期满前撤回质疑的，应由法定代表人或授权代表人签字确认。质疑人不得以同一理由再次提出质疑。</w:t>
      </w:r>
    </w:p>
    <w:p w14:paraId="7FA06F9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 xml:space="preserve">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lang w:eastAsia="zh-CN"/>
        </w:rPr>
        <w:t>供应商</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324C14A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10</w:t>
      </w:r>
      <w:r>
        <w:rPr>
          <w:rFonts w:hint="eastAsia" w:ascii="宋体" w:hAnsi="宋体" w:eastAsia="仿宋"/>
          <w:color w:val="auto"/>
          <w:sz w:val="24"/>
          <w:highlight w:val="none"/>
        </w:rPr>
        <w:t xml:space="preserve"> </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不得以质疑为名进行虚假、恶意质疑，扰乱政府采购正常的工作秩序。</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有下列情形之一的，属于虚假、恶意质疑，被质疑人应当驳回质疑，并向同级政府采购监督管理部门报告，将其列入不良行为记录名单，并依法予以处罚：</w:t>
      </w:r>
    </w:p>
    <w:p w14:paraId="07205FB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w:t>
      </w:r>
      <w:r>
        <w:rPr>
          <w:rFonts w:hint="eastAsia" w:ascii="宋体" w:hAnsi="宋体" w:eastAsia="仿宋"/>
          <w:color w:val="auto"/>
          <w:sz w:val="24"/>
          <w:highlight w:val="none"/>
          <w:lang w:val="en-US" w:eastAsia="zh-CN"/>
        </w:rPr>
        <w:t>投诉</w:t>
      </w:r>
      <w:r>
        <w:rPr>
          <w:rFonts w:hint="eastAsia" w:ascii="宋体" w:hAnsi="宋体" w:eastAsia="仿宋"/>
          <w:color w:val="auto"/>
          <w:sz w:val="24"/>
          <w:highlight w:val="none"/>
        </w:rPr>
        <w:t>均查无实据的；</w:t>
      </w:r>
    </w:p>
    <w:p w14:paraId="3EBAC11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324A94D3">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05127A82">
      <w:pPr>
        <w:pStyle w:val="4"/>
        <w:rPr>
          <w:rStyle w:val="22"/>
          <w:rFonts w:hint="eastAsia"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10. 纪律和监督</w:t>
      </w:r>
    </w:p>
    <w:p w14:paraId="5DBB5504">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10.1 对采购人的纪律要求</w:t>
      </w:r>
    </w:p>
    <w:p w14:paraId="172672F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w:t>
      </w:r>
      <w:r>
        <w:rPr>
          <w:rFonts w:hint="eastAsia" w:ascii="宋体" w:hAnsi="宋体" w:eastAsia="仿宋"/>
          <w:color w:val="auto"/>
          <w:sz w:val="24"/>
          <w:highlight w:val="none"/>
          <w:lang w:eastAsia="zh-CN"/>
        </w:rPr>
        <w:t>泄露</w:t>
      </w:r>
      <w:r>
        <w:rPr>
          <w:rFonts w:hint="eastAsia" w:ascii="宋体" w:hAnsi="宋体" w:eastAsia="仿宋"/>
          <w:color w:val="auto"/>
          <w:sz w:val="24"/>
          <w:highlight w:val="none"/>
          <w:lang w:val="en-US" w:eastAsia="zh-CN"/>
        </w:rPr>
        <w:t>政府采购</w:t>
      </w:r>
      <w:r>
        <w:rPr>
          <w:rFonts w:hint="eastAsia" w:ascii="宋体" w:hAnsi="宋体" w:eastAsia="仿宋"/>
          <w:color w:val="auto"/>
          <w:sz w:val="24"/>
          <w:highlight w:val="none"/>
        </w:rPr>
        <w:t>活动中应当保密的情况和资料，不得与</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串通损害国家利益、社会公共利益或者他人合法权益。</w:t>
      </w:r>
    </w:p>
    <w:p w14:paraId="72B91FB0">
      <w:pPr>
        <w:pStyle w:val="5"/>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10.2 对供应商的纪律要求</w:t>
      </w:r>
    </w:p>
    <w:p w14:paraId="193C323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不得相互串通或者与采购人串通，不得向采购人或者</w:t>
      </w:r>
      <w:r>
        <w:rPr>
          <w:rFonts w:hint="eastAsia" w:ascii="宋体" w:hAnsi="宋体" w:eastAsia="仿宋"/>
          <w:color w:val="auto"/>
          <w:sz w:val="24"/>
          <w:highlight w:val="none"/>
          <w:lang w:val="en-US" w:eastAsia="zh-CN"/>
        </w:rPr>
        <w:t>磋商小组</w:t>
      </w:r>
      <w:r>
        <w:rPr>
          <w:rFonts w:hint="eastAsia" w:ascii="宋体" w:hAnsi="宋体" w:eastAsia="仿宋"/>
          <w:color w:val="auto"/>
          <w:sz w:val="24"/>
          <w:highlight w:val="none"/>
        </w:rPr>
        <w:t>成员行贿谋取</w:t>
      </w:r>
      <w:r>
        <w:rPr>
          <w:rFonts w:hint="eastAsia" w:ascii="宋体" w:hAnsi="宋体" w:eastAsia="仿宋"/>
          <w:color w:val="auto"/>
          <w:sz w:val="24"/>
          <w:highlight w:val="none"/>
          <w:lang w:val="en-US" w:eastAsia="zh-CN"/>
        </w:rPr>
        <w:t>成交</w:t>
      </w:r>
      <w:r>
        <w:rPr>
          <w:rFonts w:hint="eastAsia" w:ascii="宋体" w:hAnsi="宋体" w:eastAsia="仿宋"/>
          <w:color w:val="auto"/>
          <w:sz w:val="24"/>
          <w:highlight w:val="none"/>
        </w:rPr>
        <w:t>，不得以他人名义</w:t>
      </w:r>
      <w:r>
        <w:rPr>
          <w:rFonts w:hint="eastAsia" w:ascii="Calibri" w:hAnsi="Calibri" w:eastAsia="仿宋"/>
          <w:color w:val="auto"/>
          <w:sz w:val="24"/>
          <w:highlight w:val="none"/>
        </w:rPr>
        <w:t>参加采购活动</w:t>
      </w:r>
      <w:r>
        <w:rPr>
          <w:rFonts w:hint="eastAsia" w:ascii="宋体" w:hAnsi="宋体" w:eastAsia="仿宋"/>
          <w:color w:val="auto"/>
          <w:sz w:val="24"/>
          <w:highlight w:val="none"/>
        </w:rPr>
        <w:t>或者以其他方式弄虚作假骗取</w:t>
      </w:r>
      <w:r>
        <w:rPr>
          <w:rFonts w:hint="eastAsia" w:ascii="宋体" w:hAnsi="宋体" w:eastAsia="仿宋"/>
          <w:color w:val="auto"/>
          <w:sz w:val="24"/>
          <w:highlight w:val="none"/>
          <w:lang w:val="en-US" w:eastAsia="zh-CN"/>
        </w:rPr>
        <w:t>成交</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不得以任何方式干扰、影响评</w:t>
      </w:r>
      <w:r>
        <w:rPr>
          <w:rFonts w:hint="eastAsia" w:ascii="宋体" w:hAnsi="宋体" w:eastAsia="仿宋"/>
          <w:color w:val="auto"/>
          <w:sz w:val="24"/>
          <w:highlight w:val="none"/>
          <w:lang w:val="en-US" w:eastAsia="zh-CN"/>
        </w:rPr>
        <w:t>审</w:t>
      </w:r>
      <w:r>
        <w:rPr>
          <w:rFonts w:hint="eastAsia" w:ascii="宋体" w:hAnsi="宋体" w:eastAsia="仿宋"/>
          <w:color w:val="auto"/>
          <w:sz w:val="24"/>
          <w:highlight w:val="none"/>
        </w:rPr>
        <w:t>工作。</w:t>
      </w:r>
    </w:p>
    <w:p w14:paraId="26A22651">
      <w:pPr>
        <w:pStyle w:val="4"/>
        <w:rPr>
          <w:rStyle w:val="22"/>
          <w:rFonts w:hint="eastAsia"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11. 政府采购政策</w:t>
      </w:r>
    </w:p>
    <w:p w14:paraId="29DE81CF">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2508739E">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w:t>
      </w:r>
      <w:r>
        <w:rPr>
          <w:rFonts w:hint="eastAsia" w:ascii="宋体" w:hAnsi="宋体" w:eastAsia="仿宋"/>
          <w:color w:val="auto"/>
          <w:sz w:val="24"/>
          <w:highlight w:val="none"/>
          <w:lang w:eastAsia="zh-CN" w:bidi="en-US"/>
        </w:rPr>
        <w:t>供应商</w:t>
      </w:r>
      <w:r>
        <w:rPr>
          <w:rFonts w:hint="eastAsia" w:ascii="宋体" w:hAnsi="宋体" w:eastAsia="仿宋"/>
          <w:color w:val="auto"/>
          <w:sz w:val="24"/>
          <w:highlight w:val="none"/>
          <w:lang w:bidi="en-US"/>
        </w:rPr>
        <w:t>所投产品如不具备国家确定的认证机构出具的、处于有效期内的节字标志认证证书，其</w:t>
      </w:r>
      <w:r>
        <w:rPr>
          <w:rFonts w:hint="eastAsia" w:ascii="宋体" w:hAnsi="宋体" w:eastAsia="仿宋"/>
          <w:color w:val="auto"/>
          <w:sz w:val="24"/>
          <w:highlight w:val="none"/>
          <w:lang w:val="en-US" w:eastAsia="zh-CN" w:bidi="en-US"/>
        </w:rPr>
        <w:t>响应</w:t>
      </w:r>
      <w:r>
        <w:rPr>
          <w:rFonts w:hint="eastAsia" w:ascii="宋体" w:hAnsi="宋体" w:eastAsia="仿宋"/>
          <w:color w:val="auto"/>
          <w:sz w:val="24"/>
          <w:highlight w:val="none"/>
          <w:lang w:bidi="en-US"/>
        </w:rPr>
        <w:t>将被认定为无效（产品属于强制采购）或不具有优先采购的条件（产品属于优先采购）。本次</w:t>
      </w:r>
      <w:r>
        <w:rPr>
          <w:rFonts w:hint="eastAsia" w:ascii="宋体" w:hAnsi="宋体" w:eastAsia="仿宋"/>
          <w:color w:val="auto"/>
          <w:sz w:val="24"/>
          <w:highlight w:val="none"/>
          <w:lang w:val="en-US" w:eastAsia="zh-CN" w:bidi="en-US"/>
        </w:rPr>
        <w:t>采购</w:t>
      </w:r>
      <w:r>
        <w:rPr>
          <w:rFonts w:hint="eastAsia" w:ascii="宋体" w:hAnsi="宋体" w:eastAsia="仿宋"/>
          <w:color w:val="auto"/>
          <w:sz w:val="24"/>
          <w:highlight w:val="none"/>
          <w:lang w:bidi="en-US"/>
        </w:rPr>
        <w:t>实行政府强制采购的节能产品详见</w:t>
      </w:r>
      <w:r>
        <w:rPr>
          <w:rFonts w:hint="eastAsia" w:ascii="宋体" w:hAnsi="宋体" w:eastAsia="仿宋"/>
          <w:color w:val="auto"/>
          <w:sz w:val="24"/>
          <w:highlight w:val="none"/>
          <w:lang w:eastAsia="zh-CN" w:bidi="en-US"/>
        </w:rPr>
        <w:t>供应商</w:t>
      </w:r>
      <w:r>
        <w:rPr>
          <w:rFonts w:hint="eastAsia" w:ascii="宋体" w:hAnsi="宋体" w:eastAsia="仿宋"/>
          <w:color w:val="auto"/>
          <w:sz w:val="24"/>
          <w:highlight w:val="none"/>
          <w:lang w:bidi="en-US"/>
        </w:rPr>
        <w:t>须知前附表。</w:t>
      </w:r>
    </w:p>
    <w:p w14:paraId="3B2B950F">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w:t>
      </w:r>
      <w:r>
        <w:rPr>
          <w:rFonts w:hint="eastAsia" w:ascii="宋体" w:hAnsi="宋体" w:eastAsia="仿宋"/>
          <w:color w:val="auto"/>
          <w:sz w:val="24"/>
          <w:highlight w:val="none"/>
          <w:lang w:eastAsia="zh-CN" w:bidi="en-US"/>
        </w:rPr>
        <w:t>供应商</w:t>
      </w:r>
      <w:r>
        <w:rPr>
          <w:rFonts w:hint="eastAsia" w:ascii="宋体" w:hAnsi="宋体" w:eastAsia="仿宋"/>
          <w:color w:val="auto"/>
          <w:sz w:val="24"/>
          <w:highlight w:val="none"/>
          <w:lang w:bidi="en-US"/>
        </w:rPr>
        <w:t>所投产品如不具备国家确定的认证机构出具的、处于有效期内的环境标志产品认证证书，其</w:t>
      </w:r>
      <w:r>
        <w:rPr>
          <w:rFonts w:hint="eastAsia" w:ascii="宋体" w:hAnsi="宋体" w:eastAsia="仿宋"/>
          <w:color w:val="auto"/>
          <w:sz w:val="24"/>
          <w:highlight w:val="none"/>
          <w:lang w:val="en-US" w:eastAsia="zh-CN" w:bidi="en-US"/>
        </w:rPr>
        <w:t>响应</w:t>
      </w:r>
      <w:r>
        <w:rPr>
          <w:rFonts w:hint="eastAsia" w:ascii="宋体" w:hAnsi="宋体" w:eastAsia="仿宋"/>
          <w:color w:val="auto"/>
          <w:sz w:val="24"/>
          <w:highlight w:val="none"/>
          <w:lang w:bidi="en-US"/>
        </w:rPr>
        <w:t>不具有优先采购的条件。</w:t>
      </w:r>
    </w:p>
    <w:p w14:paraId="731348A6">
      <w:pPr>
        <w:pStyle w:val="5"/>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779086F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提供的货物、工程或者服务符合下列情形的，享受本条规定的中小企业扶持政策：</w:t>
      </w:r>
    </w:p>
    <w:p w14:paraId="584ED7B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1D35DF6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2004B07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4C3612E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0FA449F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w:t>
      </w:r>
      <w:r>
        <w:rPr>
          <w:rFonts w:hint="eastAsia" w:ascii="宋体" w:hAnsi="宋体" w:eastAsia="仿宋"/>
          <w:color w:val="auto"/>
          <w:sz w:val="24"/>
          <w:highlight w:val="none"/>
          <w:lang w:val="en-US" w:eastAsia="zh-CN"/>
        </w:rPr>
        <w:t>响应</w:t>
      </w:r>
      <w:r>
        <w:rPr>
          <w:rFonts w:hint="eastAsia" w:ascii="宋体" w:hAnsi="宋体" w:eastAsia="仿宋"/>
          <w:color w:val="auto"/>
          <w:sz w:val="24"/>
          <w:highlight w:val="none"/>
        </w:rPr>
        <w:t>时），联合体各方均为中小企业的，联合体视同中小企业。其中，联合体各方均为小微企业的，联合体视同小微企业。</w:t>
      </w:r>
    </w:p>
    <w:p w14:paraId="61931398">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w:t>
      </w:r>
      <w:r>
        <w:rPr>
          <w:rFonts w:hint="eastAsia" w:ascii="宋体" w:hAnsi="宋体" w:eastAsia="仿宋"/>
          <w:color w:val="auto"/>
          <w:sz w:val="24"/>
          <w:highlight w:val="none"/>
          <w:lang w:eastAsia="zh-CN" w:bidi="en-US"/>
        </w:rPr>
        <w:t>响应文件</w:t>
      </w:r>
      <w:r>
        <w:rPr>
          <w:rFonts w:hint="eastAsia" w:ascii="宋体" w:hAnsi="宋体" w:eastAsia="仿宋"/>
          <w:color w:val="auto"/>
          <w:sz w:val="24"/>
          <w:highlight w:val="none"/>
          <w:lang w:bidi="en-US"/>
        </w:rPr>
        <w:t>中提供</w:t>
      </w:r>
      <w:r>
        <w:rPr>
          <w:rFonts w:hint="eastAsia" w:ascii="宋体" w:hAnsi="宋体" w:eastAsia="仿宋"/>
          <w:color w:val="auto"/>
          <w:sz w:val="24"/>
          <w:highlight w:val="none"/>
          <w:lang w:eastAsia="zh-CN" w:bidi="en-US"/>
        </w:rPr>
        <w:t>竞争性磋商文件</w:t>
      </w:r>
      <w:r>
        <w:rPr>
          <w:rFonts w:hint="eastAsia" w:ascii="宋体" w:hAnsi="宋体" w:eastAsia="仿宋"/>
          <w:color w:val="auto"/>
          <w:sz w:val="24"/>
          <w:highlight w:val="none"/>
          <w:lang w:bidi="en-US"/>
        </w:rPr>
        <w:t>规定格式的《中小企业声明函》，并对其真实性负责。</w:t>
      </w:r>
    </w:p>
    <w:p w14:paraId="7DF53975">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w:t>
      </w:r>
      <w:r>
        <w:rPr>
          <w:rFonts w:hint="eastAsia" w:ascii="宋体" w:hAnsi="宋体" w:eastAsia="仿宋"/>
          <w:color w:val="auto"/>
          <w:sz w:val="24"/>
          <w:highlight w:val="none"/>
          <w:lang w:val="en-US" w:eastAsia="zh-CN" w:bidi="en-US"/>
        </w:rPr>
        <w:t>划型</w:t>
      </w:r>
      <w:r>
        <w:rPr>
          <w:rFonts w:hint="eastAsia" w:ascii="宋体" w:hAnsi="宋体" w:eastAsia="仿宋"/>
          <w:color w:val="auto"/>
          <w:sz w:val="24"/>
          <w:highlight w:val="none"/>
          <w:lang w:bidi="en-US"/>
        </w:rPr>
        <w:t>标准见工信部联企业〔2011〕300号</w:t>
      </w:r>
      <w:r>
        <w:rPr>
          <w:rFonts w:hint="eastAsia" w:ascii="宋体" w:hAnsi="宋体" w:eastAsia="仿宋"/>
          <w:color w:val="auto"/>
          <w:sz w:val="24"/>
          <w:highlight w:val="none"/>
          <w:lang w:val="en-US" w:eastAsia="zh-CN" w:bidi="en-US"/>
        </w:rPr>
        <w:t>文件</w:t>
      </w:r>
      <w:r>
        <w:rPr>
          <w:rFonts w:hint="eastAsia" w:ascii="宋体" w:hAnsi="宋体" w:eastAsia="仿宋"/>
          <w:color w:val="auto"/>
          <w:sz w:val="24"/>
          <w:highlight w:val="none"/>
          <w:lang w:bidi="en-US"/>
        </w:rPr>
        <w:t>。</w:t>
      </w:r>
    </w:p>
    <w:p w14:paraId="0629F7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须知前附表第1.1.7项规定本项目属于专门面向中小企业（含中型、小型、微型企业，下同）采购的，</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应符合本章第11.2.1项规定外，还应符合本项目的资格要求。</w:t>
      </w:r>
    </w:p>
    <w:p w14:paraId="2D78806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w:t>
      </w:r>
      <w:r>
        <w:rPr>
          <w:rFonts w:hint="eastAsia" w:ascii="宋体" w:hAnsi="宋体" w:eastAsia="仿宋"/>
          <w:color w:val="auto"/>
          <w:sz w:val="24"/>
          <w:highlight w:val="none"/>
          <w:lang w:val="en-US" w:eastAsia="zh-CN" w:bidi="en-US"/>
        </w:rPr>
        <w:t>响应</w:t>
      </w:r>
      <w:r>
        <w:rPr>
          <w:rFonts w:hint="eastAsia" w:ascii="宋体" w:hAnsi="宋体" w:eastAsia="仿宋"/>
          <w:color w:val="auto"/>
          <w:sz w:val="24"/>
          <w:highlight w:val="none"/>
          <w:lang w:bidi="en-US"/>
        </w:rPr>
        <w:t>报价按照</w:t>
      </w:r>
      <w:r>
        <w:rPr>
          <w:rFonts w:hint="eastAsia" w:ascii="宋体" w:hAnsi="宋体" w:eastAsia="仿宋"/>
          <w:color w:val="auto"/>
          <w:sz w:val="24"/>
          <w:highlight w:val="none"/>
          <w:lang w:eastAsia="zh-CN" w:bidi="en-US"/>
        </w:rPr>
        <w:t>供应商</w:t>
      </w:r>
      <w:r>
        <w:rPr>
          <w:rFonts w:hint="eastAsia" w:ascii="宋体" w:hAnsi="宋体" w:eastAsia="仿宋"/>
          <w:color w:val="auto"/>
          <w:sz w:val="24"/>
          <w:highlight w:val="none"/>
          <w:lang w:bidi="en-US"/>
        </w:rPr>
        <w:t>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须知前附表规定的比例给予报价扣除。用扣除后的价格参加评审。组成联合体或者接受分包的小微企业与联合体内其他企业、分包企业之间存在直接控股、管理关系的，不享受价格扣除优惠政策。</w:t>
      </w:r>
    </w:p>
    <w:p w14:paraId="4C8D76D6">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27727683">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w:t>
      </w:r>
      <w:r>
        <w:rPr>
          <w:rFonts w:hint="eastAsia" w:ascii="宋体" w:hAnsi="宋体" w:eastAsia="仿宋"/>
          <w:color w:val="auto"/>
          <w:sz w:val="24"/>
          <w:highlight w:val="none"/>
          <w:lang w:eastAsia="zh-CN" w:bidi="en-US"/>
        </w:rPr>
        <w:t>竞争性磋商文件</w:t>
      </w:r>
      <w:r>
        <w:rPr>
          <w:rFonts w:hint="eastAsia" w:ascii="宋体" w:hAnsi="宋体" w:eastAsia="仿宋"/>
          <w:color w:val="auto"/>
          <w:sz w:val="24"/>
          <w:highlight w:val="none"/>
          <w:lang w:bidi="en-US"/>
        </w:rPr>
        <w:t>规定格式的《残疾人福利性单位声明函》，无需提供《中小企业声明函》。</w:t>
      </w:r>
    </w:p>
    <w:p w14:paraId="0E7669FD">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40434816">
      <w:pPr>
        <w:widowControl/>
        <w:adjustRightInd w:val="0"/>
        <w:snapToGrid w:val="0"/>
        <w:spacing w:line="360" w:lineRule="auto"/>
        <w:ind w:firstLine="482" w:firstLineChars="200"/>
        <w:outlineLvl w:val="2"/>
        <w:rPr>
          <w:rFonts w:hint="eastAsia" w:ascii="宋体" w:hAnsi="宋体" w:eastAsia="仿宋" w:cs="Times New Roman"/>
          <w:b/>
          <w:bCs/>
          <w:color w:val="auto"/>
          <w:kern w:val="0"/>
          <w:sz w:val="24"/>
          <w:highlight w:val="none"/>
          <w:lang w:val="en-US" w:eastAsia="zh-CN" w:bidi="en-US"/>
        </w:rPr>
      </w:pPr>
      <w:r>
        <w:rPr>
          <w:rFonts w:hint="eastAsia" w:ascii="宋体" w:hAnsi="宋体" w:eastAsia="仿宋" w:cs="Times New Roman"/>
          <w:b/>
          <w:bCs/>
          <w:color w:val="auto"/>
          <w:kern w:val="0"/>
          <w:sz w:val="24"/>
          <w:highlight w:val="none"/>
          <w:lang w:val="en-US" w:eastAsia="zh-CN" w:bidi="en-US"/>
        </w:rPr>
        <w:t>11.3 需要执行的其他政府采购政策</w:t>
      </w:r>
    </w:p>
    <w:p w14:paraId="386A731A">
      <w:pPr>
        <w:widowControl/>
        <w:adjustRightInd w:val="0"/>
        <w:snapToGrid w:val="0"/>
        <w:spacing w:line="360" w:lineRule="auto"/>
        <w:ind w:firstLine="480" w:firstLineChars="200"/>
        <w:rPr>
          <w:rFonts w:hint="eastAsia" w:ascii="宋体" w:hAnsi="宋体" w:eastAsia="仿宋" w:cs="Times New Roman"/>
          <w:color w:val="auto"/>
          <w:sz w:val="24"/>
          <w:highlight w:val="none"/>
          <w:lang w:bidi="en-US"/>
        </w:rPr>
      </w:pPr>
      <w:r>
        <w:rPr>
          <w:rFonts w:hint="eastAsia" w:ascii="宋体" w:hAnsi="宋体" w:eastAsia="仿宋" w:cs="Times New Roman"/>
          <w:color w:val="auto"/>
          <w:sz w:val="24"/>
          <w:highlight w:val="none"/>
          <w:lang w:val="en-US" w:eastAsia="zh-CN" w:bidi="en-US"/>
        </w:rPr>
        <w:t>需要执行的其他政府采购政策：见供应商须知前附表。</w:t>
      </w:r>
    </w:p>
    <w:p w14:paraId="5E20D267">
      <w:pPr>
        <w:pStyle w:val="4"/>
        <w:rPr>
          <w:rStyle w:val="22"/>
          <w:rFonts w:hint="eastAsia" w:ascii="宋体" w:hAnsi="宋体" w:eastAsia="仿宋"/>
          <w:b/>
          <w:bCs/>
          <w:color w:val="auto"/>
          <w:sz w:val="24"/>
          <w:szCs w:val="24"/>
          <w:highlight w:val="none"/>
        </w:rPr>
      </w:pPr>
      <w:r>
        <w:rPr>
          <w:rStyle w:val="22"/>
          <w:rFonts w:hint="eastAsia" w:ascii="宋体" w:hAnsi="宋体" w:eastAsia="仿宋"/>
          <w:b/>
          <w:bCs/>
          <w:color w:val="auto"/>
          <w:sz w:val="24"/>
          <w:szCs w:val="24"/>
          <w:highlight w:val="none"/>
        </w:rPr>
        <w:t>12. 需要补充的其他内容</w:t>
      </w:r>
    </w:p>
    <w:p w14:paraId="7888F9C9">
      <w:pPr>
        <w:widowControl/>
        <w:adjustRightInd w:val="0"/>
        <w:snapToGrid w:val="0"/>
        <w:spacing w:line="360" w:lineRule="auto"/>
        <w:ind w:firstLine="480" w:firstLineChars="200"/>
        <w:rPr>
          <w:rFonts w:hint="eastAsia" w:eastAsia="仿宋"/>
          <w:color w:val="auto"/>
          <w:sz w:val="24"/>
          <w:highlight w:val="none"/>
          <w:lang w:bidi="en-US"/>
        </w:rPr>
      </w:pPr>
      <w:r>
        <w:rPr>
          <w:rFonts w:hint="eastAsia" w:eastAsia="仿宋"/>
          <w:color w:val="auto"/>
          <w:sz w:val="24"/>
          <w:highlight w:val="none"/>
          <w:lang w:bidi="en-US"/>
        </w:rPr>
        <w:t>需要补充的其他内容：见</w:t>
      </w:r>
      <w:r>
        <w:rPr>
          <w:rFonts w:hint="eastAsia" w:eastAsia="仿宋"/>
          <w:color w:val="auto"/>
          <w:sz w:val="24"/>
          <w:highlight w:val="none"/>
          <w:lang w:eastAsia="zh-CN" w:bidi="en-US"/>
        </w:rPr>
        <w:t>供应商</w:t>
      </w:r>
      <w:r>
        <w:rPr>
          <w:rFonts w:hint="eastAsia" w:eastAsia="仿宋"/>
          <w:color w:val="auto"/>
          <w:sz w:val="24"/>
          <w:highlight w:val="none"/>
          <w:lang w:bidi="en-US"/>
        </w:rPr>
        <w:t>须知前附表。</w:t>
      </w:r>
    </w:p>
    <w:p w14:paraId="1084A482">
      <w:pPr>
        <w:pStyle w:val="4"/>
        <w:bidi w:val="0"/>
        <w:jc w:val="center"/>
        <w:rPr>
          <w:rFonts w:eastAsia="黑体"/>
          <w:color w:val="auto"/>
          <w:highlight w:val="none"/>
        </w:rPr>
      </w:pPr>
      <w:r>
        <w:rPr>
          <w:rFonts w:ascii="宋体" w:hAnsi="宋体" w:eastAsia="仿宋"/>
          <w:color w:val="auto"/>
          <w:szCs w:val="21"/>
          <w:highlight w:val="none"/>
        </w:rPr>
        <w:br w:type="page"/>
      </w:r>
      <w:r>
        <w:rPr>
          <w:rFonts w:eastAsia="黑体"/>
          <w:color w:val="auto"/>
          <w:highlight w:val="none"/>
        </w:rPr>
        <w:t>附件</w:t>
      </w:r>
      <w:r>
        <w:rPr>
          <w:rFonts w:hint="eastAsia" w:eastAsia="黑体"/>
          <w:color w:val="auto"/>
          <w:highlight w:val="none"/>
          <w:lang w:val="en-US" w:eastAsia="zh-CN"/>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p>
    <w:p w14:paraId="3A83F1E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评标委员会”按“评审小组”理解，“投标无效”按“响应文件无效”理解。</w:t>
      </w:r>
    </w:p>
    <w:p w14:paraId="4A097CE4">
      <w:pPr>
        <w:spacing w:line="400" w:lineRule="exact"/>
        <w:ind w:firstLine="480" w:firstLineChars="200"/>
        <w:rPr>
          <w:rFonts w:hint="eastAsia" w:ascii="仿宋" w:hAnsi="仿宋" w:eastAsia="仿宋" w:cs="仿宋"/>
          <w:color w:val="auto"/>
          <w:sz w:val="24"/>
          <w:szCs w:val="24"/>
          <w:highlight w:val="none"/>
        </w:rPr>
      </w:pPr>
    </w:p>
    <w:p w14:paraId="54991B53">
      <w:pPr>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highlight w:val="none"/>
        </w:rPr>
        <w:t>CA</w:t>
      </w:r>
      <w:r>
        <w:rPr>
          <w:rFonts w:hint="eastAsia" w:ascii="仿宋" w:hAnsi="仿宋" w:eastAsia="仿宋" w:cs="仿宋"/>
          <w:b/>
          <w:bCs/>
          <w:color w:val="auto"/>
          <w:sz w:val="24"/>
          <w:szCs w:val="24"/>
          <w:highlight w:val="none"/>
        </w:rPr>
        <w:t>证书办理和注意事项</w:t>
      </w:r>
    </w:p>
    <w:p w14:paraId="20E44A6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1.本项目采用全流程电子招标采购方式，</w:t>
      </w:r>
      <w:r>
        <w:rPr>
          <w:rFonts w:hint="eastAsia" w:ascii="仿宋" w:hAnsi="仿宋" w:eastAsia="仿宋" w:cs="仿宋"/>
          <w:color w:val="auto"/>
          <w:sz w:val="24"/>
          <w:highlight w:val="none"/>
        </w:rPr>
        <w:t>潜在投标人应及时办理CA证书，用于对投标文件进行电子签章及加、解密。</w:t>
      </w:r>
    </w:p>
    <w:p w14:paraId="315B2087">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2.CA</w:t>
      </w:r>
      <w:r>
        <w:rPr>
          <w:rFonts w:hint="eastAsia" w:ascii="仿宋" w:hAnsi="仿宋" w:eastAsia="仿宋" w:cs="仿宋"/>
          <w:color w:val="auto"/>
          <w:sz w:val="24"/>
          <w:highlight w:val="none"/>
        </w:rPr>
        <w:t>证书</w:t>
      </w:r>
      <w:r>
        <w:rPr>
          <w:rFonts w:hint="eastAsia" w:ascii="仿宋" w:hAnsi="仿宋" w:eastAsia="仿宋" w:cs="仿宋"/>
          <w:color w:val="auto"/>
          <w:sz w:val="24"/>
          <w:szCs w:val="24"/>
          <w:highlight w:val="none"/>
        </w:rPr>
        <w:t>办理详见</w:t>
      </w:r>
      <w:r>
        <w:rPr>
          <w:rFonts w:hint="eastAsia" w:ascii="仿宋" w:hAnsi="仿宋" w:eastAsia="仿宋" w:cs="仿宋"/>
          <w:bCs/>
          <w:color w:val="auto"/>
          <w:sz w:val="24"/>
          <w:highlight w:val="none"/>
        </w:rPr>
        <w:t>《优质采平台CA数字证书办理说明》：</w:t>
      </w:r>
    </w:p>
    <w:p w14:paraId="7967F927">
      <w:pPr>
        <w:spacing w:line="400" w:lineRule="exact"/>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u w:val="single"/>
        </w:rPr>
        <w:fldChar w:fldCharType="begin"/>
      </w:r>
      <w:r>
        <w:rPr>
          <w:rFonts w:hint="eastAsia" w:ascii="仿宋" w:hAnsi="仿宋" w:eastAsia="仿宋" w:cs="仿宋"/>
          <w:bCs/>
          <w:color w:val="auto"/>
          <w:sz w:val="24"/>
          <w:highlight w:val="none"/>
          <w:u w:val="single"/>
        </w:rPr>
        <w:instrText xml:space="preserve"> HYPERLINK "http://www.youzhicai.com/ActivityTopic/AdviceDetail/8f80a7ec-911f-4c4d-a123-f8849880f045" </w:instrText>
      </w:r>
      <w:r>
        <w:rPr>
          <w:rFonts w:hint="eastAsia" w:ascii="仿宋" w:hAnsi="仿宋" w:eastAsia="仿宋" w:cs="仿宋"/>
          <w:bCs/>
          <w:color w:val="auto"/>
          <w:sz w:val="24"/>
          <w:highlight w:val="none"/>
          <w:u w:val="single"/>
        </w:rPr>
        <w:fldChar w:fldCharType="separate"/>
      </w:r>
      <w:r>
        <w:rPr>
          <w:rStyle w:val="20"/>
          <w:rFonts w:hint="eastAsia" w:ascii="仿宋" w:hAnsi="仿宋" w:eastAsia="仿宋" w:cs="仿宋"/>
          <w:bCs/>
          <w:color w:val="auto"/>
          <w:sz w:val="24"/>
          <w:highlight w:val="none"/>
        </w:rPr>
        <w:t>http://www.youzhicai.com/ActivityTopic/AdviceDetail/8f80a7ec-911f-4c4d-a123-f8849880f045</w:t>
      </w:r>
      <w:r>
        <w:rPr>
          <w:rFonts w:hint="eastAsia" w:ascii="仿宋" w:hAnsi="仿宋" w:eastAsia="仿宋" w:cs="仿宋"/>
          <w:bCs/>
          <w:color w:val="auto"/>
          <w:sz w:val="24"/>
          <w:highlight w:val="none"/>
          <w:u w:val="single"/>
        </w:rPr>
        <w:fldChar w:fldCharType="end"/>
      </w:r>
      <w:r>
        <w:rPr>
          <w:rFonts w:hint="eastAsia" w:ascii="仿宋" w:hAnsi="仿宋" w:eastAsia="仿宋" w:cs="仿宋"/>
          <w:bCs/>
          <w:color w:val="auto"/>
          <w:sz w:val="24"/>
          <w:highlight w:val="none"/>
        </w:rPr>
        <w:t>。</w:t>
      </w:r>
    </w:p>
    <w:p w14:paraId="7537832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3.CA</w:t>
      </w:r>
      <w:r>
        <w:rPr>
          <w:rFonts w:hint="eastAsia" w:ascii="仿宋" w:hAnsi="仿宋" w:eastAsia="仿宋" w:cs="仿宋"/>
          <w:color w:val="auto"/>
          <w:sz w:val="24"/>
          <w:highlight w:val="none"/>
        </w:rPr>
        <w:t>证书</w:t>
      </w:r>
      <w:r>
        <w:rPr>
          <w:rFonts w:hint="eastAsia" w:ascii="仿宋" w:hAnsi="仿宋" w:eastAsia="仿宋" w:cs="仿宋"/>
          <w:color w:val="auto"/>
          <w:sz w:val="24"/>
          <w:szCs w:val="24"/>
          <w:highlight w:val="none"/>
        </w:rPr>
        <w:t>到期或即将到期，须在递交投标文件前办理续期。</w:t>
      </w:r>
    </w:p>
    <w:p w14:paraId="1AC400AE">
      <w:pPr>
        <w:spacing w:line="40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4.CA锁</w:t>
      </w:r>
      <w:r>
        <w:rPr>
          <w:rFonts w:hint="eastAsia" w:ascii="仿宋" w:hAnsi="仿宋" w:eastAsia="仿宋" w:cs="仿宋"/>
          <w:color w:val="auto"/>
          <w:sz w:val="24"/>
          <w:highlight w:val="none"/>
        </w:rPr>
        <w:t>遗失、损坏等无法使用，须在递交投标文件前补办CA锁。</w:t>
      </w:r>
    </w:p>
    <w:p w14:paraId="393C840D">
      <w:pPr>
        <w:spacing w:line="40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5.企业</w:t>
      </w:r>
      <w:r>
        <w:rPr>
          <w:rFonts w:hint="eastAsia" w:ascii="仿宋" w:hAnsi="仿宋" w:eastAsia="仿宋" w:cs="仿宋"/>
          <w:color w:val="auto"/>
          <w:sz w:val="24"/>
          <w:highlight w:val="none"/>
        </w:rPr>
        <w:t>信息（包括但不限于企业名称和法定代表人信息）发生变更的，须在递交投标文件前变更CA证书。</w:t>
      </w:r>
    </w:p>
    <w:p w14:paraId="3272EB1E">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6.投标人由于</w:t>
      </w:r>
      <w:r>
        <w:rPr>
          <w:rFonts w:hint="eastAsia" w:ascii="仿宋" w:hAnsi="仿宋" w:eastAsia="仿宋" w:cs="仿宋"/>
          <w:color w:val="auto"/>
          <w:sz w:val="24"/>
          <w:highlight w:val="none"/>
        </w:rPr>
        <w:t>CA证书</w:t>
      </w:r>
      <w:r>
        <w:rPr>
          <w:rFonts w:hint="eastAsia" w:ascii="仿宋" w:hAnsi="仿宋" w:eastAsia="仿宋" w:cs="仿宋"/>
          <w:color w:val="auto"/>
          <w:sz w:val="24"/>
          <w:szCs w:val="24"/>
          <w:highlight w:val="none"/>
        </w:rPr>
        <w:t>遗失、损坏、更换、续期、企业信息变更等情况导致投标文件无法解密的，由投标人自行承担责任；</w:t>
      </w:r>
    </w:p>
    <w:p w14:paraId="19505E84">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7.加密和解密投标文件</w:t>
      </w:r>
      <w:r>
        <w:rPr>
          <w:rFonts w:hint="eastAsia" w:ascii="仿宋" w:hAnsi="仿宋" w:eastAsia="仿宋" w:cs="仿宋"/>
          <w:color w:val="auto"/>
          <w:sz w:val="24"/>
          <w:highlight w:val="none"/>
        </w:rPr>
        <w:t>必须使用同一个CA证书</w:t>
      </w:r>
      <w:r>
        <w:rPr>
          <w:rFonts w:hint="eastAsia" w:ascii="仿宋" w:hAnsi="仿宋" w:eastAsia="仿宋" w:cs="仿宋"/>
          <w:color w:val="auto"/>
          <w:sz w:val="24"/>
          <w:szCs w:val="24"/>
          <w:highlight w:val="none"/>
        </w:rPr>
        <w:t>。</w:t>
      </w:r>
    </w:p>
    <w:p w14:paraId="0717915A">
      <w:pPr>
        <w:spacing w:line="400" w:lineRule="exact"/>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二、制作、签章、加密、上传电子投标文件</w:t>
      </w:r>
    </w:p>
    <w:p w14:paraId="7D18DAD9">
      <w:pPr>
        <w:spacing w:line="400" w:lineRule="exact"/>
        <w:ind w:firstLine="480" w:firstLineChars="200"/>
        <w:rPr>
          <w:rStyle w:val="20"/>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8.本项目采用全流程电子化招标采购方式，潜在</w:t>
      </w:r>
      <w:r>
        <w:rPr>
          <w:rFonts w:hint="eastAsia" w:ascii="仿宋" w:hAnsi="仿宋" w:eastAsia="仿宋" w:cs="仿宋"/>
          <w:color w:val="auto"/>
          <w:sz w:val="24"/>
          <w:highlight w:val="none"/>
        </w:rPr>
        <w:t>投标人需使用</w:t>
      </w:r>
      <w:r>
        <w:rPr>
          <w:rFonts w:hint="eastAsia" w:ascii="仿宋" w:hAnsi="仿宋" w:eastAsia="仿宋" w:cs="仿宋"/>
          <w:color w:val="auto"/>
          <w:sz w:val="24"/>
          <w:szCs w:val="24"/>
          <w:highlight w:val="none"/>
        </w:rPr>
        <w:t>“优质采投标工具客户端”（以下简称“投标工具”）制作</w:t>
      </w:r>
      <w:r>
        <w:rPr>
          <w:rFonts w:hint="eastAsia" w:ascii="仿宋" w:hAnsi="仿宋" w:eastAsia="仿宋" w:cs="仿宋"/>
          <w:color w:val="auto"/>
          <w:sz w:val="24"/>
          <w:highlight w:val="none"/>
        </w:rPr>
        <w:t>电子投标文件，</w:t>
      </w:r>
      <w:r>
        <w:rPr>
          <w:rFonts w:hint="eastAsia" w:ascii="仿宋" w:hAnsi="仿宋" w:eastAsia="仿宋" w:cs="仿宋"/>
          <w:color w:val="auto"/>
          <w:sz w:val="24"/>
          <w:szCs w:val="24"/>
          <w:highlight w:val="none"/>
        </w:rPr>
        <w:t>投标工具及操作说明下载地址：</w:t>
      </w:r>
      <w:r>
        <w:rPr>
          <w:rStyle w:val="20"/>
          <w:rFonts w:hint="eastAsia" w:ascii="仿宋" w:hAnsi="仿宋" w:eastAsia="仿宋" w:cs="仿宋"/>
          <w:color w:val="auto"/>
          <w:sz w:val="24"/>
          <w:highlight w:val="none"/>
        </w:rPr>
        <w:fldChar w:fldCharType="begin"/>
      </w:r>
      <w:r>
        <w:rPr>
          <w:rStyle w:val="20"/>
          <w:rFonts w:hint="eastAsia" w:ascii="仿宋" w:hAnsi="仿宋" w:eastAsia="仿宋" w:cs="仿宋"/>
          <w:color w:val="auto"/>
          <w:sz w:val="24"/>
          <w:highlight w:val="none"/>
        </w:rPr>
        <w:instrText xml:space="preserve"> HYPERLINK "https://toolcdn.youzhicai.com/tools/BidderTools.zip" </w:instrText>
      </w:r>
      <w:r>
        <w:rPr>
          <w:rStyle w:val="20"/>
          <w:rFonts w:hint="eastAsia" w:ascii="仿宋" w:hAnsi="仿宋" w:eastAsia="仿宋" w:cs="仿宋"/>
          <w:color w:val="auto"/>
          <w:sz w:val="24"/>
          <w:highlight w:val="none"/>
        </w:rPr>
        <w:fldChar w:fldCharType="separate"/>
      </w:r>
      <w:r>
        <w:rPr>
          <w:rStyle w:val="20"/>
          <w:rFonts w:hint="eastAsia" w:ascii="仿宋" w:hAnsi="仿宋" w:eastAsia="仿宋" w:cs="仿宋"/>
          <w:color w:val="auto"/>
          <w:sz w:val="24"/>
          <w:highlight w:val="none"/>
        </w:rPr>
        <w:t>https://toolcdn.youzhicai.com/tools/BidderTools.zip</w:t>
      </w:r>
      <w:r>
        <w:rPr>
          <w:rStyle w:val="20"/>
          <w:rFonts w:hint="eastAsia" w:ascii="仿宋" w:hAnsi="仿宋" w:eastAsia="仿宋" w:cs="仿宋"/>
          <w:color w:val="auto"/>
          <w:sz w:val="24"/>
          <w:highlight w:val="none"/>
        </w:rPr>
        <w:fldChar w:fldCharType="end"/>
      </w:r>
      <w:r>
        <w:rPr>
          <w:rStyle w:val="20"/>
          <w:rFonts w:hint="eastAsia" w:ascii="仿宋" w:hAnsi="仿宋" w:eastAsia="仿宋" w:cs="仿宋"/>
          <w:color w:val="auto"/>
          <w:sz w:val="24"/>
          <w:highlight w:val="none"/>
        </w:rPr>
        <w:t>。</w:t>
      </w:r>
    </w:p>
    <w:p w14:paraId="01417E13">
      <w:pPr>
        <w:spacing w:line="400" w:lineRule="exact"/>
        <w:ind w:firstLine="480" w:firstLineChars="200"/>
        <w:rPr>
          <w:rStyle w:val="20"/>
          <w:rFonts w:hint="eastAsia" w:ascii="仿宋" w:hAnsi="仿宋" w:eastAsia="仿宋" w:cs="仿宋"/>
          <w:color w:val="auto"/>
          <w:sz w:val="24"/>
          <w:highlight w:val="none"/>
          <w:u w:val="none"/>
        </w:rPr>
      </w:pPr>
      <w:r>
        <w:rPr>
          <w:rStyle w:val="20"/>
          <w:rFonts w:hint="eastAsia" w:ascii="仿宋" w:hAnsi="仿宋" w:eastAsia="仿宋" w:cs="仿宋"/>
          <w:color w:val="auto"/>
          <w:sz w:val="24"/>
          <w:highlight w:val="none"/>
          <w:u w:val="none"/>
        </w:rPr>
        <w:t>8.1.投标工具建议在window7或windows10操作系统下使用；</w:t>
      </w:r>
    </w:p>
    <w:p w14:paraId="733ACA53">
      <w:pPr>
        <w:spacing w:line="400" w:lineRule="exact"/>
        <w:ind w:firstLine="480" w:firstLineChars="200"/>
        <w:rPr>
          <w:rFonts w:hint="eastAsia" w:ascii="仿宋" w:hAnsi="仿宋" w:eastAsia="仿宋" w:cs="仿宋"/>
          <w:bCs/>
          <w:color w:val="auto"/>
          <w:sz w:val="24"/>
          <w:highlight w:val="none"/>
        </w:rPr>
      </w:pPr>
      <w:r>
        <w:rPr>
          <w:rStyle w:val="20"/>
          <w:rFonts w:hint="eastAsia" w:ascii="仿宋" w:hAnsi="仿宋" w:eastAsia="仿宋" w:cs="仿宋"/>
          <w:color w:val="auto"/>
          <w:sz w:val="24"/>
          <w:highlight w:val="none"/>
          <w:u w:val="none"/>
        </w:rPr>
        <w:t>8.2.电子投标文件编制建议使用</w:t>
      </w:r>
      <w:r>
        <w:rPr>
          <w:rFonts w:hint="eastAsia" w:ascii="仿宋" w:hAnsi="仿宋" w:eastAsia="仿宋" w:cs="仿宋"/>
          <w:color w:val="auto"/>
          <w:sz w:val="24"/>
          <w:highlight w:val="none"/>
        </w:rPr>
        <w:t>office2010版本。</w:t>
      </w:r>
    </w:p>
    <w:p w14:paraId="5DC66206">
      <w:pPr>
        <w:wordWrap w:val="0"/>
        <w:spacing w:line="400" w:lineRule="exact"/>
        <w:rPr>
          <w:rFonts w:hint="eastAsia" w:ascii="仿宋" w:hAnsi="仿宋" w:eastAsia="仿宋" w:cs="仿宋"/>
          <w:bCs/>
          <w:color w:val="auto"/>
          <w:sz w:val="24"/>
          <w:highlight w:val="none"/>
          <w:u w:val="singl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w:t>
      </w:r>
      <w:r>
        <w:rPr>
          <w:rFonts w:hint="eastAsia" w:ascii="仿宋" w:hAnsi="仿宋" w:eastAsia="仿宋" w:cs="仿宋"/>
          <w:color w:val="auto"/>
          <w:sz w:val="24"/>
          <w:highlight w:val="none"/>
        </w:rPr>
        <w:t>潜在投标人制作电子投标文件后，需在</w:t>
      </w:r>
      <w:r>
        <w:rPr>
          <w:rFonts w:hint="eastAsia" w:ascii="仿宋" w:hAnsi="仿宋" w:eastAsia="仿宋" w:cs="仿宋"/>
          <w:color w:val="auto"/>
          <w:sz w:val="24"/>
          <w:szCs w:val="24"/>
          <w:highlight w:val="none"/>
        </w:rPr>
        <w:t>投标工具</w:t>
      </w:r>
      <w:r>
        <w:rPr>
          <w:rFonts w:hint="eastAsia" w:ascii="仿宋" w:hAnsi="仿宋" w:eastAsia="仿宋" w:cs="仿宋"/>
          <w:color w:val="auto"/>
          <w:sz w:val="24"/>
          <w:highlight w:val="none"/>
        </w:rPr>
        <w:t>对电子投标文件进行电子签章（项目有特殊说明的除外），并使用CA</w:t>
      </w:r>
      <w:r>
        <w:rPr>
          <w:rFonts w:hint="eastAsia" w:ascii="仿宋" w:hAnsi="仿宋" w:eastAsia="仿宋" w:cs="仿宋"/>
          <w:color w:val="auto"/>
          <w:sz w:val="24"/>
          <w:szCs w:val="24"/>
          <w:highlight w:val="none"/>
        </w:rPr>
        <w:t>证书进行</w:t>
      </w:r>
      <w:r>
        <w:rPr>
          <w:rFonts w:hint="eastAsia" w:ascii="仿宋" w:hAnsi="仿宋" w:eastAsia="仿宋" w:cs="仿宋"/>
          <w:color w:val="auto"/>
          <w:sz w:val="24"/>
          <w:highlight w:val="none"/>
        </w:rPr>
        <w:t>加密。在</w:t>
      </w:r>
      <w:r>
        <w:rPr>
          <w:rFonts w:hint="eastAsia" w:ascii="仿宋" w:hAnsi="仿宋" w:eastAsia="仿宋" w:cs="仿宋"/>
          <w:color w:val="auto"/>
          <w:sz w:val="24"/>
          <w:szCs w:val="24"/>
          <w:highlight w:val="none"/>
        </w:rPr>
        <w:t>投标工具使用CA证书</w:t>
      </w:r>
      <w:r>
        <w:rPr>
          <w:rFonts w:hint="eastAsia" w:ascii="仿宋" w:hAnsi="仿宋" w:eastAsia="仿宋" w:cs="仿宋"/>
          <w:color w:val="auto"/>
          <w:sz w:val="24"/>
          <w:highlight w:val="none"/>
        </w:rPr>
        <w:t>时需安装“优质采数字证书助手”</w:t>
      </w:r>
      <w:r>
        <w:rPr>
          <w:rFonts w:hint="eastAsia" w:ascii="仿宋" w:hAnsi="仿宋" w:eastAsia="仿宋" w:cs="仿宋"/>
          <w:color w:val="auto"/>
          <w:sz w:val="24"/>
          <w:szCs w:val="24"/>
          <w:highlight w:val="none"/>
        </w:rPr>
        <w:t xml:space="preserve"> （即数字证书驱动）</w:t>
      </w:r>
      <w:r>
        <w:rPr>
          <w:rFonts w:hint="eastAsia" w:ascii="仿宋" w:hAnsi="仿宋" w:eastAsia="仿宋" w:cs="仿宋"/>
          <w:color w:val="auto"/>
          <w:sz w:val="24"/>
          <w:highlight w:val="none"/>
        </w:rPr>
        <w:t>，下载地址：</w:t>
      </w:r>
      <w:r>
        <w:rPr>
          <w:rStyle w:val="20"/>
          <w:rFonts w:hint="eastAsia" w:ascii="仿宋" w:hAnsi="仿宋" w:eastAsia="仿宋" w:cs="仿宋"/>
          <w:color w:val="auto"/>
          <w:sz w:val="24"/>
          <w:highlight w:val="none"/>
        </w:rPr>
        <w:fldChar w:fldCharType="begin"/>
      </w:r>
      <w:r>
        <w:rPr>
          <w:rStyle w:val="20"/>
          <w:rFonts w:hint="eastAsia" w:ascii="仿宋" w:hAnsi="仿宋" w:eastAsia="仿宋" w:cs="仿宋"/>
          <w:color w:val="auto"/>
          <w:sz w:val="24"/>
          <w:highlight w:val="none"/>
        </w:rPr>
        <w:instrText xml:space="preserve"> HYPERLINK "https://toolcdn.youzhicai.com/ca.zip" </w:instrText>
      </w:r>
      <w:r>
        <w:rPr>
          <w:rStyle w:val="20"/>
          <w:rFonts w:hint="eastAsia" w:ascii="仿宋" w:hAnsi="仿宋" w:eastAsia="仿宋" w:cs="仿宋"/>
          <w:color w:val="auto"/>
          <w:sz w:val="24"/>
          <w:highlight w:val="none"/>
        </w:rPr>
        <w:fldChar w:fldCharType="separate"/>
      </w:r>
      <w:r>
        <w:rPr>
          <w:rStyle w:val="20"/>
          <w:rFonts w:hint="eastAsia" w:ascii="仿宋" w:hAnsi="仿宋" w:eastAsia="仿宋" w:cs="仿宋"/>
          <w:color w:val="auto"/>
          <w:sz w:val="24"/>
          <w:highlight w:val="none"/>
        </w:rPr>
        <w:t>https://toolcdn.youzhicai.com/ca.zip</w:t>
      </w:r>
      <w:r>
        <w:rPr>
          <w:rStyle w:val="20"/>
          <w:rFonts w:hint="eastAsia" w:ascii="仿宋" w:hAnsi="仿宋" w:eastAsia="仿宋" w:cs="仿宋"/>
          <w:color w:val="auto"/>
          <w:sz w:val="24"/>
          <w:highlight w:val="none"/>
        </w:rPr>
        <w:fldChar w:fldCharType="end"/>
      </w:r>
      <w:r>
        <w:rPr>
          <w:rStyle w:val="20"/>
          <w:rFonts w:hint="eastAsia" w:ascii="仿宋" w:hAnsi="仿宋" w:eastAsia="仿宋" w:cs="仿宋"/>
          <w:color w:val="auto"/>
          <w:sz w:val="24"/>
          <w:highlight w:val="none"/>
        </w:rPr>
        <w:t>。</w:t>
      </w:r>
    </w:p>
    <w:p w14:paraId="51EB244B">
      <w:pPr>
        <w:wordWrap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szCs w:val="24"/>
          <w:highlight w:val="none"/>
        </w:rPr>
        <w:t>10.潜在投标人完成制作、签章、加密投标文件后，需在</w:t>
      </w:r>
      <w:r>
        <w:rPr>
          <w:rFonts w:hint="eastAsia" w:ascii="仿宋" w:hAnsi="仿宋" w:eastAsia="仿宋" w:cs="仿宋"/>
          <w:color w:val="auto"/>
          <w:sz w:val="24"/>
          <w:highlight w:val="none"/>
        </w:rPr>
        <w:t>招标文件规定的投标截止时间前在</w:t>
      </w:r>
      <w:r>
        <w:rPr>
          <w:rFonts w:hint="eastAsia" w:ascii="仿宋" w:hAnsi="仿宋" w:eastAsia="仿宋" w:cs="仿宋"/>
          <w:color w:val="auto"/>
          <w:sz w:val="24"/>
          <w:szCs w:val="24"/>
          <w:highlight w:val="none"/>
        </w:rPr>
        <w:t>投标工具</w:t>
      </w:r>
      <w:r>
        <w:rPr>
          <w:rFonts w:hint="eastAsia" w:ascii="仿宋" w:hAnsi="仿宋" w:eastAsia="仿宋" w:cs="仿宋"/>
          <w:color w:val="auto"/>
          <w:sz w:val="24"/>
          <w:highlight w:val="none"/>
        </w:rPr>
        <w:t>完成上传。</w:t>
      </w:r>
      <w:r>
        <w:rPr>
          <w:rFonts w:hint="eastAsia" w:ascii="仿宋" w:hAnsi="仿宋" w:eastAsia="仿宋" w:cs="仿宋"/>
          <w:color w:val="auto"/>
          <w:sz w:val="24"/>
          <w:szCs w:val="24"/>
          <w:highlight w:val="none"/>
        </w:rPr>
        <w:t>投标截止时间以优质采云采购平台（www.youzhicai.com）系统的时间为准，如未在投标截止时间前完成电子投标文件上传，系统将自动关闭上传通道。潜在投标人未完成电子投标文件上传的，视为没有递交投标文件。</w:t>
      </w:r>
    </w:p>
    <w:p w14:paraId="3AF4F904">
      <w:pPr>
        <w:wordWrap w:val="0"/>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11.潜在投标人在投标文件递交截止时间前，可以对其所递交的电子投标文件进行撤回，修改后重新上传。</w:t>
      </w:r>
    </w:p>
    <w:p w14:paraId="22897C0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12.潜在投标人在制作、签章、加密、上传电子投标文件过程中，若存在技术操作问题，请及时联系优质采云采购平台客服人员，客服电话：400-0099-555，0551-62220164。</w:t>
      </w:r>
    </w:p>
    <w:p w14:paraId="18224D5C">
      <w:pPr>
        <w:spacing w:line="400" w:lineRule="exact"/>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三、开标和解密</w:t>
      </w:r>
    </w:p>
    <w:p w14:paraId="2EB838C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13.招标人或招标代理机构工作人员（以下简称工作人员）根据有关规定登录系统组织开标。投标文件递交截止时间后由投标人使用</w:t>
      </w:r>
      <w:r>
        <w:rPr>
          <w:rFonts w:hint="eastAsia" w:ascii="仿宋" w:hAnsi="仿宋" w:eastAsia="仿宋" w:cs="仿宋"/>
          <w:color w:val="auto"/>
          <w:sz w:val="24"/>
          <w:highlight w:val="none"/>
        </w:rPr>
        <w:t>CA证书</w:t>
      </w:r>
      <w:r>
        <w:rPr>
          <w:rFonts w:hint="eastAsia" w:ascii="仿宋" w:hAnsi="仿宋" w:eastAsia="仿宋" w:cs="仿宋"/>
          <w:color w:val="auto"/>
          <w:sz w:val="24"/>
          <w:szCs w:val="24"/>
          <w:highlight w:val="none"/>
        </w:rPr>
        <w:t>解密投标文件，工作人员导入已解密投标文件并公布开标结果。</w:t>
      </w:r>
    </w:p>
    <w:p w14:paraId="245CFEB5">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14.投标文件可远程解密，投标人无需到达开标现场。招标文件“投标人须知”中另有规定的，从其规定。</w:t>
      </w:r>
    </w:p>
    <w:p w14:paraId="77D619F5">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15.潜在投标人须按照招标文件的要求在投标文件递交截止时间前登录投标工具并保持在线，关注开标互动大厅消息直到项目评审结束。</w:t>
      </w:r>
    </w:p>
    <w:p w14:paraId="6302DD48">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投标文件解密时限为投标文件递交截止时间后30分钟（招标文件“投标人须知”中另有规定的，从其规定）。潜在投标人须在投标文件解密时限内完成投标文件解密，未能成功解密的视为放弃投标。招标文件“投标人须知”中对投标文件解密设有线下补救方案的，执行该补救方案。</w:t>
      </w:r>
    </w:p>
    <w:p w14:paraId="5737C942">
      <w:pPr>
        <w:spacing w:line="400" w:lineRule="exact"/>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四、评标和询标</w:t>
      </w:r>
    </w:p>
    <w:p w14:paraId="3F19C08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1C3008AD">
      <w:pPr>
        <w:spacing w:line="400" w:lineRule="exact"/>
        <w:ind w:firstLine="0" w:firstLine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五、异常情形</w:t>
      </w:r>
    </w:p>
    <w:p w14:paraId="7CD48DA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18.出现下列情形导致电子交易系统无法正常运行，影响招投标过程的公平、公正和信息安全，经第三方机构认定后，各方当事人免责：</w:t>
      </w:r>
    </w:p>
    <w:p w14:paraId="3D44BB5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(1)网络、服务器、数据库发生故障造成无法访问或使用的；</w:t>
      </w:r>
    </w:p>
    <w:p w14:paraId="0CAFED7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(2)电力系统发生故障导致电子服务系统或电子交易系统无法运行；</w:t>
      </w:r>
    </w:p>
    <w:p w14:paraId="1AD64A0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(3)出现网络攻击、病毒入侵以及电子服务系统或电子交易系统安全漏洞导致无法正常提供服务的；</w:t>
      </w:r>
    </w:p>
    <w:p w14:paraId="04D75D4F">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(4)其他无法保证招投标过程公平、公正和信息安全的情形。</w:t>
      </w:r>
    </w:p>
    <w:p w14:paraId="6AB3D72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六、异常情形处理</w:t>
      </w:r>
    </w:p>
    <w:p w14:paraId="742D771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28DF9FB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22E46A5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（2）项目恢复，导致项目中止的情形消除后，招标人或代理机构应当尽快恢复招投标程序，向投标人发出恢复交易通知，并发布公布；已发出延长中止期限通知的，按通知执行。</w:t>
      </w:r>
    </w:p>
    <w:p w14:paraId="160BEBF3">
      <w:pPr>
        <w:widowControl/>
        <w:adjustRightInd w:val="0"/>
        <w:snapToGrid w:val="0"/>
        <w:spacing w:line="360" w:lineRule="auto"/>
        <w:ind w:firstLine="420" w:firstLineChars="200"/>
        <w:rPr>
          <w:rFonts w:hint="eastAsia" w:ascii="宋体" w:hAnsi="宋体" w:eastAsia="仿宋"/>
          <w:color w:val="auto"/>
          <w:szCs w:val="21"/>
          <w:highlight w:val="none"/>
        </w:rPr>
      </w:pPr>
    </w:p>
    <w:p w14:paraId="3D170D58">
      <w:pPr>
        <w:numPr>
          <w:ilvl w:val="0"/>
          <w:numId w:val="0"/>
        </w:numPr>
        <w:spacing w:line="360" w:lineRule="auto"/>
        <w:jc w:val="center"/>
        <w:outlineLvl w:val="1"/>
        <w:rPr>
          <w:rFonts w:hint="eastAsia" w:ascii="Cambria" w:hAnsi="Cambria" w:eastAsia="黑体" w:cs="Times New Roman"/>
          <w:b/>
          <w:bCs/>
          <w:color w:val="auto"/>
          <w:kern w:val="2"/>
          <w:sz w:val="32"/>
          <w:szCs w:val="32"/>
          <w:highlight w:val="none"/>
          <w:lang w:val="en-US" w:eastAsia="zh-CN" w:bidi="ar-SA"/>
        </w:rPr>
      </w:pPr>
      <w:r>
        <w:rPr>
          <w:rFonts w:hint="eastAsia" w:ascii="宋体" w:hAnsi="宋体" w:eastAsia="仿宋"/>
          <w:color w:val="auto"/>
          <w:szCs w:val="21"/>
          <w:highlight w:val="none"/>
        </w:rPr>
        <w:br w:type="page"/>
      </w:r>
      <w:r>
        <w:rPr>
          <w:rFonts w:ascii="Cambria" w:hAnsi="Cambria" w:eastAsia="黑体" w:cs="Times New Roman"/>
          <w:b/>
          <w:bCs/>
          <w:color w:val="auto"/>
          <w:kern w:val="2"/>
          <w:sz w:val="32"/>
          <w:szCs w:val="32"/>
          <w:highlight w:val="none"/>
          <w:lang w:val="en-US" w:eastAsia="zh-CN" w:bidi="ar-SA"/>
        </w:rPr>
        <w:t>附件</w:t>
      </w:r>
      <w:r>
        <w:rPr>
          <w:rFonts w:hint="eastAsia" w:ascii="Cambria" w:hAnsi="Cambria" w:eastAsia="黑体" w:cs="Times New Roman"/>
          <w:b/>
          <w:bCs/>
          <w:color w:val="auto"/>
          <w:kern w:val="2"/>
          <w:sz w:val="32"/>
          <w:szCs w:val="32"/>
          <w:highlight w:val="none"/>
          <w:lang w:val="en-US" w:eastAsia="zh-CN" w:bidi="ar-SA"/>
        </w:rPr>
        <w:t>二</w:t>
      </w:r>
      <w:r>
        <w:rPr>
          <w:rFonts w:ascii="Cambria" w:hAnsi="Cambria" w:eastAsia="黑体" w:cs="Times New Roman"/>
          <w:b/>
          <w:bCs/>
          <w:color w:val="auto"/>
          <w:kern w:val="2"/>
          <w:sz w:val="32"/>
          <w:szCs w:val="32"/>
          <w:highlight w:val="none"/>
          <w:lang w:val="en-US" w:eastAsia="zh-CN" w:bidi="ar-SA"/>
        </w:rPr>
        <w:t>：</w:t>
      </w:r>
      <w:r>
        <w:rPr>
          <w:rFonts w:hint="eastAsia" w:ascii="Cambria" w:hAnsi="Cambria" w:eastAsia="黑体" w:cs="Times New Roman"/>
          <w:b/>
          <w:bCs/>
          <w:color w:val="auto"/>
          <w:kern w:val="2"/>
          <w:sz w:val="32"/>
          <w:szCs w:val="32"/>
          <w:highlight w:val="none"/>
          <w:lang w:val="en-US" w:eastAsia="zh-CN" w:bidi="ar-SA"/>
        </w:rPr>
        <w:t>政府采购供应商询问函和质疑函范本</w:t>
      </w:r>
    </w:p>
    <w:p w14:paraId="4DFE78A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32"/>
          <w:szCs w:val="44"/>
          <w:highlight w:val="none"/>
          <w:lang w:val="en-US" w:eastAsia="zh-CN"/>
        </w:rPr>
      </w:pPr>
      <w:r>
        <w:rPr>
          <w:rFonts w:hint="eastAsia" w:ascii="仿宋" w:hAnsi="仿宋" w:eastAsia="仿宋" w:cs="仿宋"/>
          <w:b/>
          <w:bCs/>
          <w:color w:val="auto"/>
          <w:sz w:val="32"/>
          <w:szCs w:val="44"/>
          <w:highlight w:val="none"/>
        </w:rPr>
        <w:t>询问函</w:t>
      </w:r>
      <w:r>
        <w:rPr>
          <w:rFonts w:hint="eastAsia" w:ascii="仿宋" w:hAnsi="仿宋" w:eastAsia="仿宋" w:cs="仿宋"/>
          <w:b/>
          <w:bCs/>
          <w:color w:val="auto"/>
          <w:sz w:val="32"/>
          <w:szCs w:val="44"/>
          <w:highlight w:val="none"/>
          <w:lang w:val="en-US" w:eastAsia="zh-CN"/>
        </w:rPr>
        <w:t>范本</w:t>
      </w:r>
    </w:p>
    <w:p w14:paraId="5E2655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outlineLvl w:val="9"/>
        <w:rPr>
          <w:rFonts w:hint="eastAsia" w:ascii="仿宋" w:hAnsi="仿宋" w:eastAsia="仿宋" w:cs="仿宋"/>
          <w:b/>
          <w:bCs/>
          <w:color w:val="auto"/>
          <w:sz w:val="32"/>
          <w:szCs w:val="44"/>
          <w:highlight w:val="none"/>
          <w:lang w:val="en-US" w:eastAsia="zh-CN"/>
        </w:rPr>
      </w:pPr>
      <w:r>
        <w:rPr>
          <w:rFonts w:hint="eastAsia" w:ascii="宋体" w:hAnsi="宋体" w:eastAsia="宋体" w:cs="仿宋"/>
          <w:i/>
          <w:iCs/>
          <w:color w:val="auto"/>
          <w:sz w:val="24"/>
          <w:szCs w:val="24"/>
          <w:highlight w:val="none"/>
          <w:lang w:val="en-US" w:eastAsia="zh-CN"/>
        </w:rPr>
        <w:t>（如为对采购文件或采购程序的询问或疑问，请按询问函范本或电子交易系统中网上询问格式附件进行提交）</w:t>
      </w:r>
    </w:p>
    <w:p w14:paraId="0600058B">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某采购单位、某</w:t>
      </w:r>
      <w:r>
        <w:rPr>
          <w:rFonts w:hint="eastAsia" w:ascii="仿宋" w:hAnsi="仿宋" w:eastAsia="仿宋" w:cs="仿宋"/>
          <w:color w:val="auto"/>
          <w:sz w:val="24"/>
          <w:szCs w:val="24"/>
          <w:highlight w:val="none"/>
        </w:rPr>
        <w:t>代理机构：</w:t>
      </w:r>
    </w:p>
    <w:p w14:paraId="474308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w:t>
      </w:r>
      <w:r>
        <w:rPr>
          <w:rFonts w:hint="eastAsia" w:ascii="仿宋" w:hAnsi="仿宋" w:eastAsia="仿宋" w:cs="仿宋"/>
          <w:color w:val="auto"/>
          <w:sz w:val="24"/>
          <w:szCs w:val="24"/>
          <w:highlight w:val="none"/>
          <w:lang w:val="en-US" w:eastAsia="zh-CN"/>
        </w:rPr>
        <w:t>拟</w:t>
      </w: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val="en-US" w:eastAsia="zh-CN"/>
        </w:rPr>
        <w:t>某</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某</w:t>
      </w:r>
      <w:r>
        <w:rPr>
          <w:rFonts w:hint="eastAsia" w:ascii="仿宋" w:hAnsi="仿宋" w:eastAsia="仿宋" w:cs="仿宋"/>
          <w:color w:val="auto"/>
          <w:sz w:val="24"/>
          <w:szCs w:val="24"/>
          <w:highlight w:val="none"/>
        </w:rPr>
        <w:t>编号)的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活动，现有以下内容(或条款)存在疑问(或无法理解)，特提出询问。</w:t>
      </w:r>
    </w:p>
    <w:p w14:paraId="35CBD9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一、(事项一)</w:t>
      </w:r>
    </w:p>
    <w:p w14:paraId="37DFE8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或条款)</w:t>
      </w:r>
    </w:p>
    <w:p w14:paraId="463613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(说明疑问或无法理解原因)</w:t>
      </w:r>
    </w:p>
    <w:p w14:paraId="19DA2B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(建议)</w:t>
      </w:r>
    </w:p>
    <w:p w14:paraId="1A322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二、(事项二)</w:t>
      </w:r>
    </w:p>
    <w:p w14:paraId="7EE38B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D5363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随附相关证明材料如下： </w:t>
      </w:r>
    </w:p>
    <w:p w14:paraId="385DA045">
      <w:pPr>
        <w:spacing w:line="360" w:lineRule="auto"/>
        <w:ind w:firstLine="4228" w:firstLineChars="1762"/>
        <w:jc w:val="both"/>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联 系 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79DBCE7D">
      <w:pPr>
        <w:spacing w:line="360" w:lineRule="auto"/>
        <w:ind w:firstLine="4228" w:firstLineChars="1762"/>
        <w:jc w:val="both"/>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联系电话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F165CE6">
      <w:pPr>
        <w:tabs>
          <w:tab w:val="left" w:pos="630"/>
        </w:tabs>
        <w:spacing w:line="360" w:lineRule="auto"/>
        <w:ind w:firstLine="4228" w:firstLineChars="1762"/>
        <w:jc w:val="both"/>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2A76FEE6">
      <w:pPr>
        <w:outlineLvl w:val="9"/>
        <w:rPr>
          <w:rFonts w:ascii="宋体" w:hAnsi="宋体" w:eastAsia="宋体"/>
          <w:b/>
          <w:color w:val="auto"/>
          <w:sz w:val="52"/>
          <w:highlight w:val="none"/>
        </w:rPr>
      </w:pPr>
      <w:r>
        <w:rPr>
          <w:rFonts w:hint="eastAsia" w:ascii="仿宋" w:hAnsi="仿宋" w:eastAsia="仿宋" w:cs="仿宋"/>
          <w:b/>
          <w:bCs/>
          <w:color w:val="auto"/>
          <w:sz w:val="32"/>
          <w:szCs w:val="44"/>
          <w:highlight w:val="none"/>
        </w:rPr>
        <w:br w:type="page"/>
      </w:r>
    </w:p>
    <w:p w14:paraId="5D09553F">
      <w:pPr>
        <w:jc w:val="center"/>
        <w:outlineLvl w:val="9"/>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3862D96">
      <w:pPr>
        <w:adjustRightInd w:val="0"/>
        <w:snapToGrid w:val="0"/>
        <w:spacing w:before="312" w:beforeLines="100"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1F26EE91">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163BBB8B">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32AA6FC7">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A216A0F">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301EF4B3">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1B0BCA64">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C6351C9">
      <w:pPr>
        <w:adjustRightInd w:val="0"/>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5E012466">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5693A39C">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3C7C702B">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r>
        <w:rPr>
          <w:rFonts w:hint="eastAsia" w:ascii="仿宋" w:hAnsi="仿宋" w:eastAsia="仿宋" w:cs="仿宋"/>
          <w:color w:val="auto"/>
          <w:sz w:val="24"/>
          <w:szCs w:val="24"/>
          <w:highlight w:val="none"/>
          <w:u w:val="dotted"/>
        </w:rPr>
        <w:t xml:space="preserve"> </w:t>
      </w:r>
    </w:p>
    <w:p w14:paraId="5E52D81A">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38B0373C">
      <w:pPr>
        <w:adjustRightInd w:val="0"/>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三、质疑事项具体内容</w:t>
      </w:r>
    </w:p>
    <w:p w14:paraId="06F14E13">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4DB4F42B">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30C0CAC5">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28D4F752">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0F67496A">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3815BA14">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5271084D">
      <w:pPr>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ACCA0F">
      <w:pPr>
        <w:adjustRightInd w:val="0"/>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四、与质疑事项相关的质疑请求</w:t>
      </w:r>
    </w:p>
    <w:p w14:paraId="3F6C5895">
      <w:pPr>
        <w:adjustRightInd w:val="0"/>
        <w:snapToGrid w:val="0"/>
        <w:spacing w:line="360" w:lineRule="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7739AF7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428E8EE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15E7A40A">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444ADAA">
      <w:pPr>
        <w:outlineLvl w:val="9"/>
        <w:rPr>
          <w:rFonts w:hint="eastAsia" w:ascii="仿宋" w:hAnsi="仿宋" w:eastAsia="仿宋" w:cs="仿宋"/>
          <w:b/>
          <w:color w:val="auto"/>
          <w:sz w:val="28"/>
          <w:szCs w:val="32"/>
          <w:highlight w:val="none"/>
        </w:rPr>
      </w:pPr>
      <w:r>
        <w:rPr>
          <w:rFonts w:hint="eastAsia" w:ascii="仿宋" w:hAnsi="仿宋" w:eastAsia="仿宋" w:cs="仿宋"/>
          <w:b/>
          <w:color w:val="auto"/>
          <w:sz w:val="28"/>
          <w:szCs w:val="32"/>
          <w:highlight w:val="none"/>
        </w:rPr>
        <w:t>质疑函制作说明：</w:t>
      </w:r>
    </w:p>
    <w:p w14:paraId="2A4F257B">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A940680">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w:t>
      </w:r>
      <w:r>
        <w:rPr>
          <w:rFonts w:hint="eastAsia" w:ascii="仿宋" w:hAnsi="仿宋" w:eastAsia="仿宋" w:cs="仿宋"/>
          <w:color w:val="auto"/>
          <w:sz w:val="24"/>
          <w:highlight w:val="none"/>
          <w:lang w:val="en-US" w:eastAsia="zh-CN"/>
        </w:rPr>
        <w:t>授权代表</w:t>
      </w:r>
      <w:r>
        <w:rPr>
          <w:rFonts w:hint="eastAsia" w:ascii="仿宋" w:hAnsi="仿宋" w:eastAsia="仿宋" w:cs="仿宋"/>
          <w:color w:val="auto"/>
          <w:sz w:val="24"/>
          <w:highlight w:val="none"/>
        </w:rPr>
        <w:t>进行质疑的，质疑函应按要求列明“授权代表”的有关内容，并在附件中提交由质疑供应商签署的授权委托书。授权委托书应载明</w:t>
      </w:r>
      <w:r>
        <w:rPr>
          <w:rFonts w:hint="eastAsia" w:ascii="仿宋" w:hAnsi="仿宋" w:eastAsia="仿宋" w:cs="仿宋"/>
          <w:color w:val="auto"/>
          <w:sz w:val="24"/>
          <w:highlight w:val="none"/>
          <w:lang w:val="en-US" w:eastAsia="zh-CN"/>
        </w:rPr>
        <w:t>授权代表</w:t>
      </w:r>
      <w:r>
        <w:rPr>
          <w:rFonts w:hint="eastAsia" w:ascii="仿宋" w:hAnsi="仿宋" w:eastAsia="仿宋" w:cs="仿宋"/>
          <w:color w:val="auto"/>
          <w:sz w:val="24"/>
          <w:highlight w:val="none"/>
        </w:rPr>
        <w:t>的姓名或者名称、代理事项、具体权限、期限和相关事项。</w:t>
      </w:r>
    </w:p>
    <w:p w14:paraId="286F41EF">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w:t>
      </w:r>
      <w:r>
        <w:rPr>
          <w:rFonts w:hint="eastAsia" w:ascii="仿宋" w:hAnsi="仿宋" w:eastAsia="仿宋" w:cs="仿宋"/>
          <w:color w:val="auto"/>
          <w:sz w:val="24"/>
          <w:highlight w:val="none"/>
          <w:lang w:val="en-US" w:eastAsia="zh-CN"/>
        </w:rPr>
        <w:t>采购包</w:t>
      </w:r>
      <w:r>
        <w:rPr>
          <w:rFonts w:hint="eastAsia" w:ascii="仿宋" w:hAnsi="仿宋" w:eastAsia="仿宋" w:cs="仿宋"/>
          <w:color w:val="auto"/>
          <w:sz w:val="24"/>
          <w:highlight w:val="none"/>
        </w:rPr>
        <w:t>进行质疑，质疑函中应列明具体包号。</w:t>
      </w:r>
    </w:p>
    <w:p w14:paraId="2964285B">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2AD3D546">
      <w:pPr>
        <w:spacing w:line="360" w:lineRule="auto"/>
        <w:ind w:firstLine="435"/>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1F8AC8B">
      <w:pPr>
        <w:spacing w:line="360" w:lineRule="auto"/>
        <w:ind w:firstLine="435"/>
        <w:outlineLvl w:val="9"/>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主要负责人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其授权代表签字或者盖</w:t>
      </w:r>
      <w:r>
        <w:rPr>
          <w:rFonts w:hint="eastAsia" w:ascii="仿宋" w:hAnsi="仿宋" w:eastAsia="仿宋" w:cs="仿宋"/>
          <w:color w:val="auto"/>
          <w:sz w:val="24"/>
          <w:highlight w:val="none"/>
          <w:lang w:val="en-US" w:eastAsia="zh-CN"/>
        </w:rPr>
        <w:t>签字</w:t>
      </w:r>
      <w:r>
        <w:rPr>
          <w:rFonts w:hint="eastAsia" w:ascii="仿宋" w:hAnsi="仿宋" w:eastAsia="仿宋" w:cs="仿宋"/>
          <w:color w:val="auto"/>
          <w:sz w:val="24"/>
          <w:highlight w:val="none"/>
        </w:rPr>
        <w:t>章，并加盖公章。</w:t>
      </w:r>
    </w:p>
    <w:p w14:paraId="1E2633F8">
      <w:pPr>
        <w:widowControl/>
        <w:adjustRightInd w:val="0"/>
        <w:snapToGrid w:val="0"/>
        <w:spacing w:line="360" w:lineRule="auto"/>
        <w:ind w:firstLine="420" w:firstLineChars="200"/>
        <w:rPr>
          <w:rFonts w:hint="eastAsia" w:ascii="宋体" w:hAnsi="宋体" w:eastAsia="仿宋"/>
          <w:color w:val="auto"/>
          <w:szCs w:val="21"/>
          <w:highlight w:val="none"/>
        </w:rPr>
      </w:pPr>
    </w:p>
    <w:p w14:paraId="52249744">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417" w:right="1417" w:bottom="1417" w:left="1417" w:header="851" w:footer="851" w:gutter="0"/>
          <w:cols w:space="720" w:num="1"/>
          <w:docGrid w:linePitch="312" w:charSpace="0"/>
        </w:sectPr>
      </w:pPr>
    </w:p>
    <w:p w14:paraId="14600920">
      <w:pPr>
        <w:pStyle w:val="3"/>
        <w:widowControl/>
        <w:snapToGrid w:val="0"/>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t>第三章  采购需求</w:t>
      </w:r>
    </w:p>
    <w:p w14:paraId="7432EBC1">
      <w:pPr>
        <w:pStyle w:val="4"/>
        <w:rPr>
          <w:rStyle w:val="22"/>
          <w:rFonts w:hint="default" w:ascii="宋体" w:hAnsi="宋体" w:eastAsia="仿宋"/>
          <w:b/>
          <w:bCs/>
          <w:color w:val="auto"/>
          <w:sz w:val="24"/>
          <w:szCs w:val="24"/>
          <w:highlight w:val="none"/>
          <w:lang w:val="en-US"/>
        </w:rPr>
      </w:pPr>
      <w:r>
        <w:rPr>
          <w:rStyle w:val="22"/>
          <w:rFonts w:hint="eastAsia" w:ascii="宋体" w:hAnsi="宋体" w:eastAsia="仿宋"/>
          <w:b/>
          <w:bCs/>
          <w:color w:val="auto"/>
          <w:sz w:val="24"/>
          <w:szCs w:val="24"/>
          <w:highlight w:val="none"/>
          <w:lang w:val="en-US"/>
        </w:rPr>
        <w:t>总体说明</w:t>
      </w:r>
    </w:p>
    <w:p w14:paraId="721FB62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所提出的</w:t>
      </w:r>
      <w:r>
        <w:rPr>
          <w:rFonts w:hint="eastAsia" w:ascii="宋体" w:hAnsi="宋体" w:eastAsia="仿宋"/>
          <w:color w:val="auto"/>
          <w:sz w:val="24"/>
          <w:highlight w:val="none"/>
          <w:lang w:val="en-US" w:eastAsia="zh-CN"/>
        </w:rPr>
        <w:t>技术</w:t>
      </w:r>
      <w:r>
        <w:rPr>
          <w:rFonts w:hint="eastAsia" w:ascii="宋体" w:hAnsi="宋体" w:eastAsia="仿宋"/>
          <w:color w:val="auto"/>
          <w:sz w:val="24"/>
          <w:highlight w:val="none"/>
        </w:rPr>
        <w:t>要求是对本次</w:t>
      </w:r>
      <w:r>
        <w:rPr>
          <w:rFonts w:hint="eastAsia" w:ascii="宋体" w:hAnsi="宋体" w:eastAsia="仿宋"/>
          <w:color w:val="auto"/>
          <w:sz w:val="24"/>
          <w:highlight w:val="none"/>
          <w:lang w:val="en-US" w:eastAsia="zh-CN"/>
        </w:rPr>
        <w:t>采购服务</w:t>
      </w:r>
      <w:r>
        <w:rPr>
          <w:rFonts w:hint="eastAsia" w:ascii="宋体" w:hAnsi="宋体" w:eastAsia="仿宋"/>
          <w:color w:val="auto"/>
          <w:sz w:val="24"/>
          <w:highlight w:val="none"/>
        </w:rPr>
        <w:t>的基本要求，并未涉及所有技术细节，也未充分引述有关标准、规范的全部条款。</w:t>
      </w:r>
      <w:r>
        <w:rPr>
          <w:rFonts w:hint="eastAsia" w:ascii="宋体" w:hAnsi="宋体" w:eastAsia="仿宋"/>
          <w:color w:val="auto"/>
          <w:sz w:val="24"/>
          <w:highlight w:val="none"/>
          <w:lang w:val="en-US" w:eastAsia="zh-CN"/>
        </w:rPr>
        <w:t>供应商</w:t>
      </w:r>
      <w:r>
        <w:rPr>
          <w:rFonts w:hint="eastAsia" w:ascii="宋体" w:hAnsi="宋体" w:eastAsia="仿宋"/>
          <w:color w:val="auto"/>
          <w:sz w:val="24"/>
          <w:highlight w:val="none"/>
        </w:rPr>
        <w:t>应保证其提供的</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除了满足本技术要求外，还应符合中国国家、行业、地方或</w:t>
      </w:r>
      <w:r>
        <w:rPr>
          <w:rFonts w:hint="eastAsia" w:ascii="仿宋" w:hAnsi="仿宋" w:eastAsia="仿宋" w:cs="仿宋"/>
          <w:color w:val="auto"/>
          <w:sz w:val="24"/>
          <w:highlight w:val="none"/>
        </w:rPr>
        <w:t>服务提供商</w:t>
      </w:r>
      <w:r>
        <w:rPr>
          <w:rFonts w:hint="eastAsia" w:ascii="宋体" w:hAnsi="宋体" w:eastAsia="仿宋"/>
          <w:color w:val="auto"/>
          <w:sz w:val="24"/>
          <w:highlight w:val="none"/>
        </w:rPr>
        <w:t>所在国的有关</w:t>
      </w:r>
      <w:r>
        <w:rPr>
          <w:rFonts w:hint="eastAsia" w:ascii="宋体" w:hAnsi="宋体" w:eastAsia="仿宋"/>
          <w:color w:val="auto"/>
          <w:sz w:val="24"/>
          <w:highlight w:val="none"/>
          <w:lang w:val="en-US" w:eastAsia="zh-CN"/>
        </w:rPr>
        <w:t>强制性</w:t>
      </w:r>
      <w:r>
        <w:rPr>
          <w:rFonts w:hint="eastAsia" w:ascii="宋体" w:hAnsi="宋体" w:eastAsia="仿宋"/>
          <w:color w:val="auto"/>
          <w:sz w:val="24"/>
          <w:highlight w:val="none"/>
        </w:rPr>
        <w:t>标准、规范。当上述标准、规范的有关规定之间存在差异时，应以要求高的为准。</w:t>
      </w:r>
    </w:p>
    <w:p w14:paraId="764FADC1">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中提及的工艺、材料、设备的标准及品牌或型号（如有）仅起说明作用，并没有强制性。</w:t>
      </w:r>
      <w:r>
        <w:rPr>
          <w:rFonts w:hint="eastAsia" w:ascii="宋体" w:hAnsi="宋体" w:eastAsia="仿宋"/>
          <w:color w:val="auto"/>
          <w:sz w:val="24"/>
          <w:highlight w:val="none"/>
          <w:lang w:val="en-US" w:eastAsia="zh-CN"/>
        </w:rPr>
        <w:t>供应商</w:t>
      </w:r>
      <w:r>
        <w:rPr>
          <w:rFonts w:hint="eastAsia" w:ascii="宋体" w:hAnsi="宋体" w:eastAsia="仿宋"/>
          <w:color w:val="auto"/>
          <w:sz w:val="24"/>
          <w:highlight w:val="none"/>
        </w:rPr>
        <w:t>在</w:t>
      </w:r>
      <w:r>
        <w:rPr>
          <w:rFonts w:hint="eastAsia" w:ascii="宋体" w:hAnsi="宋体" w:eastAsia="仿宋"/>
          <w:color w:val="auto"/>
          <w:sz w:val="24"/>
          <w:highlight w:val="none"/>
          <w:lang w:val="en-US" w:eastAsia="zh-CN"/>
        </w:rPr>
        <w:t>响应</w:t>
      </w:r>
      <w:r>
        <w:rPr>
          <w:rFonts w:hint="eastAsia" w:ascii="宋体" w:hAnsi="宋体" w:eastAsia="仿宋"/>
          <w:color w:val="auto"/>
          <w:sz w:val="24"/>
          <w:highlight w:val="none"/>
        </w:rPr>
        <w:t>中可以用替代工艺、材料、设备的标准及品牌或型号，但这种替代须实质上满足、等同或优于本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技术要求，同时须提供相关证明材料，否则可能被</w:t>
      </w:r>
      <w:r>
        <w:rPr>
          <w:rFonts w:hint="eastAsia" w:ascii="宋体" w:hAnsi="宋体" w:eastAsia="仿宋"/>
          <w:color w:val="auto"/>
          <w:sz w:val="24"/>
          <w:highlight w:val="none"/>
          <w:lang w:val="en-US" w:eastAsia="zh-CN"/>
        </w:rPr>
        <w:t>磋商小组</w:t>
      </w:r>
      <w:r>
        <w:rPr>
          <w:rFonts w:hint="eastAsia" w:ascii="宋体" w:hAnsi="宋体" w:eastAsia="仿宋"/>
          <w:color w:val="auto"/>
          <w:sz w:val="24"/>
          <w:highlight w:val="none"/>
        </w:rPr>
        <w:t>认定为负偏离。</w:t>
      </w:r>
    </w:p>
    <w:p w14:paraId="796FE3FA">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中所列的具体参数或参数范围，均理解为采购人可接受的最低要求。</w:t>
      </w:r>
    </w:p>
    <w:p w14:paraId="3F848C5D">
      <w:pPr>
        <w:widowControl/>
        <w:tabs>
          <w:tab w:val="left" w:pos="1406"/>
        </w:tabs>
        <w:snapToGrid w:val="0"/>
        <w:spacing w:line="360" w:lineRule="auto"/>
        <w:ind w:firstLine="480" w:firstLineChars="200"/>
        <w:rPr>
          <w:rFonts w:hint="eastAsia" w:ascii="宋体" w:hAnsi="宋体" w:eastAsia="仿宋"/>
          <w:color w:val="auto"/>
          <w:sz w:val="24"/>
          <w:highlight w:val="none"/>
          <w:lang w:val="en-US" w:eastAsia="zh-CN"/>
        </w:rPr>
      </w:pPr>
      <w:r>
        <w:rPr>
          <w:rFonts w:hint="eastAsia" w:ascii="宋体" w:hAnsi="宋体" w:eastAsia="仿宋"/>
          <w:color w:val="auto"/>
          <w:sz w:val="24"/>
          <w:highlight w:val="none"/>
        </w:rPr>
        <w:t xml:space="preserve">1.4 </w:t>
      </w:r>
      <w:r>
        <w:rPr>
          <w:rFonts w:hint="eastAsia" w:ascii="宋体" w:hAnsi="宋体" w:eastAsia="仿宋"/>
          <w:color w:val="auto"/>
          <w:sz w:val="24"/>
          <w:highlight w:val="none"/>
          <w:lang w:val="en-US" w:eastAsia="zh-CN"/>
        </w:rPr>
        <w:t>采购需求如包含属于《节能产品政府采购品目清单》中政府强制采购的节能产品，则供应商提供产品须具有市场监管总局公布的《参与实施政府采购节能产品认证机构目录》中的认证机构出具的、处于有效期内的节能（节水）产品认证证书。</w:t>
      </w:r>
    </w:p>
    <w:p w14:paraId="2F6EB91B">
      <w:pPr>
        <w:widowControl/>
        <w:tabs>
          <w:tab w:val="left" w:pos="1406"/>
        </w:tabs>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1.5 对于标注“※”条款（如有）的规定见第二章供应商须知前附表第6.2.3项；实质性变动的内容，须经采购人代表确认。</w:t>
      </w:r>
    </w:p>
    <w:p w14:paraId="7361A1E2">
      <w:pPr>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br w:type="page"/>
      </w:r>
    </w:p>
    <w:p w14:paraId="2889DECC">
      <w:pPr>
        <w:spacing w:line="520" w:lineRule="exact"/>
        <w:rPr>
          <w:rFonts w:hint="eastAsia" w:ascii="宋体" w:hAnsi="宋体" w:eastAsia="仿宋"/>
          <w:b/>
          <w:bCs/>
          <w:color w:val="auto"/>
          <w:sz w:val="24"/>
          <w:szCs w:val="32"/>
          <w:highlight w:val="none"/>
          <w:lang w:val="en-US" w:eastAsia="zh-CN"/>
        </w:rPr>
      </w:pPr>
      <w:r>
        <w:rPr>
          <w:rFonts w:hint="eastAsia" w:ascii="宋体" w:hAnsi="宋体" w:eastAsia="仿宋"/>
          <w:b/>
          <w:bCs/>
          <w:color w:val="auto"/>
          <w:sz w:val="24"/>
          <w:szCs w:val="32"/>
          <w:highlight w:val="none"/>
          <w:lang w:val="en-US" w:eastAsia="zh-CN"/>
        </w:rPr>
        <w:t>商务要求：</w:t>
      </w:r>
    </w:p>
    <w:p w14:paraId="21DDFD59">
      <w:pPr>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本条为实质性要求。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7063"/>
      </w:tblGrid>
      <w:tr w14:paraId="3206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0"/>
            <w:vAlign w:val="center"/>
          </w:tcPr>
          <w:p w14:paraId="7F1AA8F0">
            <w:pPr>
              <w:keepNext w:val="0"/>
              <w:keepLines w:val="0"/>
              <w:widowControl/>
              <w:suppressLineNumbers w:val="0"/>
              <w:spacing w:before="0" w:beforeAutospacing="0" w:after="0" w:afterAutospacing="0"/>
              <w:ind w:left="0" w:right="0"/>
              <w:jc w:val="center"/>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实施时间</w:t>
            </w:r>
          </w:p>
        </w:tc>
        <w:tc>
          <w:tcPr>
            <w:tcW w:w="7063" w:type="dxa"/>
            <w:noWrap w:val="0"/>
            <w:vAlign w:val="top"/>
          </w:tcPr>
          <w:p w14:paraId="7EC17BC5">
            <w:pPr>
              <w:pStyle w:val="24"/>
              <w:keepNext w:val="0"/>
              <w:keepLines w:val="0"/>
              <w:suppressLineNumbers w:val="0"/>
              <w:spacing w:before="0" w:beforeAutospacing="0" w:after="0" w:afterAutospacing="0"/>
              <w:ind w:left="0" w:leftChars="0" w:right="0" w:firstLine="0" w:firstLineChars="0"/>
              <w:rPr>
                <w:rFonts w:hint="default"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sz w:val="24"/>
                <w:highlight w:val="none"/>
                <w:vertAlign w:val="baseline"/>
                <w:lang w:val="en-US" w:eastAsia="zh-CN"/>
              </w:rPr>
              <w:t>2025</w:t>
            </w:r>
            <w:r>
              <w:rPr>
                <w:rFonts w:hint="default" w:ascii="宋体" w:hAnsi="宋体" w:eastAsia="仿宋" w:cs="Times New Roman"/>
                <w:color w:val="auto"/>
                <w:sz w:val="24"/>
                <w:highlight w:val="none"/>
                <w:vertAlign w:val="baseline"/>
                <w:lang w:val="en-US" w:eastAsia="zh-CN"/>
              </w:rPr>
              <w:t>年</w:t>
            </w:r>
            <w:r>
              <w:rPr>
                <w:rFonts w:hint="eastAsia" w:ascii="宋体" w:hAnsi="宋体" w:eastAsia="仿宋" w:cs="Times New Roman"/>
                <w:color w:val="auto"/>
                <w:sz w:val="24"/>
                <w:highlight w:val="none"/>
                <w:vertAlign w:val="baseline"/>
                <w:lang w:val="en-US" w:eastAsia="zh-CN"/>
              </w:rPr>
              <w:t>4</w:t>
            </w:r>
            <w:r>
              <w:rPr>
                <w:rFonts w:hint="default" w:ascii="宋体" w:hAnsi="宋体" w:eastAsia="仿宋" w:cs="Times New Roman"/>
                <w:color w:val="auto"/>
                <w:sz w:val="24"/>
                <w:highlight w:val="none"/>
                <w:vertAlign w:val="baseline"/>
                <w:lang w:val="en-US" w:eastAsia="zh-CN"/>
              </w:rPr>
              <w:t>月至</w:t>
            </w:r>
            <w:r>
              <w:rPr>
                <w:rFonts w:hint="eastAsia" w:ascii="宋体" w:hAnsi="宋体" w:eastAsia="仿宋" w:cs="Times New Roman"/>
                <w:color w:val="auto"/>
                <w:sz w:val="24"/>
                <w:highlight w:val="none"/>
                <w:vertAlign w:val="baseline"/>
                <w:lang w:val="en-US" w:eastAsia="zh-CN"/>
              </w:rPr>
              <w:t>10</w:t>
            </w:r>
            <w:r>
              <w:rPr>
                <w:rFonts w:hint="default" w:ascii="宋体" w:hAnsi="宋体" w:eastAsia="仿宋" w:cs="Times New Roman"/>
                <w:color w:val="auto"/>
                <w:sz w:val="24"/>
                <w:highlight w:val="none"/>
                <w:vertAlign w:val="baseline"/>
                <w:lang w:val="en-US" w:eastAsia="zh-CN"/>
              </w:rPr>
              <w:t>月</w:t>
            </w:r>
            <w:r>
              <w:rPr>
                <w:rFonts w:hint="eastAsia" w:ascii="宋体" w:hAnsi="宋体" w:eastAsia="仿宋" w:cs="Times New Roman"/>
                <w:color w:val="auto"/>
                <w:sz w:val="24"/>
                <w:highlight w:val="none"/>
                <w:vertAlign w:val="baseline"/>
                <w:lang w:val="en-US" w:eastAsia="zh-CN"/>
              </w:rPr>
              <w:t>。</w:t>
            </w:r>
            <w:r>
              <w:rPr>
                <w:rFonts w:hint="default" w:ascii="宋体" w:hAnsi="宋体" w:eastAsia="仿宋" w:cs="Times New Roman"/>
                <w:color w:val="auto"/>
                <w:sz w:val="24"/>
                <w:highlight w:val="none"/>
                <w:vertAlign w:val="baseline"/>
                <w:lang w:val="en-US" w:eastAsia="zh-CN"/>
              </w:rPr>
              <w:t>（具体时间根据采购人实际安排）</w:t>
            </w:r>
          </w:p>
        </w:tc>
      </w:tr>
      <w:tr w14:paraId="3806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25" w:type="dxa"/>
            <w:noWrap w:val="0"/>
            <w:vAlign w:val="center"/>
          </w:tcPr>
          <w:p w14:paraId="7E41791D">
            <w:pPr>
              <w:keepNext w:val="0"/>
              <w:keepLines w:val="0"/>
              <w:widowControl/>
              <w:suppressLineNumbers w:val="0"/>
              <w:spacing w:before="0" w:beforeAutospacing="0" w:after="0" w:afterAutospacing="0"/>
              <w:ind w:left="0" w:right="0"/>
              <w:jc w:val="center"/>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实施地点</w:t>
            </w:r>
          </w:p>
        </w:tc>
        <w:tc>
          <w:tcPr>
            <w:tcW w:w="7063" w:type="dxa"/>
            <w:noWrap w:val="0"/>
            <w:vAlign w:val="top"/>
          </w:tcPr>
          <w:p w14:paraId="61D4D7CB">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sz w:val="24"/>
                <w:highlight w:val="none"/>
                <w:vertAlign w:val="baseline"/>
                <w:lang w:val="en-US" w:eastAsia="zh-CN"/>
              </w:rPr>
              <w:t>采购人指定地点</w:t>
            </w:r>
          </w:p>
        </w:tc>
      </w:tr>
      <w:tr w14:paraId="03D5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25" w:type="dxa"/>
            <w:noWrap w:val="0"/>
            <w:vAlign w:val="center"/>
          </w:tcPr>
          <w:p w14:paraId="500636D2">
            <w:pPr>
              <w:pStyle w:val="24"/>
              <w:keepNext w:val="0"/>
              <w:keepLines w:val="0"/>
              <w:suppressLineNumbers w:val="0"/>
              <w:spacing w:before="0" w:beforeAutospacing="0" w:after="0" w:afterAutospacing="0"/>
              <w:ind w:left="0" w:right="0" w:firstLine="0" w:firstLineChars="0"/>
              <w:jc w:val="center"/>
              <w:rPr>
                <w:rFonts w:hint="default"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sz w:val="24"/>
                <w:highlight w:val="none"/>
                <w:vertAlign w:val="baseline"/>
                <w:lang w:val="en-US" w:eastAsia="zh-CN"/>
              </w:rPr>
              <w:t>付款方式</w:t>
            </w:r>
          </w:p>
        </w:tc>
        <w:tc>
          <w:tcPr>
            <w:tcW w:w="7063" w:type="dxa"/>
            <w:noWrap w:val="0"/>
            <w:vAlign w:val="top"/>
          </w:tcPr>
          <w:p w14:paraId="4C0076F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合同签订后，采购方在中标供应商出具正规发票后</w:t>
            </w:r>
            <w:r>
              <w:rPr>
                <w:rFonts w:hint="eastAsia" w:ascii="宋体" w:hAnsi="宋体" w:eastAsia="仿宋" w:cs="Calibri"/>
                <w:color w:val="auto"/>
                <w:sz w:val="24"/>
                <w:highlight w:val="none"/>
                <w:lang w:val="en-US" w:eastAsia="zh-CN"/>
              </w:rPr>
              <w:t>30</w:t>
            </w:r>
            <w:r>
              <w:rPr>
                <w:rFonts w:hint="eastAsia" w:ascii="宋体" w:hAnsi="宋体" w:eastAsia="仿宋" w:cs="Calibri"/>
                <w:color w:val="auto"/>
                <w:sz w:val="24"/>
                <w:highlight w:val="none"/>
              </w:rPr>
              <w:t>个工作日内，支付合同款50%的费用。</w:t>
            </w:r>
          </w:p>
          <w:p w14:paraId="4FF0BA1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成交供应商完成所有服务内容并经采购方验收合格后，出具正规发票后</w:t>
            </w:r>
            <w:r>
              <w:rPr>
                <w:rFonts w:hint="eastAsia" w:ascii="宋体" w:hAnsi="宋体" w:eastAsia="仿宋" w:cs="Calibri"/>
                <w:color w:val="auto"/>
                <w:sz w:val="24"/>
                <w:highlight w:val="none"/>
                <w:lang w:val="en-US" w:eastAsia="zh-CN"/>
              </w:rPr>
              <w:t>30</w:t>
            </w:r>
            <w:r>
              <w:rPr>
                <w:rFonts w:hint="eastAsia" w:ascii="宋体" w:hAnsi="宋体" w:eastAsia="仿宋" w:cs="Calibri"/>
                <w:color w:val="auto"/>
                <w:sz w:val="24"/>
                <w:highlight w:val="none"/>
              </w:rPr>
              <w:t>个工作日内，支付合同款剩余50%的费用。</w:t>
            </w:r>
          </w:p>
          <w:p w14:paraId="7A731E08">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571302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3F746FE9">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vertAlign w:val="baseline"/>
                <w:lang w:val="en-US" w:eastAsia="zh-CN"/>
              </w:rPr>
            </w:pPr>
            <w:r>
              <w:rPr>
                <w:rFonts w:hint="eastAsia" w:ascii="楷体" w:hAnsi="楷体" w:eastAsia="仿宋" w:cs="Calibri"/>
                <w:color w:val="auto"/>
                <w:sz w:val="24"/>
                <w:highlight w:val="none"/>
              </w:rPr>
              <w:t>允许偏离的幅度：</w:t>
            </w:r>
            <w:r>
              <w:rPr>
                <w:rFonts w:hint="eastAsia" w:ascii="仿宋" w:hAnsi="仿宋" w:eastAsia="仿宋" w:cs="仿宋"/>
                <w:i w:val="0"/>
                <w:iCs/>
                <w:color w:val="auto"/>
                <w:kern w:val="2"/>
                <w:sz w:val="24"/>
                <w:szCs w:val="24"/>
                <w:highlight w:val="none"/>
                <w:lang w:val="en-US" w:eastAsia="zh-CN" w:bidi="ar-SA"/>
              </w:rPr>
              <w:t>【支付方式允许偏离的幅度】</w:t>
            </w:r>
          </w:p>
        </w:tc>
      </w:tr>
      <w:tr w14:paraId="1AD0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0"/>
            <w:vAlign w:val="center"/>
          </w:tcPr>
          <w:p w14:paraId="6CD2A715">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仿宋" w:cs="Times New Roman"/>
                <w:color w:val="auto"/>
                <w:sz w:val="24"/>
                <w:highlight w:val="none"/>
                <w:vertAlign w:val="baseline"/>
                <w:lang w:val="en-US" w:eastAsia="zh-CN"/>
              </w:rPr>
            </w:pPr>
            <w:r>
              <w:rPr>
                <w:rFonts w:hint="eastAsia" w:ascii="宋体" w:hAnsi="宋体" w:eastAsia="仿宋" w:cs="Calibri"/>
                <w:b w:val="0"/>
                <w:bCs w:val="0"/>
                <w:color w:val="auto"/>
                <w:kern w:val="2"/>
                <w:sz w:val="24"/>
                <w:szCs w:val="24"/>
                <w:highlight w:val="none"/>
                <w:lang w:val="en-US" w:eastAsia="zh-CN" w:bidi="ar-SA"/>
              </w:rPr>
              <w:t>本项目采购标的所属行业</w:t>
            </w:r>
          </w:p>
        </w:tc>
        <w:tc>
          <w:tcPr>
            <w:tcW w:w="7063" w:type="dxa"/>
            <w:noWrap w:val="0"/>
            <w:vAlign w:val="center"/>
          </w:tcPr>
          <w:p w14:paraId="5F689084">
            <w:pPr>
              <w:keepNext w:val="0"/>
              <w:keepLines w:val="0"/>
              <w:suppressLineNumbers w:val="0"/>
              <w:spacing w:before="0" w:beforeAutospacing="0" w:after="0" w:afterAutospacing="0"/>
              <w:ind w:left="0" w:right="0"/>
              <w:rPr>
                <w:rFonts w:hint="default" w:ascii="宋体" w:hAnsi="宋体" w:eastAsia="仿宋" w:cs="Times New Roman"/>
                <w:color w:val="auto"/>
                <w:sz w:val="24"/>
                <w:highlight w:val="none"/>
                <w:vertAlign w:val="baseline"/>
                <w:lang w:val="en-US" w:eastAsia="zh-CN"/>
              </w:rPr>
            </w:pPr>
            <w:r>
              <w:rPr>
                <w:rFonts w:hint="eastAsia" w:ascii="宋体" w:hAnsi="宋体" w:eastAsia="仿宋" w:cs="Calibri"/>
                <w:color w:val="auto"/>
                <w:sz w:val="24"/>
                <w:highlight w:val="none"/>
                <w:lang w:val="en-US" w:eastAsia="zh-CN"/>
              </w:rPr>
              <w:t>所属行业：租赁和商务服务业</w:t>
            </w:r>
          </w:p>
        </w:tc>
      </w:tr>
    </w:tbl>
    <w:p w14:paraId="7F796F2F">
      <w:pPr>
        <w:rPr>
          <w:rFonts w:hint="eastAsia" w:ascii="宋体" w:hAnsi="宋体" w:eastAsia="仿宋" w:cs="Times New Roman"/>
          <w:b/>
          <w:bCs/>
          <w:color w:val="auto"/>
          <w:sz w:val="24"/>
          <w:szCs w:val="32"/>
          <w:highlight w:val="none"/>
          <w:lang w:val="en-US" w:eastAsia="zh-CN"/>
        </w:rPr>
      </w:pPr>
      <w:r>
        <w:rPr>
          <w:rFonts w:hint="eastAsia" w:ascii="宋体" w:hAnsi="宋体" w:eastAsia="仿宋" w:cs="Times New Roman"/>
          <w:b/>
          <w:bCs/>
          <w:color w:val="auto"/>
          <w:sz w:val="24"/>
          <w:szCs w:val="32"/>
          <w:highlight w:val="none"/>
          <w:lang w:val="en-US" w:eastAsia="zh-CN"/>
        </w:rPr>
        <w:br w:type="page"/>
      </w:r>
    </w:p>
    <w:p w14:paraId="40DA64BA">
      <w:pPr>
        <w:spacing w:line="520" w:lineRule="exact"/>
        <w:ind w:firstLine="0" w:firstLineChars="0"/>
        <w:rPr>
          <w:rFonts w:hint="eastAsia" w:ascii="宋体" w:hAnsi="宋体" w:eastAsia="仿宋" w:cs="Times New Roman"/>
          <w:b/>
          <w:bCs/>
          <w:color w:val="auto"/>
          <w:sz w:val="24"/>
          <w:szCs w:val="32"/>
          <w:highlight w:val="none"/>
          <w:lang w:eastAsia="zh-CN"/>
        </w:rPr>
      </w:pPr>
      <w:r>
        <w:rPr>
          <w:rFonts w:hint="eastAsia" w:ascii="宋体" w:hAnsi="宋体" w:eastAsia="仿宋" w:cs="Times New Roman"/>
          <w:b/>
          <w:bCs/>
          <w:color w:val="auto"/>
          <w:sz w:val="24"/>
          <w:szCs w:val="32"/>
          <w:highlight w:val="none"/>
          <w:lang w:val="en-US" w:eastAsia="zh-CN"/>
        </w:rPr>
        <w:t>技术</w:t>
      </w:r>
      <w:r>
        <w:rPr>
          <w:rFonts w:hint="eastAsia" w:ascii="宋体" w:hAnsi="宋体" w:eastAsia="仿宋" w:cs="Times New Roman"/>
          <w:b/>
          <w:bCs/>
          <w:color w:val="auto"/>
          <w:sz w:val="24"/>
          <w:szCs w:val="32"/>
          <w:highlight w:val="none"/>
        </w:rPr>
        <w:t>要求</w:t>
      </w:r>
      <w:r>
        <w:rPr>
          <w:rFonts w:hint="eastAsia" w:ascii="宋体" w:hAnsi="宋体" w:eastAsia="仿宋" w:cs="Times New Roman"/>
          <w:b/>
          <w:bCs/>
          <w:color w:val="auto"/>
          <w:sz w:val="24"/>
          <w:szCs w:val="32"/>
          <w:highlight w:val="none"/>
          <w:lang w:eastAsia="zh-CN"/>
        </w:rPr>
        <w:t>：</w:t>
      </w:r>
    </w:p>
    <w:p w14:paraId="3AD1CBAB">
      <w:pPr>
        <w:spacing w:line="520" w:lineRule="exact"/>
        <w:ind w:firstLine="0" w:firstLineChars="0"/>
        <w:rPr>
          <w:rFonts w:hint="eastAsia" w:ascii="宋体" w:hAnsi="宋体" w:eastAsia="仿宋" w:cs="Times New Roman"/>
          <w:b/>
          <w:bCs/>
          <w:color w:val="auto"/>
          <w:sz w:val="24"/>
          <w:szCs w:val="32"/>
          <w:highlight w:val="none"/>
        </w:rPr>
      </w:pPr>
      <w:r>
        <w:rPr>
          <w:rFonts w:hint="eastAsia" w:ascii="宋体" w:hAnsi="宋体" w:eastAsia="仿宋" w:cs="Times New Roman"/>
          <w:b/>
          <w:bCs/>
          <w:color w:val="auto"/>
          <w:sz w:val="24"/>
          <w:szCs w:val="32"/>
          <w:highlight w:val="none"/>
        </w:rPr>
        <w:t>一、大赛主题</w:t>
      </w:r>
    </w:p>
    <w:p w14:paraId="2C88518E">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创新安徽等</w:t>
      </w:r>
      <w:r>
        <w:rPr>
          <w:rFonts w:hint="eastAsia" w:ascii="仿宋" w:hAnsi="仿宋" w:eastAsia="仿宋"/>
          <w:color w:val="auto"/>
          <w:sz w:val="24"/>
          <w:szCs w:val="24"/>
          <w:highlight w:val="none"/>
          <w:lang w:eastAsia="zh-CN"/>
        </w:rPr>
        <w:t>您</w:t>
      </w:r>
      <w:r>
        <w:rPr>
          <w:rFonts w:hint="eastAsia" w:ascii="仿宋" w:hAnsi="仿宋" w:eastAsia="仿宋"/>
          <w:color w:val="auto"/>
          <w:sz w:val="24"/>
          <w:szCs w:val="24"/>
          <w:highlight w:val="none"/>
        </w:rPr>
        <w:t>来</w:t>
      </w:r>
    </w:p>
    <w:p w14:paraId="5133230F">
      <w:pPr>
        <w:spacing w:line="520" w:lineRule="exact"/>
        <w:ind w:firstLine="0" w:firstLineChars="0"/>
        <w:rPr>
          <w:rFonts w:hint="eastAsia" w:ascii="宋体" w:hAnsi="宋体" w:eastAsia="仿宋" w:cs="Times New Roman"/>
          <w:b/>
          <w:bCs/>
          <w:color w:val="auto"/>
          <w:sz w:val="24"/>
          <w:szCs w:val="32"/>
          <w:highlight w:val="none"/>
        </w:rPr>
      </w:pPr>
      <w:r>
        <w:rPr>
          <w:rFonts w:hint="eastAsia" w:ascii="宋体" w:hAnsi="宋体" w:eastAsia="仿宋" w:cs="Times New Roman"/>
          <w:b/>
          <w:bCs/>
          <w:color w:val="auto"/>
          <w:sz w:val="24"/>
          <w:szCs w:val="32"/>
          <w:highlight w:val="none"/>
        </w:rPr>
        <w:t>二、组织机构</w:t>
      </w:r>
    </w:p>
    <w:p w14:paraId="7A4DC5C0">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(一)主办单位</w:t>
      </w:r>
    </w:p>
    <w:p w14:paraId="25A5A31D">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安徽省人力资源和社会保障厅</w:t>
      </w:r>
    </w:p>
    <w:p w14:paraId="330A69A7">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(二)组委会</w:t>
      </w:r>
    </w:p>
    <w:p w14:paraId="3ACB284B">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大赛设立组委会，负责大赛的整体规划和统筹组织。具体工作由厅专技处牵头，厅办公室、厅规财处、厅国合处、省</w:t>
      </w:r>
      <w:r>
        <w:rPr>
          <w:rFonts w:hint="eastAsia" w:ascii="仿宋" w:hAnsi="仿宋" w:eastAsia="仿宋"/>
          <w:color w:val="auto"/>
          <w:sz w:val="24"/>
          <w:szCs w:val="24"/>
          <w:highlight w:val="none"/>
          <w:lang w:eastAsia="zh-CN"/>
        </w:rPr>
        <w:t>人才综合</w:t>
      </w:r>
      <w:r>
        <w:rPr>
          <w:rFonts w:hint="eastAsia" w:ascii="仿宋" w:hAnsi="仿宋" w:eastAsia="仿宋"/>
          <w:color w:val="auto"/>
          <w:sz w:val="24"/>
          <w:szCs w:val="24"/>
          <w:highlight w:val="none"/>
        </w:rPr>
        <w:t>服务中心等单位作为成员单位。</w:t>
      </w:r>
    </w:p>
    <w:p w14:paraId="1268CEB9">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(三）评审委员会</w:t>
      </w:r>
    </w:p>
    <w:p w14:paraId="3AC81A9F">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由省博士后管理办公室拟订赛事各阶段评审委员会评审委员名单，报组委会办公室审定。比赛分为初赛、决赛两个阶段。</w:t>
      </w:r>
    </w:p>
    <w:p w14:paraId="62653A49">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初赛、决赛邀请投资机构代表、技术专家和知名企业家担任评审委员。</w:t>
      </w:r>
    </w:p>
    <w:p w14:paraId="4BA797B3">
      <w:pPr>
        <w:spacing w:line="520" w:lineRule="exact"/>
        <w:ind w:firstLine="0" w:firstLineChars="0"/>
        <w:rPr>
          <w:rFonts w:hint="eastAsia" w:ascii="宋体" w:hAnsi="宋体" w:eastAsia="仿宋" w:cs="Times New Roman"/>
          <w:b/>
          <w:bCs/>
          <w:color w:val="auto"/>
          <w:sz w:val="24"/>
          <w:szCs w:val="32"/>
          <w:highlight w:val="none"/>
        </w:rPr>
      </w:pPr>
      <w:r>
        <w:rPr>
          <w:rFonts w:hint="eastAsia" w:ascii="宋体" w:hAnsi="宋体" w:eastAsia="仿宋" w:cs="Times New Roman"/>
          <w:b/>
          <w:bCs/>
          <w:color w:val="auto"/>
          <w:sz w:val="24"/>
          <w:szCs w:val="32"/>
          <w:highlight w:val="none"/>
        </w:rPr>
        <w:t>三、项目赛道、组别与领域</w:t>
      </w:r>
    </w:p>
    <w:p w14:paraId="084C05D6">
      <w:pPr>
        <w:spacing w:line="520" w:lineRule="exact"/>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参赛</w:t>
      </w:r>
      <w:r>
        <w:rPr>
          <w:rFonts w:hint="eastAsia" w:ascii="仿宋" w:hAnsi="仿宋" w:eastAsia="仿宋"/>
          <w:color w:val="auto"/>
          <w:sz w:val="24"/>
          <w:szCs w:val="24"/>
          <w:highlight w:val="none"/>
        </w:rPr>
        <w:t>组别：</w:t>
      </w:r>
      <w:r>
        <w:rPr>
          <w:rFonts w:hint="eastAsia" w:ascii="仿宋" w:hAnsi="仿宋" w:eastAsia="仿宋"/>
          <w:color w:val="auto"/>
          <w:sz w:val="24"/>
          <w:szCs w:val="24"/>
          <w:highlight w:val="none"/>
          <w:lang w:eastAsia="zh-CN"/>
        </w:rPr>
        <w:t>博士后</w:t>
      </w:r>
      <w:r>
        <w:rPr>
          <w:rFonts w:hint="eastAsia" w:ascii="仿宋" w:hAnsi="仿宋" w:eastAsia="仿宋"/>
          <w:color w:val="auto"/>
          <w:sz w:val="24"/>
          <w:szCs w:val="24"/>
          <w:highlight w:val="none"/>
        </w:rPr>
        <w:t>创新组</w:t>
      </w:r>
      <w:r>
        <w:rPr>
          <w:rFonts w:hint="eastAsia" w:ascii="仿宋" w:hAnsi="仿宋" w:eastAsia="仿宋"/>
          <w:color w:val="auto"/>
          <w:sz w:val="24"/>
          <w:szCs w:val="24"/>
          <w:highlight w:val="none"/>
          <w:lang w:eastAsia="zh-CN"/>
        </w:rPr>
        <w:t>、博士后</w:t>
      </w:r>
      <w:r>
        <w:rPr>
          <w:rFonts w:hint="eastAsia" w:ascii="仿宋" w:hAnsi="仿宋" w:eastAsia="仿宋"/>
          <w:color w:val="auto"/>
          <w:sz w:val="24"/>
          <w:szCs w:val="24"/>
          <w:highlight w:val="none"/>
        </w:rPr>
        <w:t>创业组</w:t>
      </w:r>
      <w:r>
        <w:rPr>
          <w:rFonts w:hint="eastAsia" w:ascii="仿宋" w:hAnsi="仿宋" w:eastAsia="仿宋"/>
          <w:color w:val="auto"/>
          <w:sz w:val="24"/>
          <w:szCs w:val="24"/>
          <w:highlight w:val="none"/>
          <w:lang w:eastAsia="zh-CN"/>
        </w:rPr>
        <w:t>、博士创新组</w:t>
      </w:r>
    </w:p>
    <w:p w14:paraId="47AEC437">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w:t>
      </w:r>
      <w:r>
        <w:rPr>
          <w:rFonts w:hint="eastAsia" w:ascii="仿宋" w:hAnsi="仿宋" w:eastAsia="仿宋"/>
          <w:color w:val="auto"/>
          <w:sz w:val="24"/>
          <w:szCs w:val="24"/>
          <w:highlight w:val="none"/>
          <w:lang w:eastAsia="zh-CN"/>
        </w:rPr>
        <w:t>赛道</w:t>
      </w:r>
      <w:r>
        <w:rPr>
          <w:rFonts w:hint="eastAsia" w:ascii="仿宋" w:hAnsi="仿宋" w:eastAsia="仿宋"/>
          <w:color w:val="auto"/>
          <w:sz w:val="24"/>
          <w:szCs w:val="24"/>
          <w:highlight w:val="none"/>
        </w:rPr>
        <w:t>：设新一代信息技术与人工智能、高端装备制造与机器人、新能源与节能环保、新材料与石油化工、生物医药与大健康、现代农业与食品、其他行业等7个赛道。</w:t>
      </w:r>
    </w:p>
    <w:p w14:paraId="033EBDF0">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初赛以专家材料评审后，进行材料打分；决赛以项目路演、现场答辩、专家评委综合评分方式进行。</w:t>
      </w:r>
    </w:p>
    <w:p w14:paraId="6BE648D1">
      <w:pPr>
        <w:spacing w:line="520" w:lineRule="exact"/>
        <w:ind w:firstLine="0" w:firstLineChars="0"/>
        <w:rPr>
          <w:rFonts w:hint="eastAsia" w:ascii="宋体" w:hAnsi="宋体" w:eastAsia="仿宋" w:cs="Times New Roman"/>
          <w:b/>
          <w:bCs/>
          <w:color w:val="auto"/>
          <w:sz w:val="24"/>
          <w:szCs w:val="32"/>
          <w:highlight w:val="none"/>
        </w:rPr>
      </w:pPr>
      <w:r>
        <w:rPr>
          <w:rFonts w:hint="eastAsia" w:ascii="宋体" w:hAnsi="宋体" w:eastAsia="仿宋" w:cs="Times New Roman"/>
          <w:b/>
          <w:bCs/>
          <w:color w:val="auto"/>
          <w:sz w:val="24"/>
          <w:szCs w:val="32"/>
          <w:highlight w:val="none"/>
        </w:rPr>
        <w:t>四、参加人员</w:t>
      </w:r>
    </w:p>
    <w:p w14:paraId="66E23527">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博士后赛道：安徽省在站、出站博士后；博士赛道：全国各地</w:t>
      </w:r>
      <w:r>
        <w:rPr>
          <w:rFonts w:hint="eastAsia" w:ascii="仿宋" w:hAnsi="仿宋" w:eastAsia="仿宋"/>
          <w:color w:val="auto"/>
          <w:sz w:val="24"/>
          <w:szCs w:val="24"/>
          <w:highlight w:val="none"/>
          <w:lang w:eastAsia="zh-CN"/>
        </w:rPr>
        <w:t>在读</w:t>
      </w:r>
      <w:r>
        <w:rPr>
          <w:rFonts w:hint="eastAsia" w:ascii="仿宋" w:hAnsi="仿宋" w:eastAsia="仿宋"/>
          <w:color w:val="auto"/>
          <w:sz w:val="24"/>
          <w:szCs w:val="24"/>
          <w:highlight w:val="none"/>
        </w:rPr>
        <w:t>博士。</w:t>
      </w:r>
    </w:p>
    <w:p w14:paraId="38DD5477">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五、赛事安排</w:t>
      </w:r>
    </w:p>
    <w:p w14:paraId="104064DD">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（一）报名审核阶段</w:t>
      </w:r>
    </w:p>
    <w:p w14:paraId="79E9D9A7">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1.时间安排:4月下旬-6月中旬</w:t>
      </w:r>
    </w:p>
    <w:p w14:paraId="3B8B796E">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2.工作内容:</w:t>
      </w:r>
    </w:p>
    <w:p w14:paraId="26A36EBD">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（1）报名宣传:采用多种渠道不断加大新闻宣传力度。</w:t>
      </w:r>
    </w:p>
    <w:p w14:paraId="70679901">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（2）报名组织:</w:t>
      </w:r>
      <w:r>
        <w:rPr>
          <w:rFonts w:hint="eastAsia" w:ascii="仿宋" w:hAnsi="仿宋" w:eastAsia="仿宋"/>
          <w:color w:val="auto"/>
          <w:sz w:val="24"/>
          <w:szCs w:val="24"/>
          <w:highlight w:val="none"/>
          <w:lang w:eastAsia="zh-CN"/>
        </w:rPr>
        <w:t>博士后</w:t>
      </w:r>
      <w:r>
        <w:rPr>
          <w:rFonts w:hint="eastAsia" w:ascii="仿宋" w:hAnsi="仿宋" w:eastAsia="仿宋"/>
          <w:color w:val="auto"/>
          <w:sz w:val="24"/>
          <w:szCs w:val="24"/>
          <w:highlight w:val="none"/>
        </w:rPr>
        <w:t>通过中国博士后网大赛专区</w:t>
      </w:r>
      <w:r>
        <w:rPr>
          <w:rFonts w:hint="eastAsia" w:ascii="仿宋" w:hAnsi="仿宋" w:eastAsia="仿宋"/>
          <w:color w:val="auto"/>
          <w:sz w:val="24"/>
          <w:szCs w:val="24"/>
          <w:highlight w:val="none"/>
          <w:lang w:eastAsia="zh-CN"/>
        </w:rPr>
        <w:t>或第三届全国博士后创新创业大赛官网</w:t>
      </w:r>
      <w:r>
        <w:rPr>
          <w:rFonts w:hint="eastAsia" w:ascii="仿宋" w:hAnsi="仿宋" w:eastAsia="仿宋"/>
          <w:color w:val="auto"/>
          <w:sz w:val="24"/>
          <w:szCs w:val="24"/>
          <w:highlight w:val="none"/>
        </w:rPr>
        <w:t>自主报名，</w:t>
      </w:r>
      <w:r>
        <w:rPr>
          <w:rFonts w:hint="eastAsia" w:ascii="仿宋" w:hAnsi="仿宋" w:eastAsia="仿宋"/>
          <w:color w:val="auto"/>
          <w:sz w:val="24"/>
          <w:szCs w:val="24"/>
          <w:highlight w:val="none"/>
          <w:lang w:eastAsia="zh-CN"/>
        </w:rPr>
        <w:t>博士</w:t>
      </w:r>
      <w:r>
        <w:rPr>
          <w:rFonts w:hint="eastAsia" w:ascii="仿宋" w:hAnsi="仿宋" w:eastAsia="仿宋"/>
          <w:color w:val="auto"/>
          <w:sz w:val="24"/>
          <w:szCs w:val="24"/>
          <w:highlight w:val="none"/>
        </w:rPr>
        <w:t>通过安徽赛区</w:t>
      </w:r>
      <w:r>
        <w:rPr>
          <w:rFonts w:hint="eastAsia" w:ascii="仿宋" w:hAnsi="仿宋" w:eastAsia="仿宋"/>
          <w:color w:val="auto"/>
          <w:sz w:val="24"/>
          <w:szCs w:val="24"/>
          <w:highlight w:val="none"/>
          <w:lang w:eastAsia="zh-CN"/>
        </w:rPr>
        <w:t>指定</w:t>
      </w:r>
      <w:r>
        <w:rPr>
          <w:rFonts w:hint="eastAsia" w:ascii="仿宋" w:hAnsi="仿宋" w:eastAsia="仿宋"/>
          <w:color w:val="auto"/>
          <w:sz w:val="24"/>
          <w:szCs w:val="24"/>
          <w:highlight w:val="none"/>
        </w:rPr>
        <w:t>报名通道报名。本届大赛确保报名参赛项目数量不少于400个。发布安徽省博士后揭榜领题项目需求。</w:t>
      </w:r>
    </w:p>
    <w:p w14:paraId="352731FC">
      <w:pPr>
        <w:spacing w:line="52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初步审核:参赛项目由省博士后管理办公室进行初步审核。</w:t>
      </w:r>
    </w:p>
    <w:p w14:paraId="444B5ED2">
      <w:pPr>
        <w:spacing w:line="52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lang w:eastAsia="zh-CN"/>
        </w:rPr>
        <w:t>）拍摄博士后工作宣传片。</w:t>
      </w:r>
      <w:r>
        <w:rPr>
          <w:rFonts w:hint="eastAsia" w:ascii="仿宋" w:hAnsi="仿宋" w:eastAsia="仿宋" w:cs="仿宋"/>
          <w:color w:val="auto"/>
          <w:sz w:val="24"/>
          <w:szCs w:val="24"/>
          <w:highlight w:val="none"/>
          <w:lang w:val="en-US" w:eastAsia="zh-CN"/>
        </w:rPr>
        <w:t>安徽博士后工作宣传片</w:t>
      </w:r>
      <w:r>
        <w:rPr>
          <w:rFonts w:hint="eastAsia" w:ascii="仿宋" w:hAnsi="仿宋" w:eastAsia="仿宋" w:cs="仿宋"/>
          <w:color w:val="auto"/>
          <w:sz w:val="24"/>
          <w:highlight w:val="none"/>
        </w:rPr>
        <w:t>全面展示安徽博士后工作的发展现状、政策优势、科研成果以及广阔的发展前景，吸引更多优秀的博士后人才投身安徽的科研与建设事业，提升安徽在全国乃至全球博士后人才市场的吸引力和竞争力。</w:t>
      </w:r>
    </w:p>
    <w:p w14:paraId="751E6372">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（二）初赛阶段</w:t>
      </w:r>
    </w:p>
    <w:p w14:paraId="43D80AD1">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1.时间安排:6月下旬</w:t>
      </w:r>
    </w:p>
    <w:p w14:paraId="0B3F7265">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2.工作内容:由承办单位组织对参赛项目进行材料评审，每个评选出前14名（含创新和创业项目，待项目报名结束，根据报名情况再做适当名额调整）进入</w:t>
      </w:r>
      <w:r>
        <w:rPr>
          <w:rFonts w:hint="eastAsia" w:ascii="仿宋" w:hAnsi="仿宋" w:eastAsia="仿宋"/>
          <w:color w:val="auto"/>
          <w:sz w:val="24"/>
          <w:szCs w:val="24"/>
          <w:highlight w:val="none"/>
          <w:lang w:eastAsia="zh-CN"/>
        </w:rPr>
        <w:t>决</w:t>
      </w:r>
      <w:r>
        <w:rPr>
          <w:rFonts w:hint="eastAsia" w:ascii="仿宋" w:hAnsi="仿宋" w:eastAsia="仿宋"/>
          <w:color w:val="auto"/>
          <w:sz w:val="24"/>
          <w:szCs w:val="24"/>
          <w:highlight w:val="none"/>
        </w:rPr>
        <w:t>赛。</w:t>
      </w:r>
    </w:p>
    <w:p w14:paraId="71A4DDE8">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（三）决赛阶段</w:t>
      </w:r>
    </w:p>
    <w:p w14:paraId="532C8505">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1.时间安排:7月下旬</w:t>
      </w:r>
    </w:p>
    <w:p w14:paraId="4D42C31C">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2.工作内容</w:t>
      </w:r>
    </w:p>
    <w:p w14:paraId="6E4E4C4B">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（1）大赛决赛：进入决赛的参赛项目进行现场路演、答辩等,最终</w:t>
      </w:r>
      <w:r>
        <w:rPr>
          <w:rFonts w:hint="eastAsia" w:ascii="仿宋" w:hAnsi="仿宋" w:eastAsia="仿宋"/>
          <w:color w:val="auto"/>
          <w:sz w:val="24"/>
          <w:szCs w:val="24"/>
          <w:highlight w:val="none"/>
          <w:lang w:eastAsia="zh-CN"/>
        </w:rPr>
        <w:t>根据评分</w:t>
      </w:r>
      <w:r>
        <w:rPr>
          <w:rFonts w:hint="eastAsia" w:ascii="仿宋" w:hAnsi="仿宋" w:eastAsia="仿宋"/>
          <w:color w:val="auto"/>
          <w:sz w:val="24"/>
          <w:szCs w:val="24"/>
          <w:highlight w:val="none"/>
        </w:rPr>
        <w:t>评选出金奖4个、银奖14个、铜奖28个，优</w:t>
      </w:r>
      <w:r>
        <w:rPr>
          <w:rFonts w:hint="eastAsia" w:ascii="仿宋" w:hAnsi="仿宋" w:eastAsia="仿宋"/>
          <w:color w:val="auto"/>
          <w:sz w:val="24"/>
          <w:szCs w:val="24"/>
          <w:highlight w:val="none"/>
          <w:lang w:eastAsia="zh-CN"/>
        </w:rPr>
        <w:t>胜</w:t>
      </w:r>
      <w:r>
        <w:rPr>
          <w:rFonts w:hint="eastAsia" w:ascii="仿宋" w:hAnsi="仿宋" w:eastAsia="仿宋"/>
          <w:color w:val="auto"/>
          <w:sz w:val="24"/>
          <w:szCs w:val="24"/>
          <w:highlight w:val="none"/>
        </w:rPr>
        <w:t>奖56个。进入决赛的项目</w:t>
      </w:r>
      <w:r>
        <w:rPr>
          <w:rFonts w:hint="eastAsia" w:ascii="仿宋" w:hAnsi="仿宋" w:eastAsia="仿宋"/>
          <w:color w:val="auto"/>
          <w:sz w:val="24"/>
          <w:szCs w:val="24"/>
          <w:highlight w:val="none"/>
          <w:lang w:eastAsia="zh-CN"/>
        </w:rPr>
        <w:t>符合条件的</w:t>
      </w:r>
      <w:r>
        <w:rPr>
          <w:rFonts w:hint="eastAsia" w:ascii="仿宋" w:hAnsi="仿宋" w:eastAsia="仿宋"/>
          <w:color w:val="auto"/>
          <w:sz w:val="24"/>
          <w:szCs w:val="24"/>
          <w:highlight w:val="none"/>
        </w:rPr>
        <w:t>择优推荐参加2025年全国博士后创新创业大赛。举行</w:t>
      </w:r>
      <w:r>
        <w:rPr>
          <w:rFonts w:hint="eastAsia" w:ascii="仿宋" w:hAnsi="仿宋" w:eastAsia="仿宋"/>
          <w:color w:val="auto"/>
          <w:sz w:val="24"/>
          <w:szCs w:val="24"/>
          <w:highlight w:val="none"/>
          <w:lang w:eastAsia="zh-CN"/>
        </w:rPr>
        <w:t>安徽省第三届博士后创新创业大赛</w:t>
      </w:r>
      <w:r>
        <w:rPr>
          <w:rFonts w:hint="eastAsia" w:ascii="仿宋" w:hAnsi="仿宋" w:eastAsia="仿宋"/>
          <w:color w:val="auto"/>
          <w:sz w:val="24"/>
          <w:szCs w:val="24"/>
          <w:highlight w:val="none"/>
        </w:rPr>
        <w:t>颁奖仪式，邀请领导给获奖项目颁奖，进行项目签约等。</w:t>
      </w:r>
    </w:p>
    <w:p w14:paraId="7DE836C2">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（2）举行“千名博士（后）安徽行”启动仪式。在</w:t>
      </w:r>
      <w:r>
        <w:rPr>
          <w:rFonts w:hint="eastAsia" w:ascii="仿宋" w:hAnsi="仿宋" w:eastAsia="仿宋"/>
          <w:color w:val="auto"/>
          <w:sz w:val="24"/>
          <w:szCs w:val="24"/>
          <w:highlight w:val="none"/>
          <w:lang w:eastAsia="zh-CN"/>
        </w:rPr>
        <w:t>安徽省第三届博士后创新创业大赛</w:t>
      </w:r>
      <w:r>
        <w:rPr>
          <w:rFonts w:hint="eastAsia" w:ascii="仿宋" w:hAnsi="仿宋" w:eastAsia="仿宋"/>
          <w:color w:val="auto"/>
          <w:sz w:val="24"/>
          <w:szCs w:val="24"/>
          <w:highlight w:val="none"/>
        </w:rPr>
        <w:t>颁奖仪式上举行“千名博士（后）安徽行”活动启动仪式，推介博士后政策，发布博士后岗位需求，组织项目对接，开展博士后进站签约等活动。</w:t>
      </w:r>
    </w:p>
    <w:p w14:paraId="672890F6">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（3）组织博士后走进科大硅谷活动。大赛期间组织</w:t>
      </w:r>
      <w:r>
        <w:rPr>
          <w:rFonts w:hint="eastAsia" w:ascii="仿宋" w:hAnsi="仿宋" w:eastAsia="仿宋"/>
          <w:color w:val="auto"/>
          <w:sz w:val="24"/>
          <w:szCs w:val="24"/>
          <w:highlight w:val="none"/>
          <w:lang w:eastAsia="zh-CN"/>
        </w:rPr>
        <w:t>博士、</w:t>
      </w:r>
      <w:r>
        <w:rPr>
          <w:rFonts w:hint="eastAsia" w:ascii="仿宋" w:hAnsi="仿宋" w:eastAsia="仿宋"/>
          <w:color w:val="auto"/>
          <w:sz w:val="24"/>
          <w:szCs w:val="24"/>
          <w:highlight w:val="none"/>
        </w:rPr>
        <w:t>博士后及项目团队走进科大硅谷，实地调研</w:t>
      </w:r>
      <w:r>
        <w:rPr>
          <w:rFonts w:hint="eastAsia" w:ascii="仿宋" w:hAnsi="仿宋" w:eastAsia="仿宋"/>
          <w:color w:val="auto"/>
          <w:sz w:val="24"/>
          <w:szCs w:val="24"/>
          <w:highlight w:val="none"/>
          <w:lang w:eastAsia="zh-CN"/>
        </w:rPr>
        <w:t>高科技</w:t>
      </w:r>
      <w:r>
        <w:rPr>
          <w:rFonts w:hint="eastAsia" w:ascii="仿宋" w:hAnsi="仿宋" w:eastAsia="仿宋"/>
          <w:color w:val="auto"/>
          <w:sz w:val="24"/>
          <w:szCs w:val="24"/>
          <w:highlight w:val="none"/>
        </w:rPr>
        <w:t>公司，宣介硅谷博士后政策，了解产业发展现状，促进人才、科技、产业、资本链接。</w:t>
      </w:r>
    </w:p>
    <w:p w14:paraId="7B7CD666">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举办博士后学术交流活动。大赛期间将举办“人工智能+”博士后学术论坛，探讨人工智能技术及产业化面临的问题和解决路径，就集聚人工智能领域资本、技术、人才，促进合肥人工智能创新发展进行探讨交流，寻找新的发展路径，促进人才链、创新链、产业链、资本链深度融合。</w:t>
      </w:r>
    </w:p>
    <w:p w14:paraId="2E2B810B">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（五）培训阶段</w:t>
      </w:r>
    </w:p>
    <w:p w14:paraId="09D56FD7">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1.时间安排：7月至9月下旬</w:t>
      </w:r>
    </w:p>
    <w:p w14:paraId="0847F986">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2.工作内容：由承办单位组织“博创营”国赛前培训</w:t>
      </w:r>
    </w:p>
    <w:p w14:paraId="48D10BBE">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（1）针对晋级省级决赛的参赛选手进行决赛前培训辅导，并邀请投资机构等进行项目对接。</w:t>
      </w:r>
    </w:p>
    <w:p w14:paraId="23AAD64C">
      <w:pPr>
        <w:spacing w:line="52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olor w:val="auto"/>
          <w:sz w:val="24"/>
          <w:szCs w:val="24"/>
          <w:highlight w:val="none"/>
        </w:rPr>
        <w:t>（2）针对决赛后推荐参加2025年全国博士后创新创业大赛的项目进行国赛前培训辅导，</w:t>
      </w:r>
      <w:r>
        <w:rPr>
          <w:rFonts w:hint="eastAsia" w:ascii="仿宋" w:hAnsi="仿宋" w:eastAsia="仿宋" w:cs="Times New Roman"/>
          <w:color w:val="auto"/>
          <w:sz w:val="24"/>
          <w:szCs w:val="24"/>
          <w:highlight w:val="none"/>
        </w:rPr>
        <w:t>并邀请投资机构等进行项目对接。</w:t>
      </w:r>
    </w:p>
    <w:p w14:paraId="0017F66A">
      <w:pPr>
        <w:spacing w:line="520" w:lineRule="exact"/>
        <w:ind w:firstLine="480" w:firstLineChars="20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szCs w:val="24"/>
          <w:highlight w:val="none"/>
          <w:lang w:val="en-US" w:eastAsia="zh-CN"/>
        </w:rPr>
        <w:t>（六）组省队参加全国博士后创新创业大赛。</w:t>
      </w:r>
    </w:p>
    <w:p w14:paraId="1AAC26C2">
      <w:pPr>
        <w:spacing w:line="520" w:lineRule="exact"/>
        <w:ind w:firstLine="0" w:firstLineChars="0"/>
        <w:rPr>
          <w:rFonts w:hint="eastAsia" w:ascii="宋体" w:hAnsi="宋体" w:eastAsia="仿宋" w:cs="Times New Roman"/>
          <w:b/>
          <w:bCs/>
          <w:color w:val="auto"/>
          <w:sz w:val="24"/>
          <w:szCs w:val="32"/>
          <w:highlight w:val="none"/>
        </w:rPr>
      </w:pPr>
      <w:r>
        <w:rPr>
          <w:rFonts w:hint="eastAsia" w:ascii="宋体" w:hAnsi="宋体" w:eastAsia="仿宋" w:cs="Times New Roman"/>
          <w:b/>
          <w:bCs/>
          <w:color w:val="auto"/>
          <w:sz w:val="24"/>
          <w:szCs w:val="32"/>
          <w:highlight w:val="none"/>
        </w:rPr>
        <w:t>五、支持政策</w:t>
      </w:r>
    </w:p>
    <w:p w14:paraId="53F85610">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(一)奖金支持。对获得大赛奖励项目，省级财政按照国家奖励数额给予等额奖励。省赛中，金奖4个，每个奖金20万元;银奖14个，每个奖金10万元;铜奖28个，每个奖金3万元;优</w:t>
      </w:r>
      <w:r>
        <w:rPr>
          <w:rFonts w:hint="eastAsia" w:ascii="仿宋" w:hAnsi="仿宋" w:eastAsia="仿宋"/>
          <w:color w:val="auto"/>
          <w:sz w:val="24"/>
          <w:szCs w:val="24"/>
          <w:highlight w:val="none"/>
          <w:lang w:eastAsia="zh-CN"/>
        </w:rPr>
        <w:t>胜</w:t>
      </w:r>
      <w:r>
        <w:rPr>
          <w:rFonts w:hint="eastAsia" w:ascii="仿宋" w:hAnsi="仿宋" w:eastAsia="仿宋"/>
          <w:color w:val="auto"/>
          <w:sz w:val="24"/>
          <w:szCs w:val="24"/>
          <w:highlight w:val="none"/>
        </w:rPr>
        <w:t>奖56个，每个奖金1万元。</w:t>
      </w:r>
    </w:p>
    <w:p w14:paraId="5FCD08E4">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(二)融资支持。优先向省级股权基金及合作基金、银行、小额贷款公司、融资租赁公司等相关单位推荐获奖项目，帮助获奖项目进行融资对接，获得融资支持。</w:t>
      </w:r>
    </w:p>
    <w:p w14:paraId="5D1DE7C6">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（三）落地支持。获奖落地项目提供一系列的科创服务工作。</w:t>
      </w:r>
    </w:p>
    <w:p w14:paraId="51ABEB5A">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（四）职称支持。对在全国博士后创新创业、揭榜领题等大赛中取得铜奖以上以及省赛银奖以上的，可申报评审正高级专业技术职称，取得省赛铜奖的，可申报评审副高级专业技术职称。</w:t>
      </w:r>
    </w:p>
    <w:p w14:paraId="43C29102">
      <w:pPr>
        <w:spacing w:line="52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（五）资助倾斜。对在省赛、国赛中获奖博士后，在出国（境）国际交流、生活资助、科研项目资助中给予倾斜。</w:t>
      </w:r>
    </w:p>
    <w:p w14:paraId="373E240B">
      <w:pPr>
        <w:spacing w:line="520" w:lineRule="exact"/>
        <w:ind w:firstLine="0" w:firstLineChars="0"/>
        <w:rPr>
          <w:rFonts w:hint="eastAsia" w:ascii="宋体" w:hAnsi="宋体" w:eastAsia="仿宋" w:cs="Times New Roman"/>
          <w:b/>
          <w:bCs/>
          <w:color w:val="auto"/>
          <w:sz w:val="24"/>
          <w:szCs w:val="32"/>
          <w:highlight w:val="none"/>
        </w:rPr>
      </w:pPr>
      <w:r>
        <w:rPr>
          <w:rFonts w:hint="eastAsia" w:ascii="宋体" w:hAnsi="宋体" w:eastAsia="仿宋" w:cs="Times New Roman"/>
          <w:b/>
          <w:bCs/>
          <w:color w:val="auto"/>
          <w:sz w:val="24"/>
          <w:szCs w:val="32"/>
          <w:highlight w:val="none"/>
        </w:rPr>
        <w:t>六、媒体宣传</w:t>
      </w:r>
    </w:p>
    <w:p w14:paraId="4F80E08D">
      <w:pPr>
        <w:spacing w:line="52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拟定宣传专项工作方案，通过国内外媒体广泛宣传，营造良好的创新创业氛围。同时在决赛现场进行博士后创新成果展示。对接人民网、新华社、安徽省电视台、</w:t>
      </w:r>
      <w:r>
        <w:rPr>
          <w:rFonts w:hint="eastAsia" w:ascii="仿宋" w:hAnsi="仿宋" w:eastAsia="仿宋"/>
          <w:color w:val="auto"/>
          <w:sz w:val="24"/>
          <w:szCs w:val="24"/>
          <w:highlight w:val="none"/>
          <w:lang w:eastAsia="zh-CN"/>
        </w:rPr>
        <w:t>安徽日报以及影响力较大的网络媒体</w:t>
      </w:r>
      <w:r>
        <w:rPr>
          <w:rFonts w:hint="eastAsia" w:ascii="仿宋" w:hAnsi="仿宋" w:eastAsia="仿宋"/>
          <w:color w:val="auto"/>
          <w:sz w:val="24"/>
          <w:szCs w:val="24"/>
          <w:highlight w:val="none"/>
        </w:rPr>
        <w:t>等各对获奖项目进行专题采访，帮助获奖项目提高显示</w:t>
      </w:r>
      <w:r>
        <w:rPr>
          <w:rFonts w:hint="eastAsia" w:ascii="仿宋" w:hAnsi="仿宋" w:eastAsia="仿宋" w:cs="Times New Roman"/>
          <w:color w:val="auto"/>
          <w:sz w:val="24"/>
          <w:szCs w:val="24"/>
          <w:highlight w:val="none"/>
        </w:rPr>
        <w:t>度，挖掘项目亮点，做好获奖项目的宣传工作。</w:t>
      </w:r>
    </w:p>
    <w:p w14:paraId="32B0652D">
      <w:pPr>
        <w:spacing w:line="52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2.邀请媒体赴全国博士后创新创业大赛现场采访，宣传报道我省博士后比赛情况，展示我省博士后风采。</w:t>
      </w:r>
    </w:p>
    <w:p w14:paraId="075E12DF">
      <w:pPr>
        <w:spacing w:line="52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3.拍摄安徽省博士后工作宣传片。组织专业机构拍摄安徽省博士后工作宣传片，全面展示安徽博士后工作取得的成效，博士后创新创业的风采，宣介我省博士后工作的政策优势，宣传片时长5分钟左右。</w:t>
      </w:r>
    </w:p>
    <w:p w14:paraId="13557854">
      <w:pPr>
        <w:spacing w:line="520" w:lineRule="exact"/>
        <w:ind w:firstLine="0" w:firstLineChars="0"/>
        <w:rPr>
          <w:rFonts w:hint="eastAsia" w:ascii="宋体" w:hAnsi="宋体" w:eastAsia="仿宋" w:cs="Times New Roman"/>
          <w:b/>
          <w:bCs/>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 xml:space="preserve">七、本章无“※”的条款 </w:t>
      </w:r>
    </w:p>
    <w:p w14:paraId="55FC8C46">
      <w:pPr>
        <w:rPr>
          <w:rFonts w:hint="eastAsia"/>
          <w:color w:val="auto"/>
          <w:highlight w:val="none"/>
          <w:lang w:eastAsia="zh-CN"/>
        </w:rPr>
      </w:pPr>
    </w:p>
    <w:p w14:paraId="5FAA10FD">
      <w:pPr>
        <w:rPr>
          <w:rFonts w:hint="eastAsia"/>
          <w:color w:val="auto"/>
          <w:highlight w:val="none"/>
          <w:lang w:eastAsia="zh-CN"/>
        </w:rPr>
      </w:pPr>
      <w:r>
        <w:rPr>
          <w:rFonts w:hint="eastAsia" w:ascii="宋体" w:hAnsi="宋体" w:eastAsia="仿宋"/>
          <w:color w:val="auto"/>
          <w:highlight w:val="none"/>
        </w:rPr>
        <w:br w:type="page"/>
      </w:r>
    </w:p>
    <w:p w14:paraId="31D04CEA">
      <w:pPr>
        <w:pStyle w:val="3"/>
        <w:widowControl/>
        <w:spacing w:before="0" w:after="0" w:line="240" w:lineRule="auto"/>
        <w:jc w:val="center"/>
        <w:rPr>
          <w:rFonts w:hint="eastAsia" w:ascii="宋体" w:hAnsi="宋体" w:eastAsia="仿宋"/>
          <w:color w:val="auto"/>
          <w:highlight w:val="none"/>
        </w:rPr>
      </w:pPr>
      <w:r>
        <w:rPr>
          <w:rFonts w:hint="eastAsia" w:ascii="宋体" w:hAnsi="宋体" w:eastAsia="仿宋"/>
          <w:color w:val="auto"/>
          <w:highlight w:val="none"/>
        </w:rPr>
        <w:t xml:space="preserve">第四章  </w:t>
      </w:r>
      <w:r>
        <w:rPr>
          <w:rFonts w:hint="eastAsia" w:ascii="Calibri" w:hAnsi="Calibri" w:eastAsia="仿宋"/>
          <w:color w:val="auto"/>
          <w:highlight w:val="none"/>
        </w:rPr>
        <w:t>磋商和评审办法</w:t>
      </w:r>
    </w:p>
    <w:p w14:paraId="56B1B2C6">
      <w:pPr>
        <w:spacing w:line="360" w:lineRule="auto"/>
        <w:jc w:val="center"/>
        <w:rPr>
          <w:rFonts w:hint="eastAsia" w:eastAsia="仿宋"/>
          <w:b/>
          <w:color w:val="auto"/>
          <w:sz w:val="28"/>
          <w:highlight w:val="none"/>
        </w:rPr>
      </w:pPr>
    </w:p>
    <w:p w14:paraId="44C94752">
      <w:pPr>
        <w:spacing w:line="360" w:lineRule="auto"/>
        <w:jc w:val="center"/>
        <w:outlineLvl w:val="1"/>
        <w:rPr>
          <w:rFonts w:hint="eastAsia" w:eastAsia="仿宋"/>
          <w:b/>
          <w:color w:val="auto"/>
          <w:sz w:val="28"/>
          <w:highlight w:val="none"/>
        </w:rPr>
      </w:pPr>
      <w:r>
        <w:rPr>
          <w:rFonts w:hint="eastAsia" w:eastAsia="仿宋"/>
          <w:b/>
          <w:color w:val="auto"/>
          <w:sz w:val="28"/>
          <w:highlight w:val="none"/>
        </w:rPr>
        <w:t>评审办法前附表</w:t>
      </w:r>
    </w:p>
    <w:p w14:paraId="583222C7">
      <w:pPr>
        <w:widowControl/>
        <w:adjustRightInd w:val="0"/>
        <w:snapToGrid w:val="0"/>
        <w:spacing w:before="0" w:beforeLines="0" w:after="0" w:afterLines="0" w:line="360" w:lineRule="auto"/>
        <w:ind w:firstLine="482" w:firstLineChars="200"/>
        <w:rPr>
          <w:rFonts w:hint="eastAsia" w:ascii="宋体" w:hAnsi="宋体" w:eastAsia="仿宋"/>
          <w:b/>
          <w:bCs/>
          <w:color w:val="auto"/>
          <w:sz w:val="24"/>
          <w:highlight w:val="none"/>
        </w:rPr>
      </w:pPr>
      <w:r>
        <w:rPr>
          <w:rFonts w:hint="eastAsia" w:ascii="宋体" w:hAnsi="宋体" w:eastAsia="仿宋" w:cs="Times New Roman"/>
          <w:b/>
          <w:bCs/>
          <w:color w:val="auto"/>
          <w:sz w:val="24"/>
          <w:highlight w:val="none"/>
        </w:rPr>
        <w:t>本《评审办法前附表》是对本章《磋商和评审办法》的具体补充和修改，如有不一致，以本《评审办法前附表》为准。</w:t>
      </w:r>
    </w:p>
    <w:p w14:paraId="0F00F89A">
      <w:pPr>
        <w:widowControl/>
        <w:adjustRightInd w:val="0"/>
        <w:snapToGrid w:val="0"/>
        <w:spacing w:before="240" w:beforeLines="100" w:after="120" w:afterLines="50" w:line="360" w:lineRule="auto"/>
        <w:ind w:firstLine="482" w:firstLineChars="200"/>
        <w:rPr>
          <w:rFonts w:hint="default" w:ascii="宋体" w:hAnsi="宋体" w:eastAsia="仿宋"/>
          <w:b/>
          <w:bCs/>
          <w:color w:val="auto"/>
          <w:sz w:val="24"/>
          <w:highlight w:val="none"/>
          <w:lang w:val="en-US" w:eastAsia="zh-CN"/>
        </w:rPr>
      </w:pPr>
      <w:r>
        <w:rPr>
          <w:rFonts w:hint="eastAsia" w:ascii="Calibri" w:hAnsi="Calibri" w:eastAsia="仿宋"/>
          <w:b/>
          <w:color w:val="auto"/>
          <w:sz w:val="24"/>
          <w:szCs w:val="24"/>
          <w:highlight w:val="none"/>
        </w:rPr>
        <w:t xml:space="preserve">1. </w:t>
      </w:r>
      <w:r>
        <w:rPr>
          <w:rFonts w:hint="eastAsia" w:ascii="Calibri" w:hAnsi="Calibri" w:eastAsia="仿宋"/>
          <w:b/>
          <w:color w:val="auto"/>
          <w:sz w:val="24"/>
          <w:szCs w:val="24"/>
          <w:highlight w:val="none"/>
          <w:lang w:val="en-US" w:eastAsia="zh-CN"/>
        </w:rPr>
        <w:t>资格</w:t>
      </w:r>
      <w:r>
        <w:rPr>
          <w:rFonts w:hint="eastAsia" w:ascii="Calibri" w:hAnsi="Calibri" w:eastAsia="仿宋"/>
          <w:b/>
          <w:color w:val="auto"/>
          <w:sz w:val="24"/>
          <w:szCs w:val="24"/>
          <w:highlight w:val="none"/>
        </w:rPr>
        <w:t>审查</w:t>
      </w:r>
      <w:r>
        <w:rPr>
          <w:rFonts w:hint="eastAsia" w:ascii="Calibri" w:hAnsi="Calibri" w:eastAsia="仿宋"/>
          <w:b/>
          <w:color w:val="auto"/>
          <w:sz w:val="24"/>
          <w:szCs w:val="24"/>
          <w:highlight w:val="none"/>
          <w:lang w:val="en-US" w:eastAsia="zh-CN"/>
        </w:rPr>
        <w:t>标准</w:t>
      </w:r>
    </w:p>
    <w:tbl>
      <w:tblPr>
        <w:tblStyle w:val="16"/>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612"/>
        <w:gridCol w:w="4523"/>
        <w:gridCol w:w="2079"/>
      </w:tblGrid>
      <w:tr w14:paraId="7387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09" w:type="pct"/>
            <w:tcBorders>
              <w:bottom w:val="single" w:color="auto" w:sz="4" w:space="0"/>
            </w:tcBorders>
            <w:noWrap w:val="0"/>
            <w:vAlign w:val="center"/>
          </w:tcPr>
          <w:p w14:paraId="15D4EDB6">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条款号</w:t>
            </w:r>
          </w:p>
        </w:tc>
        <w:tc>
          <w:tcPr>
            <w:tcW w:w="881" w:type="pct"/>
            <w:tcBorders>
              <w:bottom w:val="single" w:color="auto" w:sz="4" w:space="0"/>
            </w:tcBorders>
            <w:noWrap w:val="0"/>
            <w:vAlign w:val="center"/>
          </w:tcPr>
          <w:p w14:paraId="02C5F538">
            <w:pPr>
              <w:pStyle w:val="26"/>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eastAsia="宋体" w:cs="Times New Roman"/>
                <w:color w:val="auto"/>
                <w:kern w:val="2"/>
                <w:szCs w:val="24"/>
                <w:highlight w:val="none"/>
              </w:rPr>
            </w:pPr>
            <w:r>
              <w:rPr>
                <w:rFonts w:hint="eastAsia" w:ascii="宋体" w:hAnsi="宋体" w:eastAsia="宋体" w:cs="Times New Roman"/>
                <w:color w:val="auto"/>
                <w:kern w:val="2"/>
                <w:szCs w:val="24"/>
                <w:highlight w:val="none"/>
                <w:lang w:val="en-US" w:eastAsia="zh-CN"/>
              </w:rPr>
              <w:t>审查因素</w:t>
            </w:r>
          </w:p>
        </w:tc>
        <w:tc>
          <w:tcPr>
            <w:tcW w:w="2472" w:type="pct"/>
            <w:tcBorders>
              <w:bottom w:val="single" w:color="auto" w:sz="4" w:space="0"/>
            </w:tcBorders>
            <w:noWrap w:val="0"/>
            <w:vAlign w:val="center"/>
          </w:tcPr>
          <w:p w14:paraId="7E0F30A6">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审查</w:t>
            </w:r>
            <w:r>
              <w:rPr>
                <w:rFonts w:hint="eastAsia" w:ascii="宋体" w:hAnsi="宋体" w:eastAsia="宋体" w:cs="Times New Roman"/>
                <w:color w:val="auto"/>
                <w:sz w:val="24"/>
                <w:highlight w:val="none"/>
              </w:rPr>
              <w:t>标准</w:t>
            </w:r>
          </w:p>
        </w:tc>
        <w:tc>
          <w:tcPr>
            <w:tcW w:w="1136" w:type="pct"/>
            <w:tcBorders>
              <w:bottom w:val="single" w:color="auto" w:sz="4" w:space="0"/>
            </w:tcBorders>
            <w:noWrap w:val="0"/>
            <w:vAlign w:val="center"/>
          </w:tcPr>
          <w:p w14:paraId="5651F124">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格式及材料要求</w:t>
            </w:r>
          </w:p>
        </w:tc>
      </w:tr>
      <w:tr w14:paraId="141D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09" w:type="pct"/>
            <w:vMerge w:val="restart"/>
            <w:noWrap w:val="0"/>
            <w:vAlign w:val="center"/>
          </w:tcPr>
          <w:p w14:paraId="0F03FCF2">
            <w:pPr>
              <w:keepNext w:val="0"/>
              <w:keepLines w:val="0"/>
              <w:suppressLineNumbers w:val="0"/>
              <w:adjustRightInd w:val="0"/>
              <w:snapToGrid w:val="0"/>
              <w:spacing w:before="0" w:beforeAutospacing="0" w:after="0" w:afterAutospacing="0" w:line="240" w:lineRule="auto"/>
              <w:ind w:left="0" w:right="-10" w:rightChars="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3.1.1</w:t>
            </w:r>
          </w:p>
        </w:tc>
        <w:tc>
          <w:tcPr>
            <w:tcW w:w="881" w:type="pct"/>
            <w:tcBorders>
              <w:bottom w:val="single" w:color="auto" w:sz="4" w:space="0"/>
            </w:tcBorders>
            <w:noWrap w:val="0"/>
            <w:vAlign w:val="center"/>
          </w:tcPr>
          <w:p w14:paraId="49F9BDB8">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营业执照等证明</w:t>
            </w:r>
            <w:r>
              <w:rPr>
                <w:rFonts w:hint="eastAsia" w:ascii="宋体" w:hAnsi="宋体" w:eastAsia="仿宋" w:cs="Times New Roman"/>
                <w:color w:val="auto"/>
                <w:sz w:val="24"/>
                <w:highlight w:val="none"/>
                <w:lang w:val="en-US" w:eastAsia="zh-CN"/>
              </w:rPr>
              <w:t>材料</w:t>
            </w:r>
          </w:p>
        </w:tc>
        <w:tc>
          <w:tcPr>
            <w:tcW w:w="2472" w:type="pct"/>
            <w:tcBorders>
              <w:bottom w:val="single" w:color="auto" w:sz="4" w:space="0"/>
            </w:tcBorders>
            <w:noWrap w:val="0"/>
            <w:vAlign w:val="center"/>
          </w:tcPr>
          <w:p w14:paraId="699AA0CA">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为企业</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lang w:val="en-US" w:eastAsia="zh-CN"/>
              </w:rPr>
              <w:t>包括公司、合伙企业、个人独资企业</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rPr>
              <w:t>的，提供有效的营业执照；</w:t>
            </w:r>
          </w:p>
          <w:p w14:paraId="58E5BA7D">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为事业单位的，提供有效的事业单位法人证书；</w:t>
            </w:r>
          </w:p>
          <w:p w14:paraId="42188A2B">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为社会团体的，提供有效的社会团体法人登记证书；</w:t>
            </w:r>
          </w:p>
          <w:p w14:paraId="426EF4B7">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为个体工商户的，提供有效的营业执照；</w:t>
            </w:r>
          </w:p>
          <w:p w14:paraId="0FD6AC5F">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w:t>
            </w:r>
            <w:r>
              <w:rPr>
                <w:rFonts w:hint="eastAsia" w:ascii="仿宋" w:hAnsi="仿宋" w:eastAsia="仿宋" w:cs="仿宋"/>
                <w:color w:val="auto"/>
                <w:sz w:val="24"/>
                <w:szCs w:val="28"/>
                <w:highlight w:val="none"/>
                <w:lang w:val="en-US" w:eastAsia="zh-CN"/>
              </w:rPr>
              <w:t>不具法人资格的</w:t>
            </w:r>
            <w:r>
              <w:rPr>
                <w:rFonts w:hint="eastAsia" w:ascii="仿宋" w:hAnsi="仿宋" w:eastAsia="仿宋" w:cs="仿宋"/>
                <w:color w:val="auto"/>
                <w:sz w:val="24"/>
                <w:szCs w:val="28"/>
                <w:highlight w:val="none"/>
              </w:rPr>
              <w:t>专业服务机构的，提供有效的执业许可证等证明材料；</w:t>
            </w:r>
          </w:p>
          <w:p w14:paraId="206F21DC">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为自然人的，提供有效的自然人身份证</w:t>
            </w:r>
            <w:r>
              <w:rPr>
                <w:rFonts w:hint="eastAsia" w:ascii="仿宋" w:hAnsi="仿宋" w:eastAsia="仿宋" w:cs="仿宋"/>
                <w:color w:val="auto"/>
                <w:sz w:val="24"/>
                <w:szCs w:val="28"/>
                <w:highlight w:val="none"/>
                <w:lang w:val="en-US" w:eastAsia="zh-CN"/>
              </w:rPr>
              <w:t>明</w:t>
            </w:r>
            <w:r>
              <w:rPr>
                <w:rFonts w:hint="eastAsia" w:ascii="仿宋" w:hAnsi="仿宋" w:eastAsia="仿宋" w:cs="仿宋"/>
                <w:color w:val="auto"/>
                <w:sz w:val="24"/>
                <w:szCs w:val="28"/>
                <w:highlight w:val="none"/>
              </w:rPr>
              <w:t>；</w:t>
            </w:r>
          </w:p>
          <w:p w14:paraId="6873CC82">
            <w:pPr>
              <w:keepNext w:val="0"/>
              <w:keepLines w:val="0"/>
              <w:suppressLineNumbers w:val="0"/>
              <w:spacing w:before="0" w:beforeAutospacing="0" w:after="50" w:afterAutospacing="0" w:line="240" w:lineRule="auto"/>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其他</w:t>
            </w: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应按照有关法律、法规和规章规定，提供有效的相应</w:t>
            </w:r>
            <w:r>
              <w:rPr>
                <w:rFonts w:hint="eastAsia" w:ascii="仿宋" w:hAnsi="仿宋" w:eastAsia="仿宋" w:cs="仿宋"/>
                <w:color w:val="auto"/>
                <w:sz w:val="24"/>
                <w:szCs w:val="28"/>
                <w:highlight w:val="none"/>
                <w:lang w:val="en-US" w:eastAsia="zh-CN"/>
              </w:rPr>
              <w:t>证明材料</w:t>
            </w:r>
            <w:r>
              <w:rPr>
                <w:rFonts w:hint="eastAsia" w:ascii="仿宋" w:hAnsi="仿宋" w:eastAsia="仿宋" w:cs="仿宋"/>
                <w:color w:val="auto"/>
                <w:sz w:val="24"/>
                <w:szCs w:val="28"/>
                <w:highlight w:val="none"/>
              </w:rPr>
              <w:t>。</w:t>
            </w:r>
          </w:p>
          <w:p w14:paraId="6C759A41">
            <w:pPr>
              <w:keepNext w:val="0"/>
              <w:keepLines w:val="0"/>
              <w:suppressLineNumbers w:val="0"/>
              <w:spacing w:before="0" w:beforeAutospacing="0" w:after="50" w:afterAutospacing="0" w:line="240" w:lineRule="auto"/>
              <w:ind w:left="0" w:right="-10"/>
              <w:jc w:val="left"/>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为</w:t>
            </w:r>
            <w:r>
              <w:rPr>
                <w:rFonts w:hint="eastAsia" w:ascii="仿宋" w:hAnsi="仿宋" w:eastAsia="仿宋" w:cs="仿宋"/>
                <w:color w:val="auto"/>
                <w:sz w:val="24"/>
                <w:szCs w:val="28"/>
                <w:highlight w:val="none"/>
                <w:lang w:val="en-US" w:eastAsia="zh-CN"/>
              </w:rPr>
              <w:t>分支机构的，还应提供授权书或证明授权其独立开展业务的证明材料。</w:t>
            </w:r>
          </w:p>
        </w:tc>
        <w:tc>
          <w:tcPr>
            <w:tcW w:w="1136" w:type="pct"/>
            <w:noWrap w:val="0"/>
            <w:vAlign w:val="center"/>
          </w:tcPr>
          <w:p w14:paraId="0D8D4FFE">
            <w:pPr>
              <w:keepNext w:val="0"/>
              <w:keepLines w:val="0"/>
              <w:suppressLineNumbers w:val="0"/>
              <w:spacing w:before="0" w:beforeAutospacing="0" w:after="50" w:afterAutospacing="0" w:line="240" w:lineRule="auto"/>
              <w:ind w:left="0" w:right="-10"/>
              <w:jc w:val="left"/>
              <w:rPr>
                <w:rFonts w:hint="eastAsia" w:ascii="宋体" w:hAnsi="宋体" w:eastAsia="宋体" w:cs="Times New Roman"/>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或电子证照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详见第六章响应文件格式九（一）</w:t>
            </w:r>
          </w:p>
        </w:tc>
      </w:tr>
      <w:tr w14:paraId="7B60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continue"/>
            <w:noWrap w:val="0"/>
            <w:vAlign w:val="center"/>
          </w:tcPr>
          <w:p w14:paraId="640282A7">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p>
        </w:tc>
        <w:tc>
          <w:tcPr>
            <w:tcW w:w="881" w:type="pct"/>
            <w:tcBorders>
              <w:bottom w:val="single" w:color="auto" w:sz="4" w:space="0"/>
            </w:tcBorders>
            <w:noWrap w:val="0"/>
            <w:vAlign w:val="center"/>
          </w:tcPr>
          <w:p w14:paraId="0DFFA020">
            <w:pPr>
              <w:keepNext w:val="0"/>
              <w:keepLines w:val="0"/>
              <w:suppressLineNumbers w:val="0"/>
              <w:spacing w:before="0" w:beforeAutospacing="0" w:after="50" w:afterAutospacing="0" w:line="240" w:lineRule="auto"/>
              <w:ind w:left="0" w:right="-10"/>
              <w:jc w:val="center"/>
              <w:rPr>
                <w:rFonts w:hint="default" w:ascii="宋体" w:hAnsi="宋体" w:eastAsia="宋体" w:cs="Times New Roman"/>
                <w:color w:val="auto"/>
                <w:sz w:val="24"/>
                <w:szCs w:val="28"/>
                <w:highlight w:val="none"/>
                <w:lang w:val="en-US" w:eastAsia="zh-CN"/>
              </w:rPr>
            </w:pPr>
            <w:r>
              <w:rPr>
                <w:rFonts w:hint="eastAsia" w:ascii="宋体" w:hAnsi="宋体" w:eastAsia="仿宋" w:cs="Times New Roman"/>
                <w:color w:val="auto"/>
                <w:sz w:val="24"/>
                <w:szCs w:val="24"/>
                <w:highlight w:val="none"/>
                <w:lang w:val="en-US" w:eastAsia="zh-CN"/>
              </w:rPr>
              <w:t>信用状况</w:t>
            </w:r>
          </w:p>
        </w:tc>
        <w:tc>
          <w:tcPr>
            <w:tcW w:w="2472" w:type="pct"/>
            <w:tcBorders>
              <w:bottom w:val="single" w:color="auto" w:sz="4" w:space="0"/>
            </w:tcBorders>
            <w:noWrap w:val="0"/>
            <w:vAlign w:val="center"/>
          </w:tcPr>
          <w:p w14:paraId="3ABABDBD">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szCs w:val="24"/>
                <w:highlight w:val="none"/>
              </w:rPr>
            </w:pPr>
            <w:r>
              <w:rPr>
                <w:rFonts w:hint="eastAsia" w:ascii="宋体" w:hAnsi="宋体" w:eastAsia="仿宋" w:cs="Times New Roman"/>
                <w:color w:val="auto"/>
                <w:kern w:val="0"/>
                <w:sz w:val="24"/>
                <w:highlight w:val="none"/>
              </w:rPr>
              <w:t>符合第二章“</w:t>
            </w:r>
            <w:r>
              <w:rPr>
                <w:rFonts w:hint="eastAsia" w:ascii="宋体" w:hAnsi="宋体" w:eastAsia="仿宋" w:cs="Times New Roman"/>
                <w:color w:val="auto"/>
                <w:kern w:val="0"/>
                <w:sz w:val="24"/>
                <w:highlight w:val="none"/>
                <w:lang w:eastAsia="zh-CN"/>
              </w:rPr>
              <w:t>供应商</w:t>
            </w:r>
            <w:r>
              <w:rPr>
                <w:rFonts w:hint="eastAsia" w:ascii="宋体" w:hAnsi="宋体" w:eastAsia="仿宋" w:cs="Times New Roman"/>
                <w:color w:val="auto"/>
                <w:kern w:val="0"/>
                <w:sz w:val="24"/>
                <w:highlight w:val="none"/>
              </w:rPr>
              <w:t>须知”正文第</w:t>
            </w:r>
            <w:r>
              <w:rPr>
                <w:rFonts w:hint="eastAsia" w:ascii="宋体" w:hAnsi="宋体" w:eastAsia="仿宋" w:cs="Times New Roman"/>
                <w:color w:val="auto"/>
                <w:kern w:val="0"/>
                <w:sz w:val="24"/>
                <w:highlight w:val="none"/>
                <w:lang w:eastAsia="zh-CN"/>
              </w:rPr>
              <w:t>1</w:t>
            </w:r>
            <w:r>
              <w:rPr>
                <w:rFonts w:hint="eastAsia" w:ascii="宋体" w:hAnsi="宋体" w:eastAsia="仿宋" w:cs="Times New Roman"/>
                <w:color w:val="auto"/>
                <w:kern w:val="0"/>
                <w:sz w:val="24"/>
                <w:highlight w:val="none"/>
                <w:lang w:val="en-US" w:eastAsia="zh-CN"/>
              </w:rPr>
              <w:t>.3.3项要求，</w:t>
            </w:r>
            <w:r>
              <w:rPr>
                <w:rFonts w:hint="eastAsia" w:ascii="宋体" w:hAnsi="宋体" w:eastAsia="仿宋" w:cs="Times New Roman"/>
                <w:color w:val="auto"/>
                <w:sz w:val="24"/>
                <w:szCs w:val="24"/>
                <w:highlight w:val="none"/>
              </w:rPr>
              <w:t>信用状况只依据下述查询平台（网址）发布的信息：</w:t>
            </w:r>
          </w:p>
          <w:p w14:paraId="229DE72F">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default" w:ascii="Calibri" w:hAnsi="Calibri" w:eastAsia="仿宋" w:cs="Times New Roman"/>
                <w:color w:val="auto"/>
                <w:sz w:val="24"/>
                <w:szCs w:val="24"/>
                <w:highlight w:val="none"/>
              </w:rPr>
              <w:t>1</w:t>
            </w:r>
            <w:r>
              <w:rPr>
                <w:rFonts w:hint="eastAsia" w:ascii="宋体" w:hAnsi="宋体" w:eastAsia="仿宋" w:cs="Times New Roman"/>
                <w:color w:val="auto"/>
                <w:sz w:val="24"/>
                <w:szCs w:val="24"/>
                <w:highlight w:val="none"/>
              </w:rPr>
              <w:t>）信用中国</w:t>
            </w:r>
            <w:r>
              <w:rPr>
                <w:rFonts w:hint="default" w:ascii="Calibri" w:hAnsi="Calibri" w:eastAsia="仿宋" w:cs="Times New Roman"/>
                <w:color w:val="auto"/>
                <w:sz w:val="24"/>
                <w:szCs w:val="24"/>
                <w:highlight w:val="none"/>
              </w:rPr>
              <w:t>网站</w:t>
            </w:r>
          </w:p>
          <w:p w14:paraId="3B334C75">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（www.creditchina.gov.cn）；</w:t>
            </w:r>
          </w:p>
          <w:p w14:paraId="2C24C841">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（2）中国执行信息公开网</w:t>
            </w:r>
          </w:p>
          <w:p w14:paraId="5A99945B">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（http://zxgk.court.gov.cn/）</w:t>
            </w:r>
            <w:r>
              <w:rPr>
                <w:rFonts w:hint="eastAsia" w:ascii="Calibri" w:hAnsi="Calibri" w:eastAsia="仿宋" w:cs="Times New Roman"/>
                <w:color w:val="auto"/>
                <w:sz w:val="24"/>
                <w:szCs w:val="24"/>
                <w:highlight w:val="none"/>
              </w:rPr>
              <w:t>；</w:t>
            </w:r>
          </w:p>
          <w:p w14:paraId="4258194B">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Calibri" w:hAnsi="Calibri" w:eastAsia="仿宋" w:cs="Times New Roman"/>
                <w:color w:val="auto"/>
                <w:sz w:val="24"/>
                <w:szCs w:val="24"/>
                <w:highlight w:val="none"/>
              </w:rPr>
              <w:t>（3）</w:t>
            </w:r>
            <w:r>
              <w:rPr>
                <w:rFonts w:hint="default" w:ascii="Calibri" w:hAnsi="Calibri" w:eastAsia="仿宋" w:cs="Times New Roman"/>
                <w:color w:val="auto"/>
                <w:sz w:val="24"/>
                <w:szCs w:val="24"/>
                <w:highlight w:val="none"/>
              </w:rPr>
              <w:t>中国政府采购网</w:t>
            </w:r>
          </w:p>
          <w:p w14:paraId="78CC5615">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（http://www.ccgp.gov.cn/）</w:t>
            </w:r>
            <w:r>
              <w:rPr>
                <w:rFonts w:hint="eastAsia" w:ascii="Calibri" w:hAnsi="Calibri" w:eastAsia="仿宋" w:cs="Times New Roman"/>
                <w:color w:val="auto"/>
                <w:sz w:val="24"/>
                <w:szCs w:val="24"/>
                <w:highlight w:val="none"/>
              </w:rPr>
              <w:t>；</w:t>
            </w:r>
          </w:p>
          <w:p w14:paraId="50A46A96">
            <w:pPr>
              <w:pStyle w:val="27"/>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（4）国家企业信用信息公示系统</w:t>
            </w:r>
          </w:p>
          <w:p w14:paraId="16EB5C99">
            <w:pPr>
              <w:pStyle w:val="5"/>
              <w:suppressLineNumbers w:val="0"/>
              <w:spacing w:before="0" w:beforeAutospacing="0" w:after="0" w:afterAutospacing="0" w:line="240" w:lineRule="auto"/>
              <w:ind w:left="0" w:right="0"/>
              <w:rPr>
                <w:rFonts w:hint="default" w:cs="Times New Roman"/>
                <w:color w:val="auto"/>
                <w:highlight w:val="none"/>
              </w:rPr>
            </w:pPr>
            <w:r>
              <w:rPr>
                <w:rFonts w:hint="default" w:ascii="Times New Roman" w:hAnsi="Times New Roman" w:eastAsia="仿宋" w:cs="Times New Roman"/>
                <w:b w:val="0"/>
                <w:bCs w:val="0"/>
                <w:color w:val="auto"/>
                <w:sz w:val="24"/>
                <w:szCs w:val="24"/>
                <w:highlight w:val="none"/>
                <w:lang w:eastAsia="zh-CN" w:bidi="ar-SA"/>
              </w:rPr>
              <w:t>（http://www.gsxt.gov.cn/）</w:t>
            </w:r>
            <w:r>
              <w:rPr>
                <w:rFonts w:hint="eastAsia" w:ascii="Times New Roman" w:hAnsi="Times New Roman" w:eastAsia="仿宋" w:cs="Times New Roman"/>
                <w:b w:val="0"/>
                <w:bCs w:val="0"/>
                <w:color w:val="auto"/>
                <w:sz w:val="24"/>
                <w:szCs w:val="24"/>
                <w:highlight w:val="none"/>
                <w:lang w:eastAsia="zh-CN" w:bidi="ar-SA"/>
              </w:rPr>
              <w:t>。</w:t>
            </w:r>
          </w:p>
        </w:tc>
        <w:tc>
          <w:tcPr>
            <w:tcW w:w="1136" w:type="pct"/>
            <w:tcBorders>
              <w:bottom w:val="single" w:color="auto" w:sz="4" w:space="0"/>
            </w:tcBorders>
            <w:noWrap w:val="0"/>
            <w:vAlign w:val="center"/>
          </w:tcPr>
          <w:p w14:paraId="75CAE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仿宋" w:cs="宋体"/>
                <w:color w:val="auto"/>
                <w:sz w:val="24"/>
                <w:highlight w:val="none"/>
              </w:rPr>
            </w:pPr>
            <w:r>
              <w:rPr>
                <w:rFonts w:hint="eastAsia" w:ascii="宋体" w:hAnsi="宋体" w:eastAsia="仿宋" w:cs="宋体"/>
                <w:color w:val="auto"/>
                <w:sz w:val="24"/>
                <w:highlight w:val="none"/>
              </w:rPr>
              <w:t>采购人或采购代理机构查询，并留存查询记录</w:t>
            </w:r>
          </w:p>
          <w:p w14:paraId="0B460C01">
            <w:pPr>
              <w:keepNext w:val="0"/>
              <w:keepLines w:val="0"/>
              <w:suppressLineNumbers w:val="0"/>
              <w:adjustRightInd w:val="0"/>
              <w:snapToGrid w:val="0"/>
              <w:spacing w:before="0" w:beforeAutospacing="0" w:after="0" w:afterAutospacing="0" w:line="240" w:lineRule="auto"/>
              <w:ind w:left="0" w:right="-10"/>
              <w:jc w:val="left"/>
              <w:rPr>
                <w:rFonts w:hint="eastAsia" w:ascii="宋体" w:hAnsi="宋体" w:eastAsia="宋体" w:cs="Times New Roman"/>
                <w:color w:val="auto"/>
                <w:sz w:val="24"/>
                <w:highlight w:val="none"/>
                <w:lang w:val="en-US" w:eastAsia="zh-CN"/>
              </w:rPr>
            </w:pPr>
          </w:p>
        </w:tc>
      </w:tr>
      <w:tr w14:paraId="1589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09" w:type="pct"/>
            <w:vMerge w:val="continue"/>
            <w:noWrap w:val="0"/>
            <w:vAlign w:val="center"/>
          </w:tcPr>
          <w:p w14:paraId="30A86189">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p>
        </w:tc>
        <w:tc>
          <w:tcPr>
            <w:tcW w:w="881" w:type="pct"/>
            <w:tcBorders>
              <w:bottom w:val="single" w:color="auto" w:sz="4" w:space="0"/>
            </w:tcBorders>
            <w:noWrap w:val="0"/>
            <w:vAlign w:val="center"/>
          </w:tcPr>
          <w:p w14:paraId="5D474F5A">
            <w:pPr>
              <w:keepNext w:val="0"/>
              <w:keepLines w:val="0"/>
              <w:suppressLineNumbers w:val="0"/>
              <w:spacing w:before="0" w:beforeAutospacing="0" w:after="50" w:afterAutospacing="0" w:line="240" w:lineRule="auto"/>
              <w:ind w:left="0" w:right="-10"/>
              <w:jc w:val="center"/>
              <w:rPr>
                <w:rFonts w:hint="default" w:ascii="宋体" w:hAnsi="宋体" w:eastAsia="宋体" w:cs="Times New Roman"/>
                <w:color w:val="auto"/>
                <w:sz w:val="24"/>
                <w:szCs w:val="18"/>
                <w:highlight w:val="none"/>
              </w:rPr>
            </w:pPr>
            <w:r>
              <w:rPr>
                <w:rFonts w:hint="eastAsia" w:ascii="宋体" w:hAnsi="宋体" w:eastAsia="仿宋" w:cs="Times New Roman"/>
                <w:color w:val="auto"/>
                <w:sz w:val="24"/>
                <w:szCs w:val="24"/>
                <w:highlight w:val="none"/>
              </w:rPr>
              <w:t>政府采购供应商资格承诺函</w:t>
            </w:r>
          </w:p>
        </w:tc>
        <w:tc>
          <w:tcPr>
            <w:tcW w:w="2472" w:type="pct"/>
            <w:tcBorders>
              <w:bottom w:val="single" w:color="auto" w:sz="4" w:space="0"/>
            </w:tcBorders>
            <w:noWrap w:val="0"/>
            <w:vAlign w:val="center"/>
          </w:tcPr>
          <w:p w14:paraId="3B167BEA">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8"/>
                <w:highlight w:val="none"/>
                <w:lang w:eastAsia="zh-CN"/>
              </w:rPr>
            </w:pPr>
            <w:r>
              <w:rPr>
                <w:rFonts w:hint="eastAsia" w:ascii="宋体" w:hAnsi="宋体" w:eastAsia="仿宋" w:cs="Times New Roman"/>
                <w:color w:val="auto"/>
                <w:sz w:val="24"/>
                <w:szCs w:val="24"/>
                <w:highlight w:val="none"/>
              </w:rPr>
              <w:t>格式、填写要求符合</w:t>
            </w:r>
            <w:r>
              <w:rPr>
                <w:rFonts w:hint="eastAsia" w:ascii="宋体" w:hAnsi="宋体" w:eastAsia="仿宋" w:cs="Times New Roman"/>
                <w:color w:val="auto"/>
                <w:sz w:val="24"/>
                <w:szCs w:val="24"/>
                <w:highlight w:val="none"/>
                <w:lang w:val="en-US" w:eastAsia="zh-CN"/>
              </w:rPr>
              <w:t>竞争性磋商</w:t>
            </w:r>
            <w:r>
              <w:rPr>
                <w:rFonts w:hint="eastAsia" w:ascii="宋体" w:hAnsi="宋体" w:eastAsia="仿宋" w:cs="Times New Roman"/>
                <w:color w:val="auto"/>
                <w:sz w:val="24"/>
                <w:szCs w:val="24"/>
                <w:highlight w:val="none"/>
              </w:rPr>
              <w:t>文件规定并加盖</w:t>
            </w:r>
            <w:r>
              <w:rPr>
                <w:rFonts w:hint="eastAsia" w:ascii="宋体" w:hAnsi="宋体" w:eastAsia="仿宋" w:cs="Times New Roman"/>
                <w:color w:val="auto"/>
                <w:sz w:val="24"/>
                <w:szCs w:val="24"/>
                <w:highlight w:val="none"/>
                <w:lang w:eastAsia="zh-CN"/>
              </w:rPr>
              <w:t>供应商</w:t>
            </w:r>
            <w:r>
              <w:rPr>
                <w:rFonts w:hint="eastAsia" w:ascii="宋体" w:hAnsi="宋体" w:eastAsia="仿宋" w:cs="Times New Roman"/>
                <w:color w:val="auto"/>
                <w:sz w:val="24"/>
                <w:szCs w:val="24"/>
                <w:highlight w:val="none"/>
              </w:rPr>
              <w:t>电子签章</w:t>
            </w:r>
            <w:r>
              <w:rPr>
                <w:rFonts w:hint="eastAsia" w:ascii="宋体" w:hAnsi="宋体" w:eastAsia="仿宋" w:cs="Times New Roman"/>
                <w:color w:val="auto"/>
                <w:sz w:val="24"/>
                <w:szCs w:val="24"/>
                <w:highlight w:val="none"/>
                <w:lang w:eastAsia="zh-CN"/>
              </w:rPr>
              <w:t>。</w:t>
            </w:r>
          </w:p>
        </w:tc>
        <w:tc>
          <w:tcPr>
            <w:tcW w:w="1136" w:type="pct"/>
            <w:tcBorders>
              <w:bottom w:val="single" w:color="auto" w:sz="4" w:space="0"/>
            </w:tcBorders>
            <w:noWrap w:val="0"/>
            <w:vAlign w:val="center"/>
          </w:tcPr>
          <w:p w14:paraId="487EDDFA">
            <w:pPr>
              <w:keepNext w:val="0"/>
              <w:keepLines w:val="0"/>
              <w:suppressLineNumbers w:val="0"/>
              <w:adjustRightInd w:val="0"/>
              <w:snapToGrid w:val="0"/>
              <w:spacing w:before="0" w:beforeAutospacing="0" w:after="0" w:afterAutospacing="0" w:line="240" w:lineRule="auto"/>
              <w:ind w:left="0" w:right="-10"/>
              <w:jc w:val="left"/>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rPr>
              <w:t>详见第六章</w:t>
            </w:r>
            <w:r>
              <w:rPr>
                <w:rFonts w:hint="eastAsia" w:ascii="宋体" w:hAnsi="宋体" w:eastAsia="仿宋" w:cs="Times New Roman"/>
                <w:color w:val="auto"/>
                <w:sz w:val="24"/>
                <w:highlight w:val="none"/>
                <w:lang w:val="en-US" w:eastAsia="zh-CN"/>
              </w:rPr>
              <w:t>响应</w:t>
            </w:r>
            <w:r>
              <w:rPr>
                <w:rFonts w:hint="eastAsia" w:ascii="宋体" w:hAnsi="宋体" w:eastAsia="仿宋" w:cs="Times New Roman"/>
                <w:color w:val="auto"/>
                <w:sz w:val="24"/>
                <w:highlight w:val="none"/>
              </w:rPr>
              <w:t>文件格式</w:t>
            </w:r>
            <w:r>
              <w:rPr>
                <w:rFonts w:hint="eastAsia" w:ascii="宋体" w:hAnsi="宋体" w:eastAsia="仿宋" w:cs="Times New Roman"/>
                <w:color w:val="auto"/>
                <w:sz w:val="24"/>
                <w:highlight w:val="none"/>
                <w:lang w:val="en-US" w:eastAsia="zh-CN"/>
              </w:rPr>
              <w:t>九（二）</w:t>
            </w:r>
          </w:p>
        </w:tc>
      </w:tr>
      <w:tr w14:paraId="25BC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continue"/>
            <w:noWrap w:val="0"/>
            <w:vAlign w:val="center"/>
          </w:tcPr>
          <w:p w14:paraId="5D2C62A3">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eastAsia="zh-CN"/>
              </w:rPr>
            </w:pPr>
          </w:p>
        </w:tc>
        <w:tc>
          <w:tcPr>
            <w:tcW w:w="881" w:type="pct"/>
            <w:tcBorders>
              <w:bottom w:val="single" w:color="auto" w:sz="4" w:space="0"/>
            </w:tcBorders>
            <w:noWrap w:val="0"/>
            <w:vAlign w:val="center"/>
          </w:tcPr>
          <w:p w14:paraId="33BF3306">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中小企业声明函</w:t>
            </w:r>
          </w:p>
          <w:p w14:paraId="1A6012C9">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eastAsia" w:ascii="宋体" w:hAnsi="宋体" w:eastAsia="仿宋" w:cs="Times New Roman"/>
                <w:i w:val="0"/>
                <w:color w:val="auto"/>
                <w:sz w:val="24"/>
                <w:szCs w:val="24"/>
                <w:highlight w:val="none"/>
              </w:rPr>
              <w:t>专门面向中小企业采购项目</w:t>
            </w:r>
            <w:r>
              <w:rPr>
                <w:rFonts w:hint="eastAsia" w:ascii="宋体" w:hAnsi="宋体" w:eastAsia="仿宋" w:cs="Times New Roman"/>
                <w:i w:val="0"/>
                <w:color w:val="auto"/>
                <w:sz w:val="24"/>
                <w:szCs w:val="24"/>
                <w:highlight w:val="none"/>
                <w:lang w:val="en-US" w:eastAsia="zh-CN"/>
              </w:rPr>
              <w:t>/采购包</w:t>
            </w:r>
            <w:r>
              <w:rPr>
                <w:rFonts w:hint="eastAsia" w:ascii="宋体" w:hAnsi="宋体" w:eastAsia="仿宋" w:cs="Times New Roman"/>
                <w:i w:val="0"/>
                <w:color w:val="auto"/>
                <w:sz w:val="24"/>
                <w:szCs w:val="24"/>
                <w:highlight w:val="none"/>
              </w:rPr>
              <w:t>适用</w:t>
            </w:r>
            <w:r>
              <w:rPr>
                <w:rFonts w:hint="eastAsia" w:ascii="宋体" w:hAnsi="宋体" w:eastAsia="仿宋" w:cs="Times New Roman"/>
                <w:color w:val="auto"/>
                <w:sz w:val="24"/>
                <w:szCs w:val="24"/>
                <w:highlight w:val="none"/>
              </w:rPr>
              <w:t>）</w:t>
            </w:r>
          </w:p>
        </w:tc>
        <w:tc>
          <w:tcPr>
            <w:tcW w:w="2472" w:type="pct"/>
            <w:tcBorders>
              <w:bottom w:val="single" w:color="auto" w:sz="4" w:space="0"/>
            </w:tcBorders>
            <w:noWrap w:val="0"/>
            <w:vAlign w:val="center"/>
          </w:tcPr>
          <w:p w14:paraId="2FCFCBE0">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lang w:eastAsia="zh-CN"/>
              </w:rPr>
            </w:pP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val="en-US" w:eastAsia="zh-CN"/>
              </w:rPr>
              <w:t>竞争性磋商公告</w:t>
            </w:r>
            <w:r>
              <w:rPr>
                <w:rFonts w:hint="eastAsia" w:ascii="宋体" w:hAnsi="宋体" w:eastAsia="仿宋" w:cs="Times New Roman"/>
                <w:color w:val="auto"/>
                <w:sz w:val="24"/>
                <w:szCs w:val="24"/>
                <w:highlight w:val="none"/>
              </w:rPr>
              <w:t>中落实政府采购政策需满足的资格要求</w:t>
            </w:r>
            <w:r>
              <w:rPr>
                <w:rFonts w:hint="eastAsia" w:ascii="宋体" w:hAnsi="宋体" w:eastAsia="仿宋" w:cs="Times New Roman"/>
                <w:color w:val="auto"/>
                <w:sz w:val="24"/>
                <w:szCs w:val="24"/>
                <w:highlight w:val="none"/>
                <w:lang w:eastAsia="zh-CN"/>
              </w:rPr>
              <w:t>。</w:t>
            </w:r>
          </w:p>
        </w:tc>
        <w:tc>
          <w:tcPr>
            <w:tcW w:w="1136" w:type="pct"/>
            <w:tcBorders>
              <w:bottom w:val="single" w:color="auto" w:sz="4" w:space="0"/>
            </w:tcBorders>
            <w:noWrap w:val="0"/>
            <w:vAlign w:val="center"/>
          </w:tcPr>
          <w:p w14:paraId="67434B86">
            <w:pPr>
              <w:keepNext w:val="0"/>
              <w:keepLines w:val="0"/>
              <w:suppressLineNumbers w:val="0"/>
              <w:adjustRightInd/>
              <w:snapToGrid/>
              <w:spacing w:before="0" w:beforeAutospacing="0" w:after="50" w:afterAutospacing="0" w:line="240" w:lineRule="auto"/>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w:t>
            </w:r>
            <w:r>
              <w:rPr>
                <w:rFonts w:hint="eastAsia" w:ascii="宋体" w:hAnsi="宋体" w:eastAsia="仿宋" w:cs="Times New Roman"/>
                <w:color w:val="auto"/>
                <w:sz w:val="24"/>
                <w:highlight w:val="none"/>
                <w:lang w:val="en-US" w:eastAsia="zh-CN"/>
              </w:rPr>
              <w:t>响应</w:t>
            </w:r>
            <w:r>
              <w:rPr>
                <w:rFonts w:hint="eastAsia" w:ascii="宋体" w:hAnsi="宋体" w:eastAsia="仿宋" w:cs="Times New Roman"/>
                <w:color w:val="auto"/>
                <w:sz w:val="24"/>
                <w:highlight w:val="none"/>
              </w:rPr>
              <w:t>文件格式</w:t>
            </w:r>
            <w:r>
              <w:rPr>
                <w:rFonts w:hint="eastAsia" w:ascii="宋体" w:hAnsi="宋体" w:eastAsia="仿宋" w:cs="Times New Roman"/>
                <w:color w:val="auto"/>
                <w:sz w:val="24"/>
                <w:szCs w:val="24"/>
                <w:highlight w:val="none"/>
                <w:lang w:val="en-US" w:eastAsia="zh-CN"/>
              </w:rPr>
              <w:t>五</w:t>
            </w:r>
          </w:p>
        </w:tc>
      </w:tr>
      <w:tr w14:paraId="1F30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continue"/>
            <w:noWrap w:val="0"/>
            <w:vAlign w:val="center"/>
          </w:tcPr>
          <w:p w14:paraId="65CDD9B6">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val="en-US" w:eastAsia="zh-CN"/>
              </w:rPr>
            </w:pPr>
          </w:p>
        </w:tc>
        <w:tc>
          <w:tcPr>
            <w:tcW w:w="881" w:type="pct"/>
            <w:vMerge w:val="restart"/>
            <w:tcBorders>
              <w:bottom w:val="single" w:color="auto" w:sz="4" w:space="0"/>
            </w:tcBorders>
            <w:noWrap w:val="0"/>
            <w:vAlign w:val="center"/>
          </w:tcPr>
          <w:p w14:paraId="4E39402C">
            <w:pPr>
              <w:keepNext w:val="0"/>
              <w:keepLines w:val="0"/>
              <w:suppressLineNumbers w:val="0"/>
              <w:spacing w:before="0" w:beforeAutospacing="0" w:after="50" w:afterAutospacing="0" w:line="240" w:lineRule="auto"/>
              <w:ind w:left="0" w:right="-10" w:rightChars="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中小企业承揽</w:t>
            </w:r>
            <w:r>
              <w:rPr>
                <w:rFonts w:hint="eastAsia" w:ascii="宋体" w:hAnsi="宋体" w:eastAsia="仿宋" w:cs="Times New Roman"/>
                <w:color w:val="auto"/>
                <w:sz w:val="24"/>
                <w:highlight w:val="none"/>
                <w:lang w:val="en-US" w:eastAsia="zh-CN"/>
              </w:rPr>
              <w:t>份额</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如有</w:t>
            </w:r>
            <w:r>
              <w:rPr>
                <w:rFonts w:hint="eastAsia" w:ascii="宋体" w:hAnsi="宋体" w:eastAsia="仿宋" w:cs="Times New Roman"/>
                <w:color w:val="auto"/>
                <w:sz w:val="24"/>
                <w:szCs w:val="24"/>
                <w:highlight w:val="none"/>
                <w:lang w:eastAsia="zh-CN"/>
              </w:rPr>
              <w:t>）</w:t>
            </w:r>
          </w:p>
        </w:tc>
        <w:tc>
          <w:tcPr>
            <w:tcW w:w="2472" w:type="pct"/>
            <w:tcBorders>
              <w:bottom w:val="single" w:color="auto" w:sz="4" w:space="0"/>
            </w:tcBorders>
            <w:noWrap w:val="0"/>
            <w:vAlign w:val="center"/>
          </w:tcPr>
          <w:p w14:paraId="0409102C">
            <w:pPr>
              <w:keepNext w:val="0"/>
              <w:keepLines w:val="0"/>
              <w:suppressLineNumbers w:val="0"/>
              <w:spacing w:before="0" w:beforeAutospacing="0" w:after="0" w:afterAutospacing="0" w:line="240"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w:t>
            </w:r>
            <w:r>
              <w:rPr>
                <w:rFonts w:hint="eastAsia" w:ascii="宋体" w:hAnsi="宋体" w:eastAsia="仿宋" w:cs="Times New Roman"/>
                <w:color w:val="auto"/>
                <w:sz w:val="24"/>
                <w:highlight w:val="none"/>
                <w:lang w:val="en-US" w:eastAsia="zh-CN"/>
              </w:rPr>
              <w:t>允许</w:t>
            </w:r>
            <w:r>
              <w:rPr>
                <w:rFonts w:hint="eastAsia" w:ascii="宋体" w:hAnsi="宋体" w:eastAsia="仿宋" w:cs="Times New Roman"/>
                <w:color w:val="auto"/>
                <w:sz w:val="24"/>
                <w:highlight w:val="none"/>
              </w:rPr>
              <w:t>通过</w:t>
            </w:r>
            <w:r>
              <w:rPr>
                <w:rFonts w:hint="eastAsia" w:ascii="宋体" w:hAnsi="宋体" w:eastAsia="仿宋" w:cs="Times New Roman"/>
                <w:color w:val="auto"/>
                <w:sz w:val="24"/>
                <w:highlight w:val="none"/>
                <w:lang w:val="en-US" w:eastAsia="zh-CN"/>
              </w:rPr>
              <w:t>组成联合体</w:t>
            </w:r>
            <w:r>
              <w:rPr>
                <w:rFonts w:hint="eastAsia" w:ascii="宋体" w:hAnsi="宋体" w:eastAsia="仿宋" w:cs="Times New Roman"/>
                <w:color w:val="auto"/>
                <w:sz w:val="24"/>
                <w:highlight w:val="none"/>
              </w:rPr>
              <w:t>预留部分采购份额面向中小企业采购、且</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因落实政府采购政策拟</w:t>
            </w:r>
            <w:r>
              <w:rPr>
                <w:rFonts w:hint="eastAsia" w:ascii="宋体" w:hAnsi="宋体" w:eastAsia="仿宋" w:cs="Times New Roman"/>
                <w:color w:val="auto"/>
                <w:sz w:val="24"/>
                <w:highlight w:val="none"/>
                <w:lang w:val="en-US" w:eastAsia="zh-CN"/>
              </w:rPr>
              <w:t>组成联合体</w:t>
            </w:r>
            <w:r>
              <w:rPr>
                <w:rFonts w:hint="eastAsia" w:ascii="宋体" w:hAnsi="宋体" w:eastAsia="仿宋" w:cs="Times New Roman"/>
                <w:color w:val="auto"/>
                <w:sz w:val="24"/>
                <w:highlight w:val="none"/>
              </w:rPr>
              <w:t>的，必须提供。</w:t>
            </w:r>
          </w:p>
          <w:p w14:paraId="79570A41">
            <w:pPr>
              <w:keepNext w:val="0"/>
              <w:keepLines w:val="0"/>
              <w:suppressLineNumbers w:val="0"/>
              <w:spacing w:before="0" w:beforeAutospacing="0" w:after="0" w:afterAutospacing="0" w:line="240" w:lineRule="auto"/>
              <w:ind w:left="0" w:right="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szCs w:val="24"/>
                <w:highlight w:val="none"/>
                <w:lang w:val="en-US" w:eastAsia="zh-CN"/>
              </w:rPr>
              <w:t>中小企业承揽</w:t>
            </w:r>
            <w:r>
              <w:rPr>
                <w:rFonts w:hint="eastAsia" w:ascii="宋体" w:hAnsi="宋体" w:eastAsia="仿宋" w:cs="Times New Roman"/>
                <w:color w:val="auto"/>
                <w:sz w:val="24"/>
                <w:highlight w:val="none"/>
                <w:lang w:val="en-US" w:eastAsia="zh-CN"/>
              </w:rPr>
              <w:t>份额须满足采购文件要求。</w:t>
            </w:r>
          </w:p>
        </w:tc>
        <w:tc>
          <w:tcPr>
            <w:tcW w:w="1136" w:type="pct"/>
            <w:tcBorders>
              <w:bottom w:val="single" w:color="auto" w:sz="4" w:space="0"/>
            </w:tcBorders>
            <w:noWrap w:val="0"/>
            <w:vAlign w:val="center"/>
          </w:tcPr>
          <w:p w14:paraId="5BACEC1C">
            <w:pPr>
              <w:keepNext w:val="0"/>
              <w:keepLines w:val="0"/>
              <w:suppressLineNumbers w:val="0"/>
              <w:adjustRightInd/>
              <w:snapToGrid/>
              <w:spacing w:before="0" w:beforeAutospacing="0" w:after="50" w:afterAutospacing="0" w:line="240" w:lineRule="auto"/>
              <w:ind w:left="0" w:right="-1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w:t>
            </w:r>
            <w:r>
              <w:rPr>
                <w:rFonts w:hint="eastAsia" w:ascii="宋体" w:hAnsi="宋体" w:eastAsia="仿宋" w:cs="Times New Roman"/>
                <w:color w:val="auto"/>
                <w:sz w:val="24"/>
                <w:highlight w:val="none"/>
                <w:lang w:eastAsia="zh-CN"/>
              </w:rPr>
              <w:t>响应文件</w:t>
            </w:r>
            <w:r>
              <w:rPr>
                <w:rFonts w:hint="eastAsia" w:ascii="宋体" w:hAnsi="宋体" w:eastAsia="仿宋" w:cs="Times New Roman"/>
                <w:color w:val="auto"/>
                <w:sz w:val="24"/>
                <w:highlight w:val="none"/>
              </w:rPr>
              <w:t>格式</w:t>
            </w:r>
            <w:r>
              <w:rPr>
                <w:rFonts w:hint="eastAsia" w:ascii="宋体" w:hAnsi="宋体" w:eastAsia="仿宋" w:cs="Times New Roman"/>
                <w:color w:val="auto"/>
                <w:sz w:val="24"/>
                <w:szCs w:val="24"/>
                <w:highlight w:val="none"/>
                <w:lang w:val="en-US" w:eastAsia="zh-CN"/>
              </w:rPr>
              <w:t>七</w:t>
            </w:r>
          </w:p>
        </w:tc>
      </w:tr>
      <w:tr w14:paraId="206A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continue"/>
            <w:noWrap w:val="0"/>
            <w:vAlign w:val="center"/>
          </w:tcPr>
          <w:p w14:paraId="69BAB9E5">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val="en-US" w:eastAsia="zh-CN"/>
              </w:rPr>
            </w:pPr>
          </w:p>
        </w:tc>
        <w:tc>
          <w:tcPr>
            <w:tcW w:w="881" w:type="pct"/>
            <w:vMerge w:val="continue"/>
            <w:tcBorders>
              <w:bottom w:val="single" w:color="auto" w:sz="4" w:space="0"/>
            </w:tcBorders>
            <w:noWrap w:val="0"/>
            <w:vAlign w:val="center"/>
          </w:tcPr>
          <w:p w14:paraId="1C29AF67">
            <w:pPr>
              <w:keepNext w:val="0"/>
              <w:keepLines w:val="0"/>
              <w:suppressLineNumbers w:val="0"/>
              <w:spacing w:before="0" w:beforeAutospacing="0" w:after="50" w:afterAutospacing="0" w:line="240" w:lineRule="auto"/>
              <w:ind w:left="0" w:right="-10" w:rightChars="0"/>
              <w:jc w:val="center"/>
              <w:rPr>
                <w:rFonts w:hint="eastAsia" w:ascii="宋体" w:hAnsi="宋体" w:eastAsia="仿宋" w:cs="Times New Roman"/>
                <w:color w:val="auto"/>
                <w:sz w:val="24"/>
                <w:szCs w:val="24"/>
                <w:highlight w:val="none"/>
              </w:rPr>
            </w:pPr>
          </w:p>
        </w:tc>
        <w:tc>
          <w:tcPr>
            <w:tcW w:w="2472" w:type="pct"/>
            <w:tcBorders>
              <w:bottom w:val="single" w:color="auto" w:sz="4" w:space="0"/>
            </w:tcBorders>
            <w:noWrap w:val="0"/>
            <w:vAlign w:val="center"/>
          </w:tcPr>
          <w:p w14:paraId="2C74928E">
            <w:pPr>
              <w:keepNext w:val="0"/>
              <w:keepLines w:val="0"/>
              <w:suppressLineNumbers w:val="0"/>
              <w:spacing w:before="0" w:beforeAutospacing="0" w:after="0" w:afterAutospacing="0" w:line="240" w:lineRule="auto"/>
              <w:ind w:left="0" w:right="0"/>
              <w:jc w:val="center"/>
              <w:rPr>
                <w:rFonts w:hint="eastAsia" w:ascii="宋体" w:hAnsi="宋体" w:eastAsia="仿宋" w:cs="Times New Roman"/>
                <w:color w:val="auto"/>
                <w:sz w:val="24"/>
                <w:highlight w:val="none"/>
                <w:lang w:eastAsia="zh-CN"/>
              </w:rPr>
            </w:pPr>
            <w:r>
              <w:rPr>
                <w:rFonts w:hint="eastAsia" w:ascii="宋体" w:hAnsi="宋体" w:eastAsia="仿宋" w:cs="Times New Roman"/>
                <w:color w:val="auto"/>
                <w:sz w:val="24"/>
                <w:highlight w:val="none"/>
              </w:rPr>
              <w:t>如本项目（包）</w:t>
            </w:r>
            <w:r>
              <w:rPr>
                <w:rFonts w:hint="eastAsia" w:ascii="宋体" w:hAnsi="宋体" w:eastAsia="仿宋" w:cs="Times New Roman"/>
                <w:color w:val="auto"/>
                <w:sz w:val="24"/>
                <w:highlight w:val="none"/>
                <w:lang w:val="en-US" w:eastAsia="zh-CN"/>
              </w:rPr>
              <w:t>允许</w:t>
            </w:r>
            <w:r>
              <w:rPr>
                <w:rFonts w:hint="eastAsia" w:ascii="宋体" w:hAnsi="宋体" w:eastAsia="仿宋" w:cs="Times New Roman"/>
                <w:color w:val="auto"/>
                <w:sz w:val="24"/>
                <w:highlight w:val="none"/>
              </w:rPr>
              <w:t>通过分包措施预留部分采购份额面向中小企业采购、且</w:t>
            </w:r>
            <w:r>
              <w:rPr>
                <w:rFonts w:hint="eastAsia" w:ascii="宋体" w:hAnsi="宋体" w:eastAsia="仿宋" w:cs="Times New Roman"/>
                <w:color w:val="auto"/>
                <w:sz w:val="24"/>
                <w:highlight w:val="none"/>
                <w:lang w:eastAsia="zh-CN"/>
              </w:rPr>
              <w:t>供应商</w:t>
            </w:r>
            <w:r>
              <w:rPr>
                <w:rFonts w:hint="eastAsia" w:ascii="宋体" w:hAnsi="宋体" w:eastAsia="仿宋" w:cs="Times New Roman"/>
                <w:color w:val="auto"/>
                <w:sz w:val="24"/>
                <w:highlight w:val="none"/>
              </w:rPr>
              <w:t>因落实政府采购政策拟进行分包的，必须提供</w:t>
            </w:r>
            <w:r>
              <w:rPr>
                <w:rFonts w:hint="eastAsia" w:ascii="宋体" w:hAnsi="宋体" w:eastAsia="仿宋" w:cs="Times New Roman"/>
                <w:color w:val="auto"/>
                <w:sz w:val="24"/>
                <w:highlight w:val="none"/>
                <w:lang w:eastAsia="zh-CN"/>
              </w:rPr>
              <w:t>。</w:t>
            </w:r>
          </w:p>
          <w:p w14:paraId="540A9D3B">
            <w:pPr>
              <w:keepNext w:val="0"/>
              <w:keepLines w:val="0"/>
              <w:suppressLineNumbers w:val="0"/>
              <w:spacing w:before="0" w:beforeAutospacing="0" w:after="0" w:afterAutospacing="0" w:line="240" w:lineRule="auto"/>
              <w:ind w:left="0" w:right="0" w:rightChars="0"/>
              <w:jc w:val="left"/>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中小企业承揽</w:t>
            </w:r>
            <w:r>
              <w:rPr>
                <w:rFonts w:hint="eastAsia" w:ascii="宋体" w:hAnsi="宋体" w:eastAsia="仿宋" w:cs="Times New Roman"/>
                <w:color w:val="auto"/>
                <w:sz w:val="24"/>
                <w:highlight w:val="none"/>
                <w:lang w:val="en-US" w:eastAsia="zh-CN"/>
              </w:rPr>
              <w:t>份额须满足采购文件要求。</w:t>
            </w:r>
          </w:p>
        </w:tc>
        <w:tc>
          <w:tcPr>
            <w:tcW w:w="1136" w:type="pct"/>
            <w:tcBorders>
              <w:bottom w:val="single" w:color="auto" w:sz="4" w:space="0"/>
            </w:tcBorders>
            <w:noWrap w:val="0"/>
            <w:vAlign w:val="center"/>
          </w:tcPr>
          <w:p w14:paraId="5841B892">
            <w:pPr>
              <w:keepNext w:val="0"/>
              <w:keepLines w:val="0"/>
              <w:suppressLineNumbers w:val="0"/>
              <w:adjustRightInd/>
              <w:snapToGrid/>
              <w:spacing w:before="0" w:beforeAutospacing="0" w:after="50" w:afterAutospacing="0" w:line="240" w:lineRule="auto"/>
              <w:ind w:left="0" w:right="-1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w:t>
            </w:r>
            <w:r>
              <w:rPr>
                <w:rFonts w:hint="eastAsia" w:ascii="宋体" w:hAnsi="宋体" w:eastAsia="仿宋" w:cs="Times New Roman"/>
                <w:color w:val="auto"/>
                <w:sz w:val="24"/>
                <w:highlight w:val="none"/>
                <w:lang w:eastAsia="zh-CN"/>
              </w:rPr>
              <w:t>响应文件</w:t>
            </w:r>
            <w:r>
              <w:rPr>
                <w:rFonts w:hint="eastAsia" w:ascii="宋体" w:hAnsi="宋体" w:eastAsia="仿宋" w:cs="Times New Roman"/>
                <w:color w:val="auto"/>
                <w:sz w:val="24"/>
                <w:highlight w:val="none"/>
              </w:rPr>
              <w:t>格式</w:t>
            </w:r>
            <w:r>
              <w:rPr>
                <w:rFonts w:hint="eastAsia" w:ascii="宋体" w:hAnsi="宋体" w:eastAsia="仿宋" w:cs="Times New Roman"/>
                <w:color w:val="auto"/>
                <w:sz w:val="24"/>
                <w:szCs w:val="24"/>
                <w:highlight w:val="none"/>
                <w:lang w:val="en-US" w:eastAsia="zh-CN"/>
              </w:rPr>
              <w:t>八</w:t>
            </w:r>
          </w:p>
        </w:tc>
      </w:tr>
      <w:tr w14:paraId="275F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09" w:type="pct"/>
            <w:vMerge w:val="continue"/>
            <w:noWrap w:val="0"/>
            <w:vAlign w:val="center"/>
          </w:tcPr>
          <w:p w14:paraId="15314D4C">
            <w:pPr>
              <w:keepNext w:val="0"/>
              <w:keepLines w:val="0"/>
              <w:suppressLineNumbers w:val="0"/>
              <w:adjustRightInd w:val="0"/>
              <w:snapToGrid w:val="0"/>
              <w:spacing w:before="0" w:beforeAutospacing="0" w:after="0" w:afterAutospacing="0" w:line="240" w:lineRule="auto"/>
              <w:ind w:left="0" w:right="-10"/>
              <w:jc w:val="center"/>
              <w:rPr>
                <w:rFonts w:hint="default" w:ascii="宋体" w:hAnsi="宋体" w:eastAsia="宋体" w:cs="Times New Roman"/>
                <w:color w:val="auto"/>
                <w:sz w:val="24"/>
                <w:highlight w:val="none"/>
              </w:rPr>
            </w:pPr>
          </w:p>
        </w:tc>
        <w:tc>
          <w:tcPr>
            <w:tcW w:w="881" w:type="pct"/>
            <w:noWrap w:val="0"/>
            <w:vAlign w:val="center"/>
          </w:tcPr>
          <w:p w14:paraId="0CD53C13">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rPr>
              <w:t>资质</w:t>
            </w:r>
            <w:r>
              <w:rPr>
                <w:rFonts w:hint="eastAsia" w:ascii="宋体" w:hAnsi="宋体" w:eastAsia="仿宋" w:cs="Times New Roman"/>
                <w:color w:val="auto"/>
                <w:sz w:val="24"/>
                <w:szCs w:val="24"/>
                <w:highlight w:val="none"/>
                <w:lang w:val="en-US" w:eastAsia="zh-CN"/>
              </w:rPr>
              <w:t>要求</w:t>
            </w:r>
          </w:p>
          <w:p w14:paraId="651D74FB">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如有</w:t>
            </w:r>
            <w:r>
              <w:rPr>
                <w:rFonts w:hint="eastAsia" w:ascii="宋体" w:hAnsi="宋体" w:eastAsia="仿宋" w:cs="Times New Roman"/>
                <w:color w:val="auto"/>
                <w:sz w:val="24"/>
                <w:szCs w:val="24"/>
                <w:highlight w:val="none"/>
                <w:lang w:eastAsia="zh-CN"/>
              </w:rPr>
              <w:t>）</w:t>
            </w:r>
          </w:p>
        </w:tc>
        <w:tc>
          <w:tcPr>
            <w:tcW w:w="2472" w:type="pct"/>
            <w:noWrap w:val="0"/>
            <w:vAlign w:val="center"/>
          </w:tcPr>
          <w:p w14:paraId="02CE6A1F">
            <w:pPr>
              <w:keepNext w:val="0"/>
              <w:keepLines w:val="0"/>
              <w:suppressLineNumbers w:val="0"/>
              <w:spacing w:before="0" w:beforeAutospacing="0" w:after="50" w:afterAutospacing="0" w:line="240" w:lineRule="auto"/>
              <w:ind w:left="0" w:right="-10"/>
              <w:jc w:val="center"/>
              <w:rPr>
                <w:rFonts w:hint="eastAsia" w:ascii="宋体" w:hAnsi="宋体" w:eastAsia="仿宋" w:cs="Times New Roman"/>
                <w:color w:val="auto"/>
                <w:sz w:val="24"/>
                <w:szCs w:val="24"/>
                <w:highlight w:val="none"/>
                <w:lang w:eastAsia="zh-CN"/>
              </w:rPr>
            </w:pP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val="en-US" w:eastAsia="zh-CN"/>
              </w:rPr>
              <w:t>竞争性磋商公告</w:t>
            </w:r>
            <w:r>
              <w:rPr>
                <w:rFonts w:hint="eastAsia" w:ascii="宋体" w:hAnsi="宋体" w:eastAsia="仿宋" w:cs="Times New Roman"/>
                <w:color w:val="auto"/>
                <w:sz w:val="24"/>
                <w:szCs w:val="24"/>
                <w:highlight w:val="none"/>
              </w:rPr>
              <w:t>中</w:t>
            </w:r>
            <w:r>
              <w:rPr>
                <w:rFonts w:hint="eastAsia" w:ascii="宋体" w:hAnsi="宋体" w:eastAsia="仿宋" w:cs="Times New Roman"/>
                <w:color w:val="auto"/>
                <w:sz w:val="24"/>
                <w:szCs w:val="24"/>
                <w:highlight w:val="none"/>
                <w:lang w:val="en-US" w:eastAsia="zh-CN"/>
              </w:rPr>
              <w:t>资格要求</w:t>
            </w:r>
            <w:r>
              <w:rPr>
                <w:rFonts w:hint="eastAsia" w:ascii="宋体" w:hAnsi="宋体" w:eastAsia="仿宋" w:cs="Times New Roman"/>
                <w:color w:val="auto"/>
                <w:sz w:val="24"/>
                <w:szCs w:val="24"/>
                <w:highlight w:val="none"/>
                <w:lang w:eastAsia="zh-CN"/>
              </w:rPr>
              <w:t>。</w:t>
            </w:r>
          </w:p>
        </w:tc>
        <w:tc>
          <w:tcPr>
            <w:tcW w:w="1136" w:type="pct"/>
            <w:noWrap w:val="0"/>
            <w:vAlign w:val="center"/>
          </w:tcPr>
          <w:p w14:paraId="39A644A1">
            <w:pPr>
              <w:keepNext w:val="0"/>
              <w:keepLines w:val="0"/>
              <w:suppressLineNumbers w:val="0"/>
              <w:adjustRightInd/>
              <w:snapToGrid/>
              <w:spacing w:before="0" w:beforeAutospacing="0" w:after="50" w:afterAutospacing="0" w:line="240" w:lineRule="auto"/>
              <w:ind w:left="0" w:right="-10"/>
              <w:jc w:val="left"/>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rPr>
              <w:t>提供</w:t>
            </w: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eastAsia="zh-CN"/>
              </w:rPr>
              <w:t>供应商</w:t>
            </w:r>
            <w:r>
              <w:rPr>
                <w:rFonts w:hint="eastAsia" w:ascii="宋体" w:hAnsi="宋体" w:eastAsia="仿宋" w:cs="Times New Roman"/>
                <w:color w:val="auto"/>
                <w:sz w:val="24"/>
                <w:szCs w:val="24"/>
                <w:highlight w:val="none"/>
              </w:rPr>
              <w:t>资格中要求的</w:t>
            </w:r>
            <w:r>
              <w:rPr>
                <w:rFonts w:hint="eastAsia" w:ascii="宋体" w:hAnsi="宋体" w:eastAsia="仿宋" w:cs="Times New Roman"/>
                <w:color w:val="auto"/>
                <w:sz w:val="24"/>
                <w:highlight w:val="none"/>
              </w:rPr>
              <w:t>资质证书扫描件</w:t>
            </w:r>
            <w:r>
              <w:rPr>
                <w:rFonts w:hint="eastAsia" w:ascii="宋体" w:hAnsi="宋体" w:eastAsia="仿宋" w:cs="Times New Roman"/>
                <w:color w:val="auto"/>
                <w:sz w:val="24"/>
                <w:highlight w:val="none"/>
                <w:lang w:val="en-US" w:eastAsia="zh-CN"/>
              </w:rPr>
              <w:t>或电子证照</w:t>
            </w:r>
          </w:p>
        </w:tc>
      </w:tr>
      <w:tr w14:paraId="124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9" w:type="pct"/>
            <w:vMerge w:val="continue"/>
            <w:noWrap w:val="0"/>
            <w:vAlign w:val="center"/>
          </w:tcPr>
          <w:p w14:paraId="6B8089AD">
            <w:pPr>
              <w:keepNext w:val="0"/>
              <w:keepLines w:val="0"/>
              <w:suppressLineNumbers w:val="0"/>
              <w:adjustRightInd w:val="0"/>
              <w:snapToGrid w:val="0"/>
              <w:spacing w:before="0" w:beforeAutospacing="0" w:after="0" w:afterAutospacing="0" w:line="240" w:lineRule="auto"/>
              <w:ind w:left="0" w:right="-10"/>
              <w:jc w:val="center"/>
              <w:rPr>
                <w:rFonts w:hint="eastAsia" w:ascii="宋体" w:hAnsi="宋体" w:eastAsia="宋体" w:cs="Times New Roman"/>
                <w:color w:val="auto"/>
                <w:sz w:val="24"/>
                <w:highlight w:val="none"/>
                <w:lang w:val="en-US" w:eastAsia="zh-CN"/>
              </w:rPr>
            </w:pPr>
          </w:p>
        </w:tc>
        <w:tc>
          <w:tcPr>
            <w:tcW w:w="881" w:type="pct"/>
            <w:noWrap w:val="0"/>
            <w:vAlign w:val="center"/>
          </w:tcPr>
          <w:p w14:paraId="3E4B8414">
            <w:pPr>
              <w:pStyle w:val="27"/>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业绩要求</w:t>
            </w:r>
          </w:p>
          <w:p w14:paraId="16A890A6">
            <w:pPr>
              <w:pStyle w:val="27"/>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（如有）</w:t>
            </w:r>
          </w:p>
        </w:tc>
        <w:tc>
          <w:tcPr>
            <w:tcW w:w="2472" w:type="pct"/>
            <w:noWrap w:val="0"/>
            <w:vAlign w:val="center"/>
          </w:tcPr>
          <w:p w14:paraId="3D159F8D">
            <w:pPr>
              <w:pStyle w:val="27"/>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8"/>
                <w:highlight w:val="none"/>
                <w:lang w:eastAsia="zh-CN"/>
              </w:rPr>
            </w:pPr>
            <w:r>
              <w:rPr>
                <w:rFonts w:hint="eastAsia" w:ascii="宋体" w:hAnsi="宋体" w:eastAsia="仿宋" w:cs="Times New Roman"/>
                <w:color w:val="auto"/>
                <w:sz w:val="24"/>
                <w:szCs w:val="24"/>
                <w:highlight w:val="none"/>
              </w:rPr>
              <w:t>符合</w:t>
            </w:r>
            <w:r>
              <w:rPr>
                <w:rFonts w:hint="eastAsia" w:ascii="宋体" w:hAnsi="宋体" w:eastAsia="仿宋" w:cs="Times New Roman"/>
                <w:color w:val="auto"/>
                <w:sz w:val="24"/>
                <w:szCs w:val="24"/>
                <w:highlight w:val="none"/>
                <w:lang w:val="en-US" w:eastAsia="zh-CN"/>
              </w:rPr>
              <w:t>竞争性磋商公告</w:t>
            </w:r>
            <w:r>
              <w:rPr>
                <w:rFonts w:hint="eastAsia" w:ascii="宋体" w:hAnsi="宋体" w:eastAsia="仿宋" w:cs="Times New Roman"/>
                <w:color w:val="auto"/>
                <w:sz w:val="24"/>
                <w:szCs w:val="24"/>
                <w:highlight w:val="none"/>
              </w:rPr>
              <w:t>中</w:t>
            </w:r>
            <w:r>
              <w:rPr>
                <w:rFonts w:hint="eastAsia" w:ascii="宋体" w:hAnsi="宋体" w:eastAsia="仿宋" w:cs="Times New Roman"/>
                <w:color w:val="auto"/>
                <w:sz w:val="24"/>
                <w:szCs w:val="24"/>
                <w:highlight w:val="none"/>
                <w:lang w:val="en-US" w:eastAsia="zh-CN"/>
              </w:rPr>
              <w:t>资格要求</w:t>
            </w:r>
            <w:r>
              <w:rPr>
                <w:rFonts w:hint="eastAsia" w:ascii="宋体" w:hAnsi="宋体" w:eastAsia="仿宋" w:cs="Times New Roman"/>
                <w:color w:val="auto"/>
                <w:sz w:val="24"/>
                <w:szCs w:val="24"/>
                <w:highlight w:val="none"/>
                <w:lang w:eastAsia="zh-CN"/>
              </w:rPr>
              <w:t>。</w:t>
            </w:r>
          </w:p>
        </w:tc>
        <w:tc>
          <w:tcPr>
            <w:tcW w:w="1136" w:type="pct"/>
            <w:noWrap w:val="0"/>
            <w:vAlign w:val="center"/>
          </w:tcPr>
          <w:p w14:paraId="6B00E1C1">
            <w:pPr>
              <w:keepNext w:val="0"/>
              <w:keepLines w:val="0"/>
              <w:widowControl/>
              <w:suppressLineNumbers w:val="0"/>
              <w:adjustRightInd w:val="0"/>
              <w:spacing w:before="0" w:beforeAutospacing="0" w:after="0" w:afterAutospacing="0"/>
              <w:ind w:left="0" w:right="0"/>
              <w:jc w:val="left"/>
              <w:rPr>
                <w:rFonts w:hint="eastAsia" w:ascii="宋体" w:hAnsi="宋体" w:eastAsia="仿宋" w:cs="Times New Roman"/>
                <w:color w:val="auto"/>
                <w:kern w:val="0"/>
                <w:sz w:val="24"/>
                <w:highlight w:val="none"/>
                <w:lang w:eastAsia="zh-CN"/>
              </w:rPr>
            </w:pPr>
            <w:r>
              <w:rPr>
                <w:rFonts w:hint="eastAsia" w:ascii="宋体" w:hAnsi="宋体" w:eastAsia="仿宋" w:cs="Times New Roman"/>
                <w:color w:val="auto"/>
                <w:kern w:val="0"/>
                <w:sz w:val="24"/>
                <w:highlight w:val="none"/>
              </w:rPr>
              <w:t>提供合同</w:t>
            </w:r>
            <w:r>
              <w:rPr>
                <w:rFonts w:hint="eastAsia" w:ascii="宋体" w:hAnsi="宋体" w:eastAsia="仿宋" w:cs="Times New Roman"/>
                <w:color w:val="auto"/>
                <w:kern w:val="0"/>
                <w:sz w:val="24"/>
                <w:highlight w:val="none"/>
                <w:lang w:eastAsia="zh-CN"/>
              </w:rPr>
              <w:t>扫描件</w:t>
            </w:r>
          </w:p>
          <w:p w14:paraId="25339F69">
            <w:pPr>
              <w:keepNext w:val="0"/>
              <w:keepLines w:val="0"/>
              <w:widowControl/>
              <w:suppressLineNumbers w:val="0"/>
              <w:adjustRightInd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sz w:val="24"/>
                <w:highlight w:val="none"/>
              </w:rPr>
              <w:t>详见第六章</w:t>
            </w:r>
            <w:r>
              <w:rPr>
                <w:rFonts w:hint="eastAsia" w:ascii="宋体" w:hAnsi="宋体" w:eastAsia="仿宋" w:cs="Times New Roman"/>
                <w:color w:val="auto"/>
                <w:sz w:val="24"/>
                <w:highlight w:val="none"/>
                <w:lang w:val="en-US" w:eastAsia="zh-CN"/>
              </w:rPr>
              <w:t>响应</w:t>
            </w:r>
            <w:r>
              <w:rPr>
                <w:rFonts w:hint="eastAsia" w:ascii="宋体" w:hAnsi="宋体" w:eastAsia="仿宋" w:cs="Times New Roman"/>
                <w:color w:val="auto"/>
                <w:sz w:val="24"/>
                <w:highlight w:val="none"/>
              </w:rPr>
              <w:t>文件格式</w:t>
            </w:r>
            <w:r>
              <w:rPr>
                <w:rFonts w:hint="eastAsia" w:ascii="宋体" w:hAnsi="宋体" w:eastAsia="仿宋" w:cs="Times New Roman"/>
                <w:color w:val="auto"/>
                <w:sz w:val="24"/>
                <w:highlight w:val="none"/>
                <w:lang w:val="en-US" w:eastAsia="zh-CN"/>
              </w:rPr>
              <w:t>九（三）</w:t>
            </w:r>
          </w:p>
        </w:tc>
      </w:tr>
      <w:tr w14:paraId="137E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Merge w:val="continue"/>
            <w:noWrap w:val="0"/>
            <w:vAlign w:val="center"/>
          </w:tcPr>
          <w:p w14:paraId="224319AE">
            <w:pPr>
              <w:keepNext w:val="0"/>
              <w:keepLines w:val="0"/>
              <w:suppressLineNumbers w:val="0"/>
              <w:adjustRightInd w:val="0"/>
              <w:snapToGrid w:val="0"/>
              <w:spacing w:before="0" w:beforeAutospacing="0" w:after="0" w:afterAutospacing="0" w:line="240" w:lineRule="auto"/>
              <w:ind w:left="0" w:right="-10" w:rightChars="0"/>
              <w:jc w:val="center"/>
              <w:rPr>
                <w:rFonts w:hint="eastAsia" w:ascii="宋体" w:hAnsi="宋体" w:eastAsia="宋体" w:cs="Times New Roman"/>
                <w:color w:val="auto"/>
                <w:sz w:val="24"/>
                <w:highlight w:val="none"/>
                <w:lang w:val="en-US" w:eastAsia="zh-CN"/>
              </w:rPr>
            </w:pPr>
          </w:p>
        </w:tc>
        <w:tc>
          <w:tcPr>
            <w:tcW w:w="881" w:type="pct"/>
            <w:noWrap w:val="0"/>
            <w:vAlign w:val="center"/>
          </w:tcPr>
          <w:p w14:paraId="07D80632">
            <w:pPr>
              <w:keepNext w:val="0"/>
              <w:keepLines w:val="0"/>
              <w:widowControl/>
              <w:suppressLineNumbers w:val="0"/>
              <w:spacing w:before="0" w:beforeAutospacing="0" w:after="0" w:afterAutospacing="0"/>
              <w:ind w:left="0" w:right="0"/>
              <w:jc w:val="center"/>
              <w:rPr>
                <w:rFonts w:hint="eastAsia" w:ascii="宋体" w:hAnsi="宋体" w:eastAsia="仿宋" w:cs="Times New Roman"/>
                <w:color w:val="auto"/>
                <w:sz w:val="24"/>
                <w:szCs w:val="24"/>
                <w:highlight w:val="none"/>
                <w:lang w:val="en-US" w:eastAsia="zh-CN"/>
              </w:rPr>
            </w:pPr>
            <w:r>
              <w:rPr>
                <w:rFonts w:hint="eastAsia" w:ascii="宋体" w:hAnsi="宋体" w:eastAsia="仿宋" w:cs="Times New Roman"/>
                <w:color w:val="auto"/>
                <w:kern w:val="0"/>
                <w:sz w:val="24"/>
                <w:szCs w:val="24"/>
                <w:highlight w:val="none"/>
                <w:lang w:val="en-US" w:eastAsia="zh-CN" w:bidi="ar-SA"/>
              </w:rPr>
              <w:t>政府购买服务承接主体的要求</w:t>
            </w:r>
          </w:p>
        </w:tc>
        <w:tc>
          <w:tcPr>
            <w:tcW w:w="2472" w:type="pct"/>
            <w:noWrap w:val="0"/>
            <w:vAlign w:val="center"/>
          </w:tcPr>
          <w:p w14:paraId="77A5F41A">
            <w:pPr>
              <w:pStyle w:val="27"/>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rPr>
              <w:t>如本项目属于政府购买服务，</w:t>
            </w:r>
            <w:r>
              <w:rPr>
                <w:rFonts w:hint="eastAsia" w:ascii="宋体" w:hAnsi="宋体" w:eastAsia="仿宋" w:cs="Times New Roman"/>
                <w:color w:val="auto"/>
                <w:sz w:val="24"/>
                <w:szCs w:val="24"/>
                <w:highlight w:val="none"/>
                <w:lang w:eastAsia="zh-CN"/>
              </w:rPr>
              <w:t>供应商</w:t>
            </w:r>
            <w:r>
              <w:rPr>
                <w:rFonts w:hint="eastAsia" w:ascii="宋体" w:hAnsi="宋体" w:eastAsia="仿宋" w:cs="Times New Roman"/>
                <w:color w:val="auto"/>
                <w:sz w:val="24"/>
                <w:szCs w:val="24"/>
                <w:highlight w:val="none"/>
              </w:rPr>
              <w:t>不属于公益一类事业单位、使用事业编制且由财政拨款保障的群团组织</w:t>
            </w:r>
          </w:p>
        </w:tc>
        <w:tc>
          <w:tcPr>
            <w:tcW w:w="1136" w:type="pct"/>
            <w:noWrap w:val="0"/>
            <w:vAlign w:val="center"/>
          </w:tcPr>
          <w:p w14:paraId="45497293">
            <w:pPr>
              <w:keepNext w:val="0"/>
              <w:keepLines w:val="0"/>
              <w:widowControl/>
              <w:suppressLineNumbers w:val="0"/>
              <w:adjustRightInd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详见第六章响应文件格式九（二）</w:t>
            </w:r>
          </w:p>
        </w:tc>
      </w:tr>
    </w:tbl>
    <w:p w14:paraId="0D6287C0">
      <w:pPr>
        <w:pStyle w:val="28"/>
        <w:adjustRightInd w:val="0"/>
        <w:snapToGrid w:val="0"/>
        <w:spacing w:before="0" w:line="360" w:lineRule="auto"/>
        <w:ind w:firstLine="482" w:firstLineChars="200"/>
        <w:rPr>
          <w:rFonts w:hint="eastAsia" w:ascii="楷体_GB2312" w:hAnsi="宋体" w:eastAsia="仿宋"/>
          <w:b/>
          <w:i/>
          <w:color w:val="auto"/>
          <w:sz w:val="24"/>
          <w:szCs w:val="24"/>
          <w:highlight w:val="none"/>
          <w:lang w:eastAsia="zh-CN"/>
        </w:rPr>
      </w:pPr>
      <w:r>
        <w:rPr>
          <w:rFonts w:hint="eastAsia" w:ascii="Calibri" w:hAnsi="Calibri" w:eastAsia="仿宋" w:cs="Times New Roman"/>
          <w:b/>
          <w:color w:val="auto"/>
          <w:kern w:val="2"/>
          <w:sz w:val="24"/>
          <w:szCs w:val="24"/>
          <w:highlight w:val="none"/>
          <w:lang w:val="en-US" w:eastAsia="zh-CN" w:bidi="ar-SA"/>
        </w:rPr>
        <w:t xml:space="preserve">2. </w:t>
      </w:r>
      <w:r>
        <w:rPr>
          <w:rFonts w:hint="eastAsia" w:ascii="宋体" w:hAnsi="宋体" w:eastAsia="仿宋"/>
          <w:b/>
          <w:bCs/>
          <w:color w:val="auto"/>
          <w:sz w:val="24"/>
          <w:highlight w:val="none"/>
          <w:lang w:val="en-US" w:eastAsia="zh-CN"/>
        </w:rPr>
        <w:t>符合性</w:t>
      </w:r>
      <w:r>
        <w:rPr>
          <w:rFonts w:hint="eastAsia" w:ascii="宋体" w:hAnsi="宋体" w:eastAsia="仿宋"/>
          <w:b/>
          <w:bCs/>
          <w:color w:val="auto"/>
          <w:sz w:val="24"/>
          <w:highlight w:val="none"/>
        </w:rPr>
        <w:t>审查</w:t>
      </w:r>
      <w:r>
        <w:rPr>
          <w:rFonts w:hint="eastAsia" w:ascii="宋体" w:hAnsi="宋体" w:eastAsia="仿宋"/>
          <w:b/>
          <w:bCs/>
          <w:color w:val="auto"/>
          <w:sz w:val="24"/>
          <w:highlight w:val="none"/>
          <w:lang w:val="en-US" w:eastAsia="zh-CN"/>
        </w:rPr>
        <w:t>标准</w:t>
      </w:r>
    </w:p>
    <w:tbl>
      <w:tblPr>
        <w:tblStyle w:val="16"/>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66308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6F33084B">
            <w:pPr>
              <w:keepNext w:val="0"/>
              <w:keepLines w:val="0"/>
              <w:widowControl/>
              <w:suppressLineNumbers w:val="0"/>
              <w:spacing w:before="0" w:beforeAutospacing="0" w:after="0" w:afterAutospacing="0"/>
              <w:ind w:left="0" w:right="0"/>
              <w:jc w:val="center"/>
              <w:rPr>
                <w:rFonts w:hint="eastAsia" w:ascii="宋体" w:hAnsi="宋体" w:cs="Times New Roman"/>
                <w:b/>
                <w:color w:val="auto"/>
                <w:kern w:val="0"/>
                <w:sz w:val="24"/>
                <w:highlight w:val="none"/>
              </w:rPr>
            </w:pPr>
            <w:r>
              <w:rPr>
                <w:rFonts w:hint="eastAsia" w:ascii="宋体" w:hAnsi="宋体" w:eastAsia="仿宋" w:cs="Times New Roman"/>
                <w:b/>
                <w:color w:val="auto"/>
                <w:kern w:val="0"/>
                <w:sz w:val="24"/>
                <w:highlight w:val="none"/>
              </w:rPr>
              <w:t>条款号</w:t>
            </w:r>
          </w:p>
        </w:tc>
        <w:tc>
          <w:tcPr>
            <w:tcW w:w="1843" w:type="dxa"/>
            <w:noWrap w:val="0"/>
            <w:vAlign w:val="center"/>
          </w:tcPr>
          <w:p w14:paraId="4D29F732">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lang w:val="en-US" w:eastAsia="zh-CN"/>
              </w:rPr>
              <w:t>审查</w:t>
            </w:r>
            <w:r>
              <w:rPr>
                <w:rFonts w:hint="eastAsia" w:ascii="宋体" w:hAnsi="宋体" w:eastAsia="仿宋" w:cs="Times New Roman"/>
                <w:b/>
                <w:color w:val="auto"/>
                <w:kern w:val="0"/>
                <w:sz w:val="24"/>
                <w:highlight w:val="none"/>
              </w:rPr>
              <w:t>因素</w:t>
            </w:r>
          </w:p>
        </w:tc>
        <w:tc>
          <w:tcPr>
            <w:tcW w:w="6533" w:type="dxa"/>
            <w:noWrap w:val="0"/>
            <w:vAlign w:val="center"/>
          </w:tcPr>
          <w:p w14:paraId="192EFC30">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lang w:val="en-US" w:eastAsia="zh-CN"/>
              </w:rPr>
              <w:t>审查</w:t>
            </w:r>
            <w:r>
              <w:rPr>
                <w:rFonts w:hint="eastAsia" w:ascii="宋体" w:hAnsi="宋体" w:eastAsia="仿宋" w:cs="Times New Roman"/>
                <w:b/>
                <w:color w:val="auto"/>
                <w:kern w:val="0"/>
                <w:sz w:val="24"/>
                <w:highlight w:val="none"/>
              </w:rPr>
              <w:t>标准</w:t>
            </w:r>
          </w:p>
        </w:tc>
      </w:tr>
      <w:tr w14:paraId="2829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76193C26">
            <w:pPr>
              <w:keepNext w:val="0"/>
              <w:keepLines w:val="0"/>
              <w:widowControl/>
              <w:suppressLineNumbers w:val="0"/>
              <w:spacing w:before="0" w:beforeAutospacing="0" w:after="0" w:afterAutospacing="0"/>
              <w:ind w:left="0" w:right="0"/>
              <w:jc w:val="center"/>
              <w:rPr>
                <w:rFonts w:hint="default"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rPr>
              <w:t>3.</w:t>
            </w:r>
            <w:r>
              <w:rPr>
                <w:rFonts w:hint="eastAsia" w:ascii="宋体" w:hAnsi="宋体" w:eastAsia="仿宋" w:cs="Times New Roman"/>
                <w:color w:val="auto"/>
                <w:kern w:val="0"/>
                <w:sz w:val="24"/>
                <w:highlight w:val="none"/>
                <w:lang w:val="en-US" w:eastAsia="zh-CN"/>
              </w:rPr>
              <w:t>2.1</w:t>
            </w:r>
          </w:p>
        </w:tc>
        <w:tc>
          <w:tcPr>
            <w:tcW w:w="1843" w:type="dxa"/>
            <w:noWrap w:val="0"/>
            <w:vAlign w:val="center"/>
          </w:tcPr>
          <w:p w14:paraId="5F97B3D1">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lang w:eastAsia="zh-CN"/>
              </w:rPr>
              <w:t>供应商</w:t>
            </w:r>
            <w:r>
              <w:rPr>
                <w:rFonts w:hint="eastAsia" w:ascii="宋体" w:hAnsi="宋体" w:eastAsia="仿宋" w:cs="Times New Roman"/>
                <w:color w:val="auto"/>
                <w:kern w:val="0"/>
                <w:sz w:val="24"/>
                <w:highlight w:val="none"/>
              </w:rPr>
              <w:t>名称</w:t>
            </w:r>
          </w:p>
        </w:tc>
        <w:tc>
          <w:tcPr>
            <w:tcW w:w="6533" w:type="dxa"/>
            <w:noWrap w:val="0"/>
            <w:vAlign w:val="center"/>
          </w:tcPr>
          <w:p w14:paraId="178C4965">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与营业执照（或事业单位法人证书等证明材料）一致</w:t>
            </w:r>
          </w:p>
        </w:tc>
      </w:tr>
      <w:tr w14:paraId="6D003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7EB3BA3">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B49182D">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rPr>
              <w:t>文件签署</w:t>
            </w:r>
          </w:p>
        </w:tc>
        <w:tc>
          <w:tcPr>
            <w:tcW w:w="6533" w:type="dxa"/>
            <w:noWrap w:val="0"/>
            <w:vAlign w:val="center"/>
          </w:tcPr>
          <w:p w14:paraId="3C257C04">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rPr>
              <w:t>文件签字盖章符合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文件规定</w:t>
            </w:r>
          </w:p>
        </w:tc>
      </w:tr>
      <w:tr w14:paraId="1B15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A84E67F">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2FF7714">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w:t>
            </w:r>
          </w:p>
        </w:tc>
        <w:tc>
          <w:tcPr>
            <w:tcW w:w="6533" w:type="dxa"/>
            <w:noWrap w:val="0"/>
            <w:vAlign w:val="center"/>
          </w:tcPr>
          <w:p w14:paraId="553C1F4D">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法定代表人（单位负责人）身份证明及授权委托书符合</w:t>
            </w:r>
            <w:r>
              <w:rPr>
                <w:rFonts w:hint="eastAsia" w:ascii="宋体" w:hAnsi="宋体" w:eastAsia="仿宋" w:cs="Times New Roman"/>
                <w:color w:val="auto"/>
                <w:sz w:val="24"/>
                <w:highlight w:val="none"/>
                <w:lang w:eastAsia="zh-CN"/>
              </w:rPr>
              <w:t>采购</w:t>
            </w:r>
            <w:r>
              <w:rPr>
                <w:rFonts w:hint="eastAsia" w:ascii="宋体" w:hAnsi="宋体" w:eastAsia="仿宋" w:cs="Times New Roman"/>
                <w:color w:val="auto"/>
                <w:sz w:val="24"/>
                <w:highlight w:val="none"/>
              </w:rPr>
              <w:t>文件规定的格式，按规定格式签字盖章</w:t>
            </w:r>
          </w:p>
        </w:tc>
      </w:tr>
      <w:tr w14:paraId="3424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D0F028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A8AE916">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rPr>
              <w:t>文件格式</w:t>
            </w:r>
          </w:p>
        </w:tc>
        <w:tc>
          <w:tcPr>
            <w:tcW w:w="6533" w:type="dxa"/>
            <w:noWrap w:val="0"/>
            <w:vAlign w:val="center"/>
          </w:tcPr>
          <w:p w14:paraId="3094DA78">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文件给定格式要求，实质性内容齐全，关键内容、字迹清晰可辨</w:t>
            </w:r>
          </w:p>
        </w:tc>
      </w:tr>
      <w:tr w14:paraId="55F1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A95061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23A4779">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联合体</w:t>
            </w:r>
            <w:r>
              <w:rPr>
                <w:rFonts w:hint="eastAsia" w:ascii="Calibri" w:hAnsi="Calibri" w:eastAsia="仿宋" w:cs="Times New Roman"/>
                <w:color w:val="auto"/>
                <w:kern w:val="0"/>
                <w:sz w:val="24"/>
                <w:highlight w:val="none"/>
              </w:rPr>
              <w:t>响应</w:t>
            </w:r>
          </w:p>
          <w:p w14:paraId="09AE29A1">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（如</w:t>
            </w:r>
            <w:r>
              <w:rPr>
                <w:rFonts w:hint="eastAsia" w:ascii="宋体" w:hAnsi="宋体" w:eastAsia="仿宋" w:cs="Times New Roman"/>
                <w:color w:val="auto"/>
                <w:kern w:val="0"/>
                <w:sz w:val="24"/>
                <w:highlight w:val="none"/>
                <w:lang w:val="en-US" w:eastAsia="zh-CN"/>
              </w:rPr>
              <w:t>适用</w:t>
            </w:r>
            <w:r>
              <w:rPr>
                <w:rFonts w:hint="eastAsia" w:ascii="宋体" w:hAnsi="宋体" w:eastAsia="仿宋" w:cs="Times New Roman"/>
                <w:color w:val="auto"/>
                <w:kern w:val="0"/>
                <w:sz w:val="24"/>
                <w:highlight w:val="none"/>
              </w:rPr>
              <w:t>）</w:t>
            </w:r>
          </w:p>
        </w:tc>
        <w:tc>
          <w:tcPr>
            <w:tcW w:w="6533" w:type="dxa"/>
            <w:noWrap w:val="0"/>
            <w:vAlign w:val="center"/>
          </w:tcPr>
          <w:p w14:paraId="580CCCFB">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lang w:val="en-US" w:eastAsia="zh-CN"/>
              </w:rPr>
              <w:t>提供</w:t>
            </w:r>
            <w:r>
              <w:rPr>
                <w:rFonts w:hint="eastAsia" w:ascii="宋体" w:hAnsi="宋体" w:eastAsia="仿宋" w:cs="Times New Roman"/>
                <w:color w:val="auto"/>
                <w:kern w:val="0"/>
                <w:sz w:val="24"/>
                <w:highlight w:val="none"/>
              </w:rPr>
              <w:t>联合体协议书，并明确联合体牵头人</w:t>
            </w:r>
          </w:p>
        </w:tc>
      </w:tr>
      <w:tr w14:paraId="2115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27DB07E">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86C77EE">
            <w:pPr>
              <w:keepNext w:val="0"/>
              <w:keepLines w:val="0"/>
              <w:widowControl/>
              <w:suppressLineNumbers w:val="0"/>
              <w:spacing w:before="0" w:beforeAutospacing="0" w:after="0" w:afterAutospacing="0"/>
              <w:ind w:left="0" w:right="0"/>
              <w:rPr>
                <w:rFonts w:hint="eastAsia" w:ascii="宋体" w:hAnsi="宋体" w:cs="Times New Roman"/>
                <w:color w:val="auto"/>
                <w:kern w:val="0"/>
                <w:sz w:val="24"/>
                <w:szCs w:val="24"/>
                <w:highlight w:val="none"/>
                <w:lang w:val="en-US" w:eastAsia="zh-CN" w:bidi="ar-SA"/>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lang w:val="en-US" w:eastAsia="zh-CN"/>
              </w:rPr>
              <w:t>范围</w:t>
            </w:r>
          </w:p>
        </w:tc>
        <w:tc>
          <w:tcPr>
            <w:tcW w:w="6533" w:type="dxa"/>
            <w:noWrap w:val="0"/>
            <w:vAlign w:val="center"/>
          </w:tcPr>
          <w:p w14:paraId="3DE5C9C8">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除可能实质性变动的条款外，符合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文件要求</w:t>
            </w:r>
          </w:p>
        </w:tc>
      </w:tr>
      <w:tr w14:paraId="6DD9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6E16E72">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FBE6547">
            <w:pPr>
              <w:keepNext w:val="0"/>
              <w:keepLines w:val="0"/>
              <w:widowControl/>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rPr>
              <w:t>报价</w:t>
            </w:r>
          </w:p>
        </w:tc>
        <w:tc>
          <w:tcPr>
            <w:tcW w:w="6533" w:type="dxa"/>
            <w:noWrap w:val="0"/>
            <w:vAlign w:val="top"/>
          </w:tcPr>
          <w:p w14:paraId="0D346578">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szCs w:val="24"/>
                <w:highlight w:val="none"/>
                <w:lang w:val="en-US" w:eastAsia="zh-CN" w:bidi="ar-SA"/>
              </w:rPr>
            </w:pPr>
            <w:r>
              <w:rPr>
                <w:rFonts w:hint="eastAsia" w:ascii="Calibri" w:hAnsi="Calibri" w:eastAsia="仿宋" w:cs="Times New Roman"/>
                <w:color w:val="auto"/>
                <w:kern w:val="0"/>
                <w:sz w:val="24"/>
                <w:highlight w:val="none"/>
              </w:rPr>
              <w:t>响应</w:t>
            </w:r>
            <w:r>
              <w:rPr>
                <w:rFonts w:hint="eastAsia" w:ascii="宋体" w:hAnsi="宋体" w:eastAsia="仿宋" w:cs="仿宋_GB2312"/>
                <w:color w:val="auto"/>
                <w:sz w:val="24"/>
                <w:highlight w:val="none"/>
                <w:lang w:val="zh-CN"/>
              </w:rPr>
              <w:t>报价不得超过</w:t>
            </w:r>
            <w:r>
              <w:rPr>
                <w:rFonts w:hint="eastAsia" w:ascii="宋体" w:hAnsi="宋体" w:eastAsia="仿宋" w:cs="仿宋_GB2312"/>
                <w:color w:val="auto"/>
                <w:sz w:val="24"/>
                <w:highlight w:val="none"/>
                <w:lang w:val="en-US" w:eastAsia="zh-CN"/>
              </w:rPr>
              <w:t>预算金额或</w:t>
            </w:r>
            <w:r>
              <w:rPr>
                <w:rFonts w:hint="eastAsia" w:ascii="宋体" w:hAnsi="宋体" w:eastAsia="仿宋" w:cs="仿宋_GB2312"/>
                <w:color w:val="auto"/>
                <w:sz w:val="24"/>
                <w:highlight w:val="none"/>
                <w:lang w:val="zh-CN"/>
              </w:rPr>
              <w:t>最高限价，</w:t>
            </w:r>
            <w:r>
              <w:rPr>
                <w:rFonts w:hint="eastAsia" w:ascii="宋体" w:hAnsi="宋体" w:eastAsia="仿宋" w:cs="Times New Roman"/>
                <w:color w:val="auto"/>
                <w:sz w:val="24"/>
                <w:highlight w:val="none"/>
              </w:rPr>
              <w:t>只能有一个有效报价，不得提交选择性报价</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kern w:val="2"/>
                <w:sz w:val="24"/>
                <w:szCs w:val="24"/>
                <w:highlight w:val="none"/>
                <w:lang w:val="en-US" w:eastAsia="zh-CN" w:bidi="ar"/>
              </w:rPr>
              <w:t>符合第二章供应商须知第3.2款要求</w:t>
            </w:r>
          </w:p>
        </w:tc>
      </w:tr>
      <w:tr w14:paraId="6E5B3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EB5714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B0A03FB">
            <w:pPr>
              <w:pStyle w:val="27"/>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lang w:val="en-US" w:eastAsia="zh-CN"/>
              </w:rPr>
            </w:pPr>
            <w:r>
              <w:rPr>
                <w:rFonts w:hint="eastAsia" w:ascii="宋体" w:hAnsi="宋体" w:eastAsia="仿宋" w:cs="Times New Roman"/>
                <w:color w:val="auto"/>
                <w:sz w:val="24"/>
                <w:szCs w:val="24"/>
                <w:highlight w:val="none"/>
                <w:lang w:val="en-US" w:eastAsia="zh-CN"/>
              </w:rPr>
              <w:t>商务要求</w:t>
            </w:r>
          </w:p>
        </w:tc>
        <w:tc>
          <w:tcPr>
            <w:tcW w:w="6533" w:type="dxa"/>
            <w:noWrap w:val="0"/>
            <w:vAlign w:val="center"/>
          </w:tcPr>
          <w:p w14:paraId="53899E83">
            <w:pPr>
              <w:pStyle w:val="27"/>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kern w:val="0"/>
                <w:sz w:val="24"/>
                <w:highlight w:val="none"/>
              </w:rPr>
              <w:t>符合实质性要求，偏离范围和项数符合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文件规定</w:t>
            </w:r>
          </w:p>
        </w:tc>
      </w:tr>
      <w:tr w14:paraId="4727F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877" w:type="dxa"/>
            <w:vMerge w:val="continue"/>
            <w:noWrap w:val="0"/>
            <w:vAlign w:val="center"/>
          </w:tcPr>
          <w:p w14:paraId="4CE3F54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1570C25">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技术</w:t>
            </w:r>
            <w:r>
              <w:rPr>
                <w:rFonts w:hint="eastAsia" w:ascii="宋体" w:hAnsi="宋体" w:eastAsia="仿宋" w:cs="Times New Roman"/>
                <w:color w:val="auto"/>
                <w:kern w:val="0"/>
                <w:sz w:val="24"/>
                <w:highlight w:val="none"/>
                <w:lang w:val="en-US" w:eastAsia="zh-CN"/>
              </w:rPr>
              <w:t>要求</w:t>
            </w:r>
          </w:p>
        </w:tc>
        <w:tc>
          <w:tcPr>
            <w:tcW w:w="6533" w:type="dxa"/>
            <w:noWrap w:val="0"/>
            <w:vAlign w:val="center"/>
          </w:tcPr>
          <w:p w14:paraId="71ADAE82">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符合实质性要求，偏离范围和项数符合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文件规定</w:t>
            </w:r>
          </w:p>
        </w:tc>
      </w:tr>
      <w:tr w14:paraId="615E8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77" w:type="dxa"/>
            <w:vMerge w:val="continue"/>
            <w:noWrap w:val="0"/>
            <w:vAlign w:val="center"/>
          </w:tcPr>
          <w:p w14:paraId="4F3D2D7C">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B3BAA3B">
            <w:pPr>
              <w:keepNext w:val="0"/>
              <w:keepLines w:val="0"/>
              <w:widowControl/>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rPr>
              <w:t>有效期</w:t>
            </w:r>
          </w:p>
        </w:tc>
        <w:tc>
          <w:tcPr>
            <w:tcW w:w="6533" w:type="dxa"/>
            <w:noWrap w:val="0"/>
            <w:vAlign w:val="center"/>
          </w:tcPr>
          <w:p w14:paraId="63590870">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文件要求</w:t>
            </w:r>
          </w:p>
        </w:tc>
      </w:tr>
      <w:tr w14:paraId="5D6D7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067AA2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3DD769E">
            <w:pPr>
              <w:pStyle w:val="27"/>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lang w:val="en-US" w:eastAsia="zh-CN"/>
              </w:rPr>
              <w:t>强制采购节能产品</w:t>
            </w:r>
          </w:p>
        </w:tc>
        <w:tc>
          <w:tcPr>
            <w:tcW w:w="6533" w:type="dxa"/>
            <w:noWrap w:val="0"/>
            <w:vAlign w:val="center"/>
          </w:tcPr>
          <w:p w14:paraId="07212ACE">
            <w:pPr>
              <w:pStyle w:val="27"/>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采购</w:t>
            </w:r>
            <w:r>
              <w:rPr>
                <w:rFonts w:hint="eastAsia" w:ascii="宋体" w:hAnsi="宋体" w:eastAsia="仿宋" w:cs="Times New Roman"/>
                <w:color w:val="auto"/>
                <w:sz w:val="24"/>
                <w:szCs w:val="24"/>
                <w:highlight w:val="none"/>
                <w:lang w:val="en-US" w:eastAsia="zh-CN"/>
              </w:rPr>
              <w:t>标的</w:t>
            </w:r>
            <w:r>
              <w:rPr>
                <w:rFonts w:hint="eastAsia" w:ascii="宋体" w:hAnsi="宋体" w:eastAsia="仿宋" w:cs="Times New Roman"/>
                <w:color w:val="auto"/>
                <w:sz w:val="24"/>
                <w:szCs w:val="24"/>
                <w:highlight w:val="none"/>
              </w:rPr>
              <w:t>若属于《节能产品政府采购品目清单》范围中政府强制采购产品，则</w:t>
            </w:r>
            <w:r>
              <w:rPr>
                <w:rFonts w:hint="eastAsia" w:ascii="宋体" w:hAnsi="宋体" w:eastAsia="仿宋" w:cs="Times New Roman"/>
                <w:color w:val="auto"/>
                <w:sz w:val="24"/>
                <w:szCs w:val="24"/>
                <w:highlight w:val="none"/>
                <w:lang w:eastAsia="zh-CN"/>
              </w:rPr>
              <w:t>供应商</w:t>
            </w:r>
            <w:r>
              <w:rPr>
                <w:rFonts w:hint="eastAsia" w:ascii="宋体" w:hAnsi="宋体" w:eastAsia="仿宋" w:cs="Times New Roman"/>
                <w:color w:val="auto"/>
                <w:sz w:val="24"/>
                <w:szCs w:val="24"/>
                <w:highlight w:val="none"/>
                <w:lang w:val="en-US" w:eastAsia="zh-CN"/>
              </w:rPr>
              <w:t>提供</w:t>
            </w:r>
            <w:r>
              <w:rPr>
                <w:rFonts w:hint="eastAsia" w:ascii="宋体" w:hAnsi="宋体" w:eastAsia="仿宋" w:cs="Times New Roman"/>
                <w:color w:val="auto"/>
                <w:sz w:val="24"/>
                <w:szCs w:val="24"/>
                <w:highlight w:val="none"/>
              </w:rPr>
              <w:t>产品须获得国家确定的认证机构出具的、处于有效期之内的节能</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水</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rPr>
              <w:t>产品认证证书</w:t>
            </w:r>
          </w:p>
        </w:tc>
      </w:tr>
      <w:tr w14:paraId="5DFE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877" w:type="dxa"/>
            <w:vMerge w:val="continue"/>
            <w:noWrap w:val="0"/>
            <w:vAlign w:val="top"/>
          </w:tcPr>
          <w:p w14:paraId="11579E6C">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5DEF0C7">
            <w:pPr>
              <w:pStyle w:val="27"/>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sz w:val="24"/>
                <w:szCs w:val="24"/>
                <w:highlight w:val="none"/>
              </w:rPr>
              <w:t>文件制作</w:t>
            </w:r>
            <w:r>
              <w:rPr>
                <w:rFonts w:hint="eastAsia" w:ascii="宋体" w:hAnsi="宋体" w:eastAsia="仿宋" w:cs="Times New Roman"/>
                <w:color w:val="auto"/>
                <w:sz w:val="24"/>
                <w:szCs w:val="24"/>
                <w:highlight w:val="none"/>
                <w:lang w:val="en-US" w:eastAsia="zh-CN"/>
              </w:rPr>
              <w:t>机器</w:t>
            </w:r>
            <w:r>
              <w:rPr>
                <w:rFonts w:hint="eastAsia" w:ascii="宋体" w:hAnsi="宋体" w:eastAsia="仿宋" w:cs="Times New Roman"/>
                <w:color w:val="auto"/>
                <w:sz w:val="24"/>
                <w:szCs w:val="24"/>
                <w:highlight w:val="none"/>
              </w:rPr>
              <w:t>识别</w:t>
            </w:r>
            <w:r>
              <w:rPr>
                <w:rFonts w:hint="eastAsia" w:ascii="宋体" w:hAnsi="宋体" w:eastAsia="仿宋" w:cs="Times New Roman"/>
                <w:color w:val="auto"/>
                <w:sz w:val="24"/>
                <w:szCs w:val="24"/>
                <w:highlight w:val="none"/>
                <w:lang w:val="en-US" w:eastAsia="zh-CN"/>
              </w:rPr>
              <w:t>码</w:t>
            </w:r>
          </w:p>
        </w:tc>
        <w:tc>
          <w:tcPr>
            <w:tcW w:w="6533" w:type="dxa"/>
            <w:noWrap w:val="0"/>
            <w:vAlign w:val="center"/>
          </w:tcPr>
          <w:p w14:paraId="135DB2E3">
            <w:pPr>
              <w:pStyle w:val="27"/>
              <w:keepNext w:val="0"/>
              <w:keepLines w:val="0"/>
              <w:suppressLineNumbers w:val="0"/>
              <w:adjustRightInd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不同</w:t>
            </w:r>
            <w:r>
              <w:rPr>
                <w:rFonts w:hint="eastAsia" w:ascii="宋体" w:hAnsi="宋体" w:eastAsia="仿宋" w:cs="Times New Roman"/>
                <w:color w:val="auto"/>
                <w:sz w:val="24"/>
                <w:szCs w:val="24"/>
                <w:highlight w:val="none"/>
                <w:lang w:eastAsia="zh-CN"/>
              </w:rPr>
              <w:t>供应商</w:t>
            </w:r>
            <w:r>
              <w:rPr>
                <w:rFonts w:hint="eastAsia" w:ascii="宋体" w:hAnsi="宋体" w:eastAsia="仿宋" w:cs="Times New Roman"/>
                <w:color w:val="auto"/>
                <w:sz w:val="24"/>
                <w:szCs w:val="24"/>
                <w:highlight w:val="none"/>
              </w:rPr>
              <w:t>未出现使用相同的</w:t>
            </w: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sz w:val="24"/>
                <w:szCs w:val="24"/>
                <w:highlight w:val="none"/>
              </w:rPr>
              <w:t>文件制作机器识别码进行</w:t>
            </w:r>
            <w:r>
              <w:rPr>
                <w:rFonts w:hint="eastAsia" w:ascii="宋体" w:hAnsi="宋体" w:eastAsia="仿宋" w:cs="Times New Roman"/>
                <w:color w:val="auto"/>
                <w:sz w:val="24"/>
                <w:szCs w:val="24"/>
                <w:highlight w:val="none"/>
                <w:lang w:eastAsia="zh-CN"/>
              </w:rPr>
              <w:t>响应</w:t>
            </w:r>
            <w:r>
              <w:rPr>
                <w:rFonts w:hint="eastAsia" w:ascii="宋体" w:hAnsi="宋体" w:eastAsia="仿宋" w:cs="Times New Roman"/>
                <w:color w:val="auto"/>
                <w:sz w:val="24"/>
                <w:szCs w:val="24"/>
                <w:highlight w:val="none"/>
              </w:rPr>
              <w:t>的情形</w:t>
            </w:r>
          </w:p>
        </w:tc>
      </w:tr>
      <w:tr w14:paraId="659E6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BFBAF76">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FB7DFF3">
            <w:pPr>
              <w:keepNext w:val="0"/>
              <w:keepLines w:val="0"/>
              <w:widowControl/>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权利义务</w:t>
            </w:r>
          </w:p>
        </w:tc>
        <w:tc>
          <w:tcPr>
            <w:tcW w:w="6533" w:type="dxa"/>
            <w:noWrap w:val="0"/>
            <w:vAlign w:val="center"/>
          </w:tcPr>
          <w:p w14:paraId="151259C9">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kern w:val="0"/>
                <w:sz w:val="24"/>
                <w:highlight w:val="none"/>
              </w:rPr>
              <w:t>符合</w:t>
            </w:r>
            <w:r>
              <w:rPr>
                <w:rFonts w:hint="eastAsia" w:ascii="Calibri" w:hAnsi="Calibri" w:eastAsia="仿宋" w:cs="Times New Roman"/>
                <w:color w:val="auto"/>
                <w:kern w:val="0"/>
                <w:sz w:val="24"/>
                <w:highlight w:val="none"/>
              </w:rPr>
              <w:t>竞争性磋商</w:t>
            </w:r>
            <w:r>
              <w:rPr>
                <w:rFonts w:hint="eastAsia" w:ascii="宋体" w:hAnsi="宋体" w:eastAsia="仿宋" w:cs="Times New Roman"/>
                <w:color w:val="auto"/>
                <w:kern w:val="0"/>
                <w:sz w:val="24"/>
                <w:highlight w:val="none"/>
              </w:rPr>
              <w:t>文件合同条款要求，未另行设定采购人不能接受的采购人应承担的义务，未对</w:t>
            </w:r>
            <w:r>
              <w:rPr>
                <w:rFonts w:hint="eastAsia" w:ascii="宋体" w:hAnsi="宋体" w:eastAsia="仿宋" w:cs="Times New Roman"/>
                <w:color w:val="auto"/>
                <w:kern w:val="0"/>
                <w:sz w:val="24"/>
                <w:highlight w:val="none"/>
                <w:lang w:eastAsia="zh-CN"/>
              </w:rPr>
              <w:t>供应商</w:t>
            </w:r>
            <w:r>
              <w:rPr>
                <w:rFonts w:hint="eastAsia" w:ascii="宋体" w:hAnsi="宋体" w:eastAsia="仿宋" w:cs="Times New Roman"/>
                <w:color w:val="auto"/>
                <w:kern w:val="0"/>
                <w:sz w:val="24"/>
                <w:highlight w:val="none"/>
              </w:rPr>
              <w:t>的义务予以削弱</w:t>
            </w:r>
          </w:p>
        </w:tc>
      </w:tr>
      <w:tr w14:paraId="0F4A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0FF147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38BE2B9">
            <w:pPr>
              <w:pStyle w:val="27"/>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低价说明</w:t>
            </w:r>
          </w:p>
        </w:tc>
        <w:tc>
          <w:tcPr>
            <w:tcW w:w="6533" w:type="dxa"/>
            <w:noWrap w:val="0"/>
            <w:vAlign w:val="center"/>
          </w:tcPr>
          <w:p w14:paraId="503F7331">
            <w:pPr>
              <w:pStyle w:val="27"/>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供应商</w:t>
            </w:r>
            <w:r>
              <w:rPr>
                <w:rFonts w:hint="eastAsia" w:ascii="宋体" w:hAnsi="宋体" w:eastAsia="仿宋" w:cs="Times New Roman"/>
                <w:color w:val="auto"/>
                <w:sz w:val="24"/>
                <w:szCs w:val="24"/>
                <w:highlight w:val="none"/>
              </w:rPr>
              <w:t>的报价明显低于其他通过符合性审查</w:t>
            </w:r>
            <w:r>
              <w:rPr>
                <w:rFonts w:hint="eastAsia" w:ascii="宋体" w:hAnsi="宋体" w:eastAsia="仿宋" w:cs="Times New Roman"/>
                <w:color w:val="auto"/>
                <w:sz w:val="24"/>
                <w:szCs w:val="24"/>
                <w:highlight w:val="none"/>
                <w:lang w:val="en-US" w:eastAsia="zh-CN"/>
              </w:rPr>
              <w:t>供应商</w:t>
            </w:r>
            <w:r>
              <w:rPr>
                <w:rFonts w:hint="eastAsia" w:ascii="宋体" w:hAnsi="宋体" w:eastAsia="仿宋" w:cs="Times New Roman"/>
                <w:color w:val="auto"/>
                <w:sz w:val="24"/>
                <w:szCs w:val="24"/>
                <w:highlight w:val="none"/>
              </w:rPr>
              <w:t>的报价，</w:t>
            </w:r>
            <w:r>
              <w:rPr>
                <w:rFonts w:hint="eastAsia" w:ascii="宋体" w:hAnsi="宋体" w:eastAsia="仿宋" w:cs="Times New Roman"/>
                <w:color w:val="auto"/>
                <w:sz w:val="24"/>
                <w:szCs w:val="24"/>
                <w:highlight w:val="none"/>
                <w:lang w:val="en-US" w:eastAsia="zh-CN"/>
              </w:rPr>
              <w:t>磋商小组</w:t>
            </w:r>
            <w:r>
              <w:rPr>
                <w:rFonts w:hint="eastAsia" w:ascii="宋体" w:hAnsi="宋体" w:eastAsia="仿宋" w:cs="Times New Roman"/>
                <w:color w:val="auto"/>
                <w:sz w:val="24"/>
                <w:szCs w:val="24"/>
                <w:highlight w:val="none"/>
              </w:rPr>
              <w:t>要求其提供书面说明</w:t>
            </w:r>
            <w:r>
              <w:rPr>
                <w:rFonts w:hint="eastAsia" w:ascii="宋体" w:hAnsi="宋体" w:eastAsia="仿宋" w:cs="Times New Roman"/>
                <w:color w:val="auto"/>
                <w:sz w:val="24"/>
                <w:szCs w:val="24"/>
                <w:highlight w:val="none"/>
                <w:lang w:val="en-US" w:eastAsia="zh-CN"/>
              </w:rPr>
              <w:t>时</w:t>
            </w:r>
            <w:r>
              <w:rPr>
                <w:rFonts w:hint="eastAsia" w:ascii="宋体" w:hAnsi="宋体" w:eastAsia="仿宋" w:cs="Times New Roman"/>
                <w:color w:val="auto"/>
                <w:sz w:val="24"/>
                <w:szCs w:val="24"/>
                <w:highlight w:val="none"/>
              </w:rPr>
              <w:t>，</w:t>
            </w:r>
            <w:r>
              <w:rPr>
                <w:rFonts w:hint="eastAsia" w:ascii="宋体" w:hAnsi="宋体" w:eastAsia="仿宋" w:cs="Times New Roman"/>
                <w:color w:val="auto"/>
                <w:sz w:val="24"/>
                <w:szCs w:val="24"/>
                <w:highlight w:val="none"/>
                <w:lang w:val="en-US" w:eastAsia="zh-CN"/>
              </w:rPr>
              <w:t>供应商</w:t>
            </w:r>
            <w:r>
              <w:rPr>
                <w:rFonts w:hint="eastAsia" w:ascii="宋体" w:hAnsi="宋体" w:eastAsia="仿宋" w:cs="Times New Roman"/>
                <w:color w:val="auto"/>
                <w:sz w:val="24"/>
                <w:szCs w:val="24"/>
                <w:highlight w:val="none"/>
              </w:rPr>
              <w:t>不能证明其报价合理性的，</w:t>
            </w:r>
            <w:r>
              <w:rPr>
                <w:rFonts w:hint="eastAsia" w:ascii="宋体" w:hAnsi="宋体" w:eastAsia="仿宋" w:cs="Times New Roman"/>
                <w:color w:val="auto"/>
                <w:sz w:val="24"/>
                <w:szCs w:val="24"/>
                <w:highlight w:val="none"/>
                <w:lang w:val="en-US" w:eastAsia="zh-CN"/>
              </w:rPr>
              <w:t>响应</w:t>
            </w:r>
            <w:r>
              <w:rPr>
                <w:rFonts w:hint="eastAsia" w:ascii="宋体" w:hAnsi="宋体" w:eastAsia="仿宋" w:cs="Times New Roman"/>
                <w:color w:val="auto"/>
                <w:sz w:val="24"/>
                <w:szCs w:val="24"/>
                <w:highlight w:val="none"/>
              </w:rPr>
              <w:t>无效</w:t>
            </w:r>
          </w:p>
        </w:tc>
      </w:tr>
      <w:tr w14:paraId="66CD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2092C00">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865FEA7">
            <w:pPr>
              <w:pStyle w:val="27"/>
              <w:keepNext w:val="0"/>
              <w:keepLines w:val="0"/>
              <w:suppressLineNumbers w:val="0"/>
              <w:spacing w:before="0" w:beforeAutospacing="0" w:after="0" w:afterAutospacing="0"/>
              <w:ind w:left="0" w:right="0"/>
              <w:rPr>
                <w:rFonts w:hint="default" w:ascii="宋体" w:hAnsi="宋体" w:cs="Times New Roman"/>
                <w:color w:val="auto"/>
                <w:kern w:val="0"/>
                <w:sz w:val="24"/>
                <w:szCs w:val="24"/>
                <w:highlight w:val="none"/>
                <w:lang w:val="en-US" w:eastAsia="zh-CN" w:bidi="ar-SA"/>
              </w:rPr>
            </w:pPr>
            <w:r>
              <w:rPr>
                <w:rFonts w:hint="eastAsia" w:ascii="宋体" w:hAnsi="宋体" w:eastAsia="仿宋" w:cs="Times New Roman"/>
                <w:color w:val="auto"/>
                <w:sz w:val="24"/>
                <w:szCs w:val="24"/>
                <w:highlight w:val="none"/>
              </w:rPr>
              <w:t>其他</w:t>
            </w:r>
          </w:p>
        </w:tc>
        <w:tc>
          <w:tcPr>
            <w:tcW w:w="6533" w:type="dxa"/>
            <w:noWrap w:val="0"/>
            <w:vAlign w:val="center"/>
          </w:tcPr>
          <w:p w14:paraId="3BFC20B5">
            <w:pPr>
              <w:pStyle w:val="27"/>
              <w:keepNext w:val="0"/>
              <w:keepLines w:val="0"/>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kern w:val="0"/>
                <w:sz w:val="24"/>
                <w:szCs w:val="24"/>
                <w:highlight w:val="none"/>
                <w:lang w:val="en-US" w:eastAsia="zh-CN" w:bidi="ar-SA"/>
              </w:rPr>
              <w:t>符合法律、行政法规规定的其他条件</w:t>
            </w:r>
          </w:p>
          <w:p w14:paraId="2B032F8F">
            <w:pPr>
              <w:pStyle w:val="27"/>
              <w:keepNext w:val="0"/>
              <w:keepLines w:val="0"/>
              <w:suppressLineNumbers w:val="0"/>
              <w:spacing w:before="0" w:beforeAutospacing="0" w:after="0" w:afterAutospacing="0"/>
              <w:ind w:left="0" w:right="0"/>
              <w:rPr>
                <w:rFonts w:hint="eastAsia" w:ascii="宋体" w:hAnsi="宋体" w:eastAsia="仿宋" w:cs="Times New Roman"/>
                <w:color w:val="auto"/>
                <w:kern w:val="0"/>
                <w:sz w:val="24"/>
                <w:szCs w:val="24"/>
                <w:highlight w:val="none"/>
                <w:lang w:val="en-US" w:eastAsia="zh-CN" w:bidi="ar-SA"/>
              </w:rPr>
            </w:pPr>
            <w:r>
              <w:rPr>
                <w:rFonts w:hint="eastAsia" w:ascii="宋体" w:hAnsi="宋体" w:eastAsia="仿宋" w:cs="Times New Roman"/>
                <w:color w:val="auto"/>
                <w:kern w:val="0"/>
                <w:sz w:val="24"/>
                <w:szCs w:val="24"/>
                <w:highlight w:val="none"/>
                <w:lang w:val="en-US" w:eastAsia="zh-CN" w:bidi="ar-SA"/>
              </w:rPr>
              <w:t>不符合采购文件列明的其他响应无效的情形</w:t>
            </w:r>
          </w:p>
        </w:tc>
      </w:tr>
    </w:tbl>
    <w:p w14:paraId="7D525DE9">
      <w:pPr>
        <w:pStyle w:val="28"/>
        <w:adjustRightInd w:val="0"/>
        <w:snapToGrid w:val="0"/>
        <w:spacing w:before="0" w:line="360" w:lineRule="auto"/>
        <w:ind w:firstLine="482" w:firstLineChars="200"/>
        <w:rPr>
          <w:rFonts w:hint="eastAsia" w:ascii="宋体" w:hAnsi="宋体" w:eastAsia="仿宋"/>
          <w:b/>
          <w:color w:val="auto"/>
          <w:sz w:val="24"/>
          <w:szCs w:val="24"/>
          <w:highlight w:val="none"/>
          <w:lang w:eastAsia="zh-CN"/>
        </w:rPr>
      </w:pPr>
      <w:r>
        <w:rPr>
          <w:rFonts w:hint="eastAsia" w:ascii="宋体" w:hAnsi="宋体" w:eastAsia="仿宋"/>
          <w:b/>
          <w:color w:val="auto"/>
          <w:sz w:val="24"/>
          <w:szCs w:val="24"/>
          <w:highlight w:val="none"/>
          <w:lang w:val="en-US" w:eastAsia="zh-CN"/>
        </w:rPr>
        <w:t>3</w:t>
      </w:r>
      <w:r>
        <w:rPr>
          <w:rFonts w:hint="eastAsia" w:ascii="宋体" w:hAnsi="宋体" w:eastAsia="仿宋"/>
          <w:b/>
          <w:color w:val="auto"/>
          <w:sz w:val="24"/>
          <w:szCs w:val="24"/>
          <w:highlight w:val="none"/>
        </w:rPr>
        <w:t>、详细评审</w:t>
      </w:r>
      <w:r>
        <w:rPr>
          <w:rFonts w:hint="eastAsia" w:ascii="宋体" w:hAnsi="宋体" w:eastAsia="仿宋"/>
          <w:b/>
          <w:color w:val="auto"/>
          <w:sz w:val="24"/>
          <w:szCs w:val="24"/>
          <w:highlight w:val="none"/>
          <w:lang w:val="en-US" w:eastAsia="zh-CN"/>
        </w:rPr>
        <w:t>标准</w:t>
      </w:r>
    </w:p>
    <w:tbl>
      <w:tblPr>
        <w:tblStyle w:val="16"/>
        <w:tblW w:w="9523" w:type="dxa"/>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2012"/>
      </w:tblGrid>
      <w:tr w14:paraId="256C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754C7336">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24545554">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条款内容</w:t>
            </w:r>
          </w:p>
        </w:tc>
        <w:tc>
          <w:tcPr>
            <w:tcW w:w="4225" w:type="dxa"/>
            <w:noWrap w:val="0"/>
            <w:vAlign w:val="center"/>
          </w:tcPr>
          <w:p w14:paraId="04C46AF1">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编列内容</w:t>
            </w:r>
          </w:p>
        </w:tc>
        <w:tc>
          <w:tcPr>
            <w:tcW w:w="2012" w:type="dxa"/>
            <w:noWrap w:val="0"/>
            <w:vAlign w:val="center"/>
          </w:tcPr>
          <w:p w14:paraId="2B976C93">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备注</w:t>
            </w:r>
          </w:p>
        </w:tc>
      </w:tr>
      <w:tr w14:paraId="487D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0C575BB">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sz w:val="24"/>
                <w:highlight w:val="none"/>
              </w:rPr>
              <w:t>3.</w:t>
            </w:r>
            <w:r>
              <w:rPr>
                <w:rFonts w:hint="eastAsia" w:ascii="宋体" w:hAnsi="宋体" w:eastAsia="仿宋" w:cs="Times New Roman"/>
                <w:color w:val="auto"/>
                <w:sz w:val="24"/>
                <w:highlight w:val="none"/>
                <w:lang w:val="en-US" w:eastAsia="zh-CN"/>
              </w:rPr>
              <w:t>3</w:t>
            </w:r>
            <w:r>
              <w:rPr>
                <w:rFonts w:hint="eastAsia" w:ascii="宋体" w:hAnsi="宋体" w:eastAsia="仿宋" w:cs="Times New Roman"/>
                <w:color w:val="auto"/>
                <w:sz w:val="24"/>
                <w:highlight w:val="none"/>
              </w:rPr>
              <w:t>.1</w:t>
            </w:r>
          </w:p>
        </w:tc>
        <w:tc>
          <w:tcPr>
            <w:tcW w:w="1701" w:type="dxa"/>
            <w:noWrap w:val="0"/>
            <w:vAlign w:val="center"/>
          </w:tcPr>
          <w:p w14:paraId="582EA691">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分值构成</w:t>
            </w:r>
          </w:p>
          <w:p w14:paraId="7079A349">
            <w:pPr>
              <w:keepNext w:val="0"/>
              <w:keepLines w:val="0"/>
              <w:suppressLineNumbers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总分100分</w:t>
            </w:r>
            <w:r>
              <w:rPr>
                <w:rFonts w:hint="eastAsia" w:ascii="宋体" w:hAnsi="宋体" w:eastAsia="仿宋" w:cs="Times New Roman"/>
                <w:color w:val="auto"/>
                <w:sz w:val="24"/>
                <w:highlight w:val="none"/>
              </w:rPr>
              <w:t>）</w:t>
            </w:r>
          </w:p>
        </w:tc>
        <w:tc>
          <w:tcPr>
            <w:tcW w:w="4225" w:type="dxa"/>
            <w:noWrap w:val="0"/>
            <w:vAlign w:val="center"/>
          </w:tcPr>
          <w:p w14:paraId="16453C39">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技术资信部分：90分</w:t>
            </w:r>
          </w:p>
          <w:p w14:paraId="61216B3C">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rPr>
            </w:pPr>
            <w:r>
              <w:rPr>
                <w:rFonts w:hint="eastAsia" w:ascii="宋体" w:hAnsi="宋体" w:eastAsia="仿宋" w:cs="Times New Roman"/>
                <w:color w:val="auto"/>
                <w:sz w:val="24"/>
                <w:highlight w:val="none"/>
                <w:lang w:eastAsia="zh-CN"/>
              </w:rPr>
              <w:t>响应</w:t>
            </w:r>
            <w:r>
              <w:rPr>
                <w:rFonts w:hint="default" w:ascii="宋体" w:hAnsi="宋体" w:eastAsia="仿宋" w:cs="Times New Roman"/>
                <w:color w:val="auto"/>
                <w:sz w:val="24"/>
                <w:highlight w:val="none"/>
              </w:rPr>
              <w:t>报价</w:t>
            </w:r>
            <w:r>
              <w:rPr>
                <w:rFonts w:hint="eastAsia" w:ascii="宋体" w:hAnsi="宋体" w:eastAsia="仿宋" w:cs="Times New Roman"/>
                <w:color w:val="auto"/>
                <w:sz w:val="24"/>
                <w:highlight w:val="none"/>
                <w:lang w:val="en-US" w:eastAsia="zh-CN"/>
              </w:rPr>
              <w:t>部分</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10分</w:t>
            </w:r>
          </w:p>
          <w:p w14:paraId="450EFAB3">
            <w:pPr>
              <w:keepNext w:val="0"/>
              <w:keepLines w:val="0"/>
              <w:suppressLineNumbers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default" w:ascii="宋体" w:hAnsi="宋体" w:eastAsia="仿宋" w:cs="Times New Roman"/>
                <w:color w:val="auto"/>
                <w:sz w:val="24"/>
                <w:highlight w:val="none"/>
              </w:rPr>
              <w:t>其他评分因素</w:t>
            </w:r>
            <w:r>
              <w:rPr>
                <w:rFonts w:hint="eastAsia" w:ascii="宋体" w:hAnsi="宋体" w:eastAsia="仿宋" w:cs="Times New Roman"/>
                <w:color w:val="auto"/>
                <w:sz w:val="24"/>
                <w:highlight w:val="none"/>
              </w:rPr>
              <w:t>（如有）</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w:t>
            </w:r>
          </w:p>
        </w:tc>
        <w:tc>
          <w:tcPr>
            <w:tcW w:w="2012" w:type="dxa"/>
            <w:noWrap w:val="0"/>
            <w:vAlign w:val="top"/>
          </w:tcPr>
          <w:p w14:paraId="1201A39B">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color w:val="auto"/>
                <w:kern w:val="0"/>
                <w:sz w:val="24"/>
                <w:highlight w:val="none"/>
              </w:rPr>
            </w:pPr>
          </w:p>
        </w:tc>
      </w:tr>
      <w:tr w14:paraId="26EA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354B918">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3.</w:t>
            </w:r>
            <w:r>
              <w:rPr>
                <w:rFonts w:hint="eastAsia" w:ascii="宋体" w:hAnsi="宋体" w:eastAsia="仿宋" w:cs="Times New Roman"/>
                <w:color w:val="auto"/>
                <w:sz w:val="24"/>
                <w:highlight w:val="none"/>
                <w:lang w:val="en-US" w:eastAsia="zh-CN"/>
              </w:rPr>
              <w:t>3</w:t>
            </w:r>
            <w:r>
              <w:rPr>
                <w:rFonts w:hint="eastAsia" w:ascii="宋体" w:hAnsi="宋体" w:eastAsia="仿宋" w:cs="Times New Roman"/>
                <w:color w:val="auto"/>
                <w:sz w:val="24"/>
                <w:highlight w:val="none"/>
              </w:rPr>
              <w:t>.2</w:t>
            </w:r>
          </w:p>
        </w:tc>
        <w:tc>
          <w:tcPr>
            <w:tcW w:w="1701" w:type="dxa"/>
            <w:noWrap w:val="0"/>
            <w:vAlign w:val="center"/>
          </w:tcPr>
          <w:p w14:paraId="3D2DC584">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auto"/>
                <w:sz w:val="24"/>
                <w:highlight w:val="none"/>
              </w:rPr>
            </w:pPr>
            <w:r>
              <w:rPr>
                <w:rFonts w:hint="eastAsia" w:ascii="Calibri" w:hAnsi="Calibri" w:eastAsia="仿宋" w:cs="Times New Roman"/>
                <w:color w:val="auto"/>
                <w:sz w:val="24"/>
                <w:highlight w:val="none"/>
              </w:rPr>
              <w:t>评审基准价计算方法</w:t>
            </w:r>
          </w:p>
        </w:tc>
        <w:tc>
          <w:tcPr>
            <w:tcW w:w="4225" w:type="dxa"/>
            <w:noWrap w:val="0"/>
            <w:vAlign w:val="center"/>
          </w:tcPr>
          <w:p w14:paraId="5AE3BE51">
            <w:pPr>
              <w:keepNext w:val="0"/>
              <w:keepLines w:val="0"/>
              <w:suppressLineNumbers w:val="0"/>
              <w:snapToGrid w:val="0"/>
              <w:spacing w:before="0" w:beforeAutospacing="0" w:after="0" w:afterAutospacing="0" w:line="288" w:lineRule="auto"/>
              <w:ind w:left="0" w:right="0"/>
              <w:rPr>
                <w:rFonts w:hint="eastAsia" w:ascii="Calibri" w:hAnsi="Calibri" w:cs="Times New Roman"/>
                <w:color w:val="auto"/>
                <w:sz w:val="24"/>
                <w:highlight w:val="none"/>
              </w:rPr>
            </w:pPr>
            <w:r>
              <w:rPr>
                <w:rFonts w:hint="eastAsia" w:ascii="Calibri" w:hAnsi="Calibri" w:eastAsia="仿宋" w:cs="Times New Roman"/>
                <w:color w:val="auto"/>
                <w:sz w:val="24"/>
                <w:highlight w:val="none"/>
              </w:rPr>
              <w:t>满足磋商文件要求且最后报价最低的供应商的价格为磋商基准价</w:t>
            </w:r>
          </w:p>
        </w:tc>
        <w:tc>
          <w:tcPr>
            <w:tcW w:w="2012" w:type="dxa"/>
            <w:noWrap w:val="0"/>
            <w:vAlign w:val="center"/>
          </w:tcPr>
          <w:p w14:paraId="0F3907C2">
            <w:pPr>
              <w:keepNext w:val="0"/>
              <w:keepLines w:val="0"/>
              <w:suppressLineNumbers w:val="0"/>
              <w:snapToGrid w:val="0"/>
              <w:spacing w:before="0" w:beforeAutospacing="0" w:after="0" w:afterAutospacing="0" w:line="288" w:lineRule="auto"/>
              <w:ind w:left="-38"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符合价格扣除政策的，用扣除后的价格参与计算、评分</w:t>
            </w:r>
          </w:p>
        </w:tc>
      </w:tr>
      <w:tr w14:paraId="44107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92545CC">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6DADAA98">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eastAsia" w:ascii="Calibri" w:hAnsi="Calibri" w:eastAsia="仿宋" w:cs="Times New Roman"/>
                <w:b/>
                <w:color w:val="auto"/>
                <w:sz w:val="24"/>
                <w:highlight w:val="none"/>
              </w:rPr>
              <w:t>评分因素</w:t>
            </w:r>
          </w:p>
        </w:tc>
        <w:tc>
          <w:tcPr>
            <w:tcW w:w="6237" w:type="dxa"/>
            <w:gridSpan w:val="2"/>
            <w:noWrap w:val="0"/>
            <w:vAlign w:val="center"/>
          </w:tcPr>
          <w:p w14:paraId="5DBEE1EE">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Calibri" w:hAnsi="Calibri" w:eastAsia="仿宋" w:cs="Times New Roman"/>
                <w:b/>
                <w:color w:val="auto"/>
                <w:sz w:val="24"/>
                <w:highlight w:val="none"/>
              </w:rPr>
              <w:t>评分标准</w:t>
            </w:r>
          </w:p>
        </w:tc>
      </w:tr>
      <w:tr w14:paraId="2A68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027CCB3D">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.3（1）技术资信</w:t>
            </w:r>
            <w:r>
              <w:rPr>
                <w:rFonts w:hint="eastAsia" w:ascii="仿宋" w:hAnsi="仿宋" w:eastAsia="仿宋" w:cs="仿宋"/>
                <w:color w:val="auto"/>
                <w:kern w:val="0"/>
                <w:sz w:val="24"/>
                <w:highlight w:val="none"/>
                <w:lang w:val="en-US" w:eastAsia="zh-CN"/>
              </w:rPr>
              <w:t>部</w:t>
            </w:r>
            <w:r>
              <w:rPr>
                <w:rFonts w:hint="eastAsia" w:ascii="仿宋" w:hAnsi="仿宋" w:eastAsia="仿宋" w:cs="仿宋"/>
                <w:color w:val="auto"/>
                <w:kern w:val="0"/>
                <w:sz w:val="24"/>
                <w:highlight w:val="none"/>
              </w:rPr>
              <w:t>分</w:t>
            </w:r>
          </w:p>
          <w:p w14:paraId="64F54D5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1DA28CBF">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6B040090">
            <w:pPr>
              <w:pStyle w:val="6"/>
              <w:keepNext w:val="0"/>
              <w:keepLines w:val="0"/>
              <w:suppressLineNumbers w:val="0"/>
              <w:snapToGrid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赛事整体服务方案</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20分</w:t>
            </w:r>
            <w:r>
              <w:rPr>
                <w:rFonts w:hint="eastAsia" w:ascii="仿宋" w:hAnsi="仿宋" w:eastAsia="仿宋" w:cs="仿宋"/>
                <w:b w:val="0"/>
                <w:bCs w:val="0"/>
                <w:color w:val="auto"/>
                <w:sz w:val="24"/>
                <w:szCs w:val="24"/>
                <w:highlight w:val="none"/>
                <w:lang w:eastAsia="zh-CN"/>
              </w:rPr>
              <w:t>）</w:t>
            </w:r>
          </w:p>
        </w:tc>
        <w:tc>
          <w:tcPr>
            <w:tcW w:w="6237" w:type="dxa"/>
            <w:gridSpan w:val="2"/>
            <w:noWrap w:val="0"/>
            <w:vAlign w:val="top"/>
          </w:tcPr>
          <w:p w14:paraId="3B97247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应深刻理解《</w:t>
            </w:r>
            <w:r>
              <w:rPr>
                <w:rFonts w:hint="eastAsia" w:ascii="仿宋" w:hAnsi="仿宋" w:eastAsia="仿宋" w:cs="仿宋"/>
                <w:color w:val="auto"/>
                <w:sz w:val="24"/>
                <w:szCs w:val="24"/>
                <w:highlight w:val="none"/>
                <w:lang w:val="en-US" w:eastAsia="zh-CN"/>
              </w:rPr>
              <w:t>安徽省第三届博士后创新创业大赛</w:t>
            </w:r>
            <w:r>
              <w:rPr>
                <w:rFonts w:hint="eastAsia" w:ascii="仿宋" w:hAnsi="仿宋" w:eastAsia="仿宋" w:cs="仿宋"/>
                <w:color w:val="auto"/>
                <w:sz w:val="24"/>
                <w:szCs w:val="24"/>
                <w:highlight w:val="none"/>
                <w:lang w:eastAsia="zh-CN"/>
              </w:rPr>
              <w:t>》等文件要求，大赛办赛理念和总体方案。制定的</w:t>
            </w:r>
            <w:r>
              <w:rPr>
                <w:rFonts w:hint="eastAsia" w:ascii="仿宋" w:hAnsi="仿宋" w:eastAsia="仿宋" w:cs="仿宋"/>
                <w:color w:val="auto"/>
                <w:sz w:val="24"/>
                <w:szCs w:val="24"/>
                <w:highlight w:val="none"/>
                <w:lang w:val="en-US" w:eastAsia="zh-CN"/>
              </w:rPr>
              <w:t>本次</w:t>
            </w:r>
            <w:r>
              <w:rPr>
                <w:rFonts w:hint="eastAsia" w:ascii="仿宋" w:hAnsi="仿宋" w:eastAsia="仿宋" w:cs="仿宋"/>
                <w:color w:val="auto"/>
                <w:sz w:val="24"/>
                <w:szCs w:val="24"/>
                <w:highlight w:val="none"/>
                <w:lang w:eastAsia="zh-CN"/>
              </w:rPr>
              <w:t>赛事的</w:t>
            </w:r>
            <w:r>
              <w:rPr>
                <w:rFonts w:hint="eastAsia" w:ascii="仿宋" w:hAnsi="仿宋" w:eastAsia="仿宋" w:cs="仿宋"/>
                <w:color w:val="auto"/>
                <w:sz w:val="24"/>
                <w:szCs w:val="24"/>
                <w:highlight w:val="none"/>
                <w:lang w:val="en-US" w:eastAsia="zh-CN"/>
              </w:rPr>
              <w:t>各项</w:t>
            </w:r>
            <w:r>
              <w:rPr>
                <w:rFonts w:hint="eastAsia" w:ascii="仿宋" w:hAnsi="仿宋" w:eastAsia="仿宋" w:cs="仿宋"/>
                <w:color w:val="auto"/>
                <w:sz w:val="24"/>
                <w:szCs w:val="24"/>
                <w:highlight w:val="none"/>
                <w:lang w:eastAsia="zh-CN"/>
              </w:rPr>
              <w:t>服务方案。</w:t>
            </w:r>
          </w:p>
          <w:p w14:paraId="3AAB0C33">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1.根据</w:t>
            </w:r>
            <w:r>
              <w:rPr>
                <w:rFonts w:hint="eastAsia" w:ascii="仿宋" w:hAnsi="仿宋" w:eastAsia="仿宋" w:cs="仿宋"/>
                <w:b w:val="0"/>
                <w:bCs w:val="0"/>
                <w:color w:val="auto"/>
                <w:sz w:val="24"/>
                <w:szCs w:val="24"/>
                <w:highlight w:val="none"/>
                <w:lang w:eastAsia="zh-CN"/>
              </w:rPr>
              <w:t>赛事组织实施方案</w:t>
            </w:r>
            <w:r>
              <w:rPr>
                <w:rFonts w:hint="eastAsia" w:ascii="仿宋" w:hAnsi="仿宋" w:eastAsia="仿宋" w:cs="仿宋"/>
                <w:b w:val="0"/>
                <w:bCs w:val="0"/>
                <w:color w:val="auto"/>
                <w:sz w:val="24"/>
                <w:szCs w:val="24"/>
                <w:highlight w:val="none"/>
                <w:lang w:val="en-US" w:eastAsia="zh-CN"/>
              </w:rPr>
              <w:t>综合评分：</w:t>
            </w:r>
          </w:p>
          <w:p w14:paraId="56935287">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赛事组织实施方案清晰，服务流程设计完整详细，定位准确，完全符合大赛技术要求，针对性</w:t>
            </w:r>
            <w:r>
              <w:rPr>
                <w:rFonts w:hint="eastAsia" w:ascii="仿宋" w:hAnsi="仿宋" w:eastAsia="仿宋" w:cs="仿宋"/>
                <w:color w:val="auto"/>
                <w:sz w:val="24"/>
                <w:szCs w:val="24"/>
                <w:highlight w:val="none"/>
                <w:lang w:val="en-US" w:eastAsia="zh-CN"/>
              </w:rPr>
              <w:t>和可实施性强，</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分；组织实施方案较为清晰，服务流程设计较为完整，基本符合大赛技术要求，得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分；组织实施方案有待</w:t>
            </w:r>
            <w:r>
              <w:rPr>
                <w:rFonts w:hint="eastAsia" w:ascii="仿宋" w:hAnsi="仿宋" w:eastAsia="仿宋" w:cs="仿宋"/>
                <w:color w:val="auto"/>
                <w:sz w:val="24"/>
                <w:szCs w:val="24"/>
                <w:highlight w:val="none"/>
                <w:lang w:val="en-US" w:eastAsia="zh-CN"/>
              </w:rPr>
              <w:t>完善</w:t>
            </w:r>
            <w:r>
              <w:rPr>
                <w:rFonts w:hint="eastAsia" w:ascii="仿宋" w:hAnsi="仿宋" w:eastAsia="仿宋" w:cs="仿宋"/>
                <w:color w:val="auto"/>
                <w:sz w:val="24"/>
                <w:szCs w:val="24"/>
                <w:highlight w:val="none"/>
                <w:lang w:eastAsia="zh-CN"/>
              </w:rPr>
              <w:t>，服务流程设计完整性有待改善，对大赛技术要求掌握有待</w:t>
            </w:r>
            <w:r>
              <w:rPr>
                <w:rFonts w:hint="eastAsia" w:ascii="仿宋" w:hAnsi="仿宋" w:eastAsia="仿宋" w:cs="仿宋"/>
                <w:color w:val="auto"/>
                <w:sz w:val="24"/>
                <w:szCs w:val="24"/>
                <w:highlight w:val="none"/>
                <w:lang w:val="en-US" w:eastAsia="zh-CN"/>
              </w:rPr>
              <w:t>完善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分；组织实施方案</w:t>
            </w:r>
            <w:r>
              <w:rPr>
                <w:rFonts w:hint="eastAsia" w:ascii="仿宋" w:hAnsi="仿宋" w:eastAsia="仿宋" w:cs="仿宋"/>
                <w:color w:val="auto"/>
                <w:sz w:val="24"/>
                <w:szCs w:val="24"/>
                <w:highlight w:val="none"/>
                <w:lang w:val="en-US" w:eastAsia="zh-CN"/>
              </w:rPr>
              <w:t>针对性不强，可操作性不强得1分。</w:t>
            </w:r>
            <w:r>
              <w:rPr>
                <w:rFonts w:hint="eastAsia" w:ascii="仿宋" w:hAnsi="仿宋" w:eastAsia="仿宋" w:cs="仿宋"/>
                <w:color w:val="auto"/>
                <w:sz w:val="24"/>
                <w:szCs w:val="24"/>
                <w:highlight w:val="none"/>
                <w:lang w:eastAsia="zh-CN"/>
              </w:rPr>
              <w:t>未提供不得分。</w:t>
            </w:r>
          </w:p>
          <w:p w14:paraId="1ECD9593">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2.根据</w:t>
            </w:r>
            <w:r>
              <w:rPr>
                <w:rFonts w:hint="eastAsia" w:ascii="仿宋" w:hAnsi="仿宋" w:eastAsia="仿宋" w:cs="仿宋"/>
                <w:b w:val="0"/>
                <w:bCs w:val="0"/>
                <w:color w:val="auto"/>
                <w:sz w:val="24"/>
                <w:szCs w:val="24"/>
                <w:highlight w:val="none"/>
                <w:lang w:eastAsia="zh-CN"/>
              </w:rPr>
              <w:t>场地</w:t>
            </w:r>
            <w:r>
              <w:rPr>
                <w:rFonts w:hint="eastAsia" w:ascii="仿宋" w:hAnsi="仿宋" w:eastAsia="仿宋" w:cs="仿宋"/>
                <w:b w:val="0"/>
                <w:bCs w:val="0"/>
                <w:color w:val="auto"/>
                <w:sz w:val="24"/>
                <w:szCs w:val="24"/>
                <w:highlight w:val="none"/>
                <w:lang w:val="en-US" w:eastAsia="zh-CN"/>
              </w:rPr>
              <w:t>提供服务方案综合评分：</w:t>
            </w:r>
          </w:p>
          <w:p w14:paraId="78F40424">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提供的场地</w:t>
            </w:r>
            <w:r>
              <w:rPr>
                <w:rFonts w:hint="eastAsia" w:ascii="仿宋" w:hAnsi="仿宋" w:eastAsia="仿宋" w:cs="仿宋"/>
                <w:color w:val="auto"/>
                <w:sz w:val="24"/>
                <w:szCs w:val="24"/>
                <w:highlight w:val="none"/>
                <w:lang w:eastAsia="zh-CN"/>
              </w:rPr>
              <w:t>安排完全满足现场比赛实施要求，设备齐全、交通便利的得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分；服务场地安排基本满足现场比赛实施要求，交通较为便利的得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分；服务场地安排有待优化，交通便利程度有待</w:t>
            </w:r>
            <w:r>
              <w:rPr>
                <w:rFonts w:hint="eastAsia" w:ascii="仿宋" w:hAnsi="仿宋" w:eastAsia="仿宋" w:cs="仿宋"/>
                <w:color w:val="auto"/>
                <w:sz w:val="24"/>
                <w:szCs w:val="24"/>
                <w:highlight w:val="none"/>
                <w:lang w:val="en-US" w:eastAsia="zh-CN"/>
              </w:rPr>
              <w:t>改善的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服务场地安排及交通可实施性不强的得1分。</w:t>
            </w:r>
            <w:r>
              <w:rPr>
                <w:rFonts w:hint="eastAsia" w:ascii="仿宋" w:hAnsi="仿宋" w:eastAsia="仿宋" w:cs="仿宋"/>
                <w:color w:val="auto"/>
                <w:sz w:val="24"/>
                <w:szCs w:val="24"/>
                <w:highlight w:val="none"/>
                <w:lang w:eastAsia="zh-CN"/>
              </w:rPr>
              <w:t>未提供不得分。</w:t>
            </w:r>
          </w:p>
          <w:p w14:paraId="3D299C40">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3.根据</w:t>
            </w:r>
            <w:r>
              <w:rPr>
                <w:rFonts w:hint="eastAsia" w:ascii="仿宋" w:hAnsi="仿宋" w:eastAsia="仿宋" w:cs="仿宋"/>
                <w:b w:val="0"/>
                <w:bCs w:val="0"/>
                <w:color w:val="auto"/>
                <w:sz w:val="24"/>
                <w:szCs w:val="24"/>
                <w:highlight w:val="none"/>
                <w:lang w:eastAsia="zh-CN"/>
              </w:rPr>
              <w:t>饮食住宿</w:t>
            </w:r>
            <w:r>
              <w:rPr>
                <w:rFonts w:hint="eastAsia" w:ascii="仿宋" w:hAnsi="仿宋" w:eastAsia="仿宋" w:cs="仿宋"/>
                <w:b w:val="0"/>
                <w:bCs w:val="0"/>
                <w:color w:val="auto"/>
                <w:sz w:val="24"/>
                <w:szCs w:val="24"/>
                <w:highlight w:val="none"/>
                <w:lang w:val="en-US" w:eastAsia="zh-CN"/>
              </w:rPr>
              <w:t>服务方案综合评分：</w:t>
            </w:r>
          </w:p>
          <w:p w14:paraId="1CD6B36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饮食住宿服务方案符合比赛要求，且住宿条件合理且舒适度高，餐饮服务质量高的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分；饮食住宿安排</w:t>
            </w:r>
            <w:r>
              <w:rPr>
                <w:rFonts w:hint="eastAsia" w:ascii="仿宋" w:hAnsi="仿宋" w:eastAsia="仿宋" w:cs="仿宋"/>
                <w:color w:val="auto"/>
                <w:sz w:val="24"/>
                <w:szCs w:val="24"/>
                <w:highlight w:val="none"/>
                <w:lang w:val="en-US" w:eastAsia="zh-CN"/>
              </w:rPr>
              <w:t>符合比赛要求，住宿条件或餐饮服务较好，能够满足需求的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住宿条件和餐饮服务一般，但基本满足需求的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提供住宿条件和餐饮服务，但合理性较差的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eastAsia="zh-CN"/>
              </w:rPr>
              <w:t>未提供不得分。</w:t>
            </w:r>
          </w:p>
          <w:p w14:paraId="1607B220">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4.根据</w:t>
            </w:r>
            <w:r>
              <w:rPr>
                <w:rFonts w:hint="eastAsia" w:ascii="仿宋" w:hAnsi="仿宋" w:eastAsia="仿宋" w:cs="仿宋"/>
                <w:b w:val="0"/>
                <w:bCs w:val="0"/>
                <w:color w:val="auto"/>
                <w:sz w:val="24"/>
                <w:szCs w:val="24"/>
                <w:highlight w:val="none"/>
                <w:lang w:eastAsia="zh-CN"/>
              </w:rPr>
              <w:t>赛后跟踪服务方案</w:t>
            </w:r>
            <w:r>
              <w:rPr>
                <w:rFonts w:hint="eastAsia" w:ascii="仿宋" w:hAnsi="仿宋" w:eastAsia="仿宋" w:cs="仿宋"/>
                <w:b w:val="0"/>
                <w:bCs w:val="0"/>
                <w:color w:val="auto"/>
                <w:sz w:val="24"/>
                <w:szCs w:val="24"/>
                <w:highlight w:val="none"/>
                <w:lang w:val="en-US" w:eastAsia="zh-CN"/>
              </w:rPr>
              <w:t>综合评分</w:t>
            </w:r>
            <w:r>
              <w:rPr>
                <w:rFonts w:hint="eastAsia" w:ascii="仿宋" w:hAnsi="仿宋" w:eastAsia="仿宋" w:cs="仿宋"/>
                <w:b w:val="0"/>
                <w:bCs w:val="0"/>
                <w:color w:val="auto"/>
                <w:sz w:val="24"/>
                <w:szCs w:val="24"/>
                <w:highlight w:val="none"/>
                <w:lang w:eastAsia="zh-CN"/>
              </w:rPr>
              <w:t>：</w:t>
            </w:r>
          </w:p>
          <w:p w14:paraId="19C7948F">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方案系统规范、内容完整、服务标准达到标准以上，针对性、可行性强的，得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分；方案较规范、内容较完整，针对性、可 行性较强的，得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分；方案内容基本完整的，细节有待完善的得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lang w:eastAsia="zh-CN"/>
              </w:rPr>
              <w:t>方案内容，</w:t>
            </w:r>
            <w:r>
              <w:rPr>
                <w:rFonts w:hint="eastAsia" w:ascii="仿宋" w:hAnsi="仿宋" w:eastAsia="仿宋" w:cs="仿宋"/>
                <w:color w:val="auto"/>
                <w:sz w:val="24"/>
                <w:szCs w:val="24"/>
                <w:highlight w:val="none"/>
                <w:lang w:val="en-US" w:eastAsia="zh-CN"/>
              </w:rPr>
              <w:t>不够系统，可实施性不强的</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分；未提供的不得分。</w:t>
            </w:r>
          </w:p>
          <w:p w14:paraId="71987594">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根据应急预案的完整性、科学性和合理性进行综合评分:</w:t>
            </w:r>
          </w:p>
          <w:p w14:paraId="65A9498C">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突发事件应急措施</w:t>
            </w:r>
            <w:r>
              <w:rPr>
                <w:rFonts w:hint="eastAsia" w:ascii="仿宋" w:hAnsi="仿宋" w:eastAsia="仿宋" w:cs="仿宋"/>
                <w:color w:val="auto"/>
                <w:sz w:val="24"/>
                <w:szCs w:val="24"/>
                <w:highlight w:val="none"/>
                <w:lang w:val="en-US" w:eastAsia="zh-CN"/>
              </w:rPr>
              <w:t>方案详细且科学</w:t>
            </w:r>
            <w:r>
              <w:rPr>
                <w:rFonts w:hint="eastAsia" w:ascii="仿宋" w:hAnsi="仿宋" w:eastAsia="仿宋" w:cs="仿宋"/>
                <w:color w:val="auto"/>
                <w:sz w:val="24"/>
                <w:szCs w:val="24"/>
                <w:highlight w:val="none"/>
                <w:lang w:eastAsia="zh-CN"/>
              </w:rPr>
              <w:t>合理，服务项目响应时间及时</w:t>
            </w:r>
            <w:r>
              <w:rPr>
                <w:rFonts w:hint="eastAsia" w:ascii="仿宋" w:hAnsi="仿宋" w:eastAsia="仿宋" w:cs="仿宋"/>
                <w:color w:val="auto"/>
                <w:sz w:val="24"/>
                <w:szCs w:val="24"/>
                <w:highlight w:val="none"/>
                <w:lang w:val="en-US" w:eastAsia="zh-CN"/>
              </w:rPr>
              <w:t>且能有效</w:t>
            </w:r>
            <w:r>
              <w:rPr>
                <w:rFonts w:hint="eastAsia" w:ascii="仿宋" w:hAnsi="仿宋" w:eastAsia="仿宋" w:cs="仿宋"/>
                <w:color w:val="auto"/>
                <w:sz w:val="24"/>
                <w:szCs w:val="24"/>
                <w:highlight w:val="none"/>
                <w:lang w:eastAsia="zh-CN"/>
              </w:rPr>
              <w:t>解决问题的得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分;突发事件应急措施</w:t>
            </w:r>
            <w:r>
              <w:rPr>
                <w:rFonts w:hint="eastAsia" w:ascii="仿宋" w:hAnsi="仿宋" w:eastAsia="仿宋" w:cs="仿宋"/>
                <w:color w:val="auto"/>
                <w:sz w:val="24"/>
                <w:szCs w:val="24"/>
                <w:highlight w:val="none"/>
                <w:lang w:val="en-US" w:eastAsia="zh-CN"/>
              </w:rPr>
              <w:t>方案合理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具有可实施性，</w:t>
            </w:r>
            <w:r>
              <w:rPr>
                <w:rFonts w:hint="eastAsia" w:ascii="仿宋" w:hAnsi="仿宋" w:eastAsia="仿宋" w:cs="仿宋"/>
                <w:color w:val="auto"/>
                <w:sz w:val="24"/>
                <w:szCs w:val="24"/>
                <w:highlight w:val="none"/>
                <w:lang w:eastAsia="zh-CN"/>
              </w:rPr>
              <w:t>服务项目响应时间</w:t>
            </w:r>
            <w:r>
              <w:rPr>
                <w:rFonts w:hint="eastAsia" w:ascii="仿宋" w:hAnsi="仿宋" w:eastAsia="仿宋" w:cs="仿宋"/>
                <w:color w:val="auto"/>
                <w:sz w:val="24"/>
                <w:szCs w:val="24"/>
                <w:highlight w:val="none"/>
                <w:lang w:val="en-US" w:eastAsia="zh-CN"/>
              </w:rPr>
              <w:t>较为</w:t>
            </w:r>
            <w:r>
              <w:rPr>
                <w:rFonts w:hint="eastAsia" w:ascii="仿宋" w:hAnsi="仿宋" w:eastAsia="仿宋" w:cs="仿宋"/>
                <w:color w:val="auto"/>
                <w:sz w:val="24"/>
                <w:szCs w:val="24"/>
                <w:highlight w:val="none"/>
                <w:lang w:eastAsia="zh-CN"/>
              </w:rPr>
              <w:t>及时，</w:t>
            </w:r>
            <w:r>
              <w:rPr>
                <w:rFonts w:hint="eastAsia" w:ascii="仿宋" w:hAnsi="仿宋" w:eastAsia="仿宋" w:cs="仿宋"/>
                <w:color w:val="auto"/>
                <w:sz w:val="24"/>
                <w:szCs w:val="24"/>
                <w:highlight w:val="none"/>
                <w:lang w:val="en-US" w:eastAsia="zh-CN"/>
              </w:rPr>
              <w:t>基本能</w:t>
            </w:r>
            <w:r>
              <w:rPr>
                <w:rFonts w:hint="eastAsia" w:ascii="仿宋" w:hAnsi="仿宋" w:eastAsia="仿宋" w:cs="仿宋"/>
                <w:color w:val="auto"/>
                <w:sz w:val="24"/>
                <w:szCs w:val="24"/>
                <w:highlight w:val="none"/>
                <w:lang w:eastAsia="zh-CN"/>
              </w:rPr>
              <w:t>解决问题的得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分；突发事件应急措施</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lang w:eastAsia="zh-CN"/>
              </w:rPr>
              <w:t>基本可行的得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lang w:eastAsia="zh-CN"/>
              </w:rPr>
              <w:t>突发事件应急措施</w:t>
            </w:r>
            <w:r>
              <w:rPr>
                <w:rFonts w:hint="eastAsia" w:ascii="仿宋" w:hAnsi="仿宋" w:eastAsia="仿宋" w:cs="仿宋"/>
                <w:color w:val="auto"/>
                <w:sz w:val="24"/>
                <w:szCs w:val="24"/>
                <w:highlight w:val="none"/>
                <w:lang w:val="en-US" w:eastAsia="zh-CN"/>
              </w:rPr>
              <w:t>方案针对性不强，</w:t>
            </w:r>
            <w:r>
              <w:rPr>
                <w:rFonts w:hint="eastAsia" w:ascii="仿宋" w:hAnsi="仿宋" w:eastAsia="仿宋" w:cs="仿宋"/>
                <w:color w:val="auto"/>
                <w:sz w:val="24"/>
                <w:szCs w:val="24"/>
                <w:highlight w:val="none"/>
                <w:lang w:eastAsia="zh-CN"/>
              </w:rPr>
              <w:t>服务项目响应时间不能及时</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eastAsia="zh-CN"/>
              </w:rPr>
              <w:t>解决问题的</w:t>
            </w:r>
            <w:r>
              <w:rPr>
                <w:rFonts w:hint="eastAsia" w:ascii="仿宋" w:hAnsi="仿宋" w:eastAsia="仿宋" w:cs="仿宋"/>
                <w:color w:val="auto"/>
                <w:sz w:val="24"/>
                <w:szCs w:val="24"/>
                <w:highlight w:val="none"/>
                <w:lang w:val="en-US" w:eastAsia="zh-CN"/>
              </w:rPr>
              <w:t>实施性差</w:t>
            </w:r>
            <w:r>
              <w:rPr>
                <w:rFonts w:hint="eastAsia" w:ascii="仿宋" w:hAnsi="仿宋" w:eastAsia="仿宋" w:cs="仿宋"/>
                <w:color w:val="auto"/>
                <w:sz w:val="24"/>
                <w:szCs w:val="24"/>
                <w:highlight w:val="none"/>
                <w:lang w:eastAsia="zh-CN"/>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分;未提供的不得分。</w:t>
            </w:r>
          </w:p>
        </w:tc>
      </w:tr>
      <w:tr w14:paraId="4E3C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877" w:type="dxa"/>
            <w:vMerge w:val="continue"/>
            <w:noWrap w:val="0"/>
            <w:vAlign w:val="center"/>
          </w:tcPr>
          <w:p w14:paraId="3FA1BDD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71D131F7">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w:t>
            </w:r>
          </w:p>
        </w:tc>
        <w:tc>
          <w:tcPr>
            <w:tcW w:w="1701" w:type="dxa"/>
            <w:noWrap w:val="0"/>
            <w:vAlign w:val="center"/>
          </w:tcPr>
          <w:p w14:paraId="07FF3858">
            <w:pPr>
              <w:pStyle w:val="6"/>
              <w:keepNext w:val="0"/>
              <w:keepLines w:val="0"/>
              <w:suppressLineNumbers w:val="0"/>
              <w:snapToGrid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宣传方案及资源</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10分</w:t>
            </w:r>
            <w:r>
              <w:rPr>
                <w:rFonts w:hint="eastAsia" w:ascii="仿宋" w:hAnsi="仿宋" w:eastAsia="仿宋" w:cs="仿宋"/>
                <w:b w:val="0"/>
                <w:bCs w:val="0"/>
                <w:color w:val="auto"/>
                <w:sz w:val="24"/>
                <w:szCs w:val="24"/>
                <w:highlight w:val="none"/>
                <w:lang w:eastAsia="zh-CN"/>
              </w:rPr>
              <w:t>）</w:t>
            </w:r>
          </w:p>
        </w:tc>
        <w:tc>
          <w:tcPr>
            <w:tcW w:w="6237" w:type="dxa"/>
            <w:gridSpan w:val="2"/>
            <w:noWrap w:val="0"/>
            <w:vAlign w:val="top"/>
          </w:tcPr>
          <w:p w14:paraId="656AA6E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根据大赛需求，制定赛事活动各阶段宣传方案。由评标委员会进行综合评分：</w:t>
            </w:r>
          </w:p>
          <w:p w14:paraId="57137DA1">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宣传方案。（</w:t>
            </w:r>
            <w:r>
              <w:rPr>
                <w:rFonts w:hint="eastAsia" w:ascii="仿宋" w:hAnsi="仿宋" w:eastAsia="仿宋" w:cs="仿宋"/>
                <w:color w:val="auto"/>
                <w:sz w:val="24"/>
                <w:szCs w:val="24"/>
                <w:highlight w:val="none"/>
                <w:lang w:val="en-US" w:eastAsia="zh-CN"/>
              </w:rPr>
              <w:t>7分</w:t>
            </w:r>
            <w:r>
              <w:rPr>
                <w:rFonts w:hint="eastAsia" w:ascii="仿宋" w:hAnsi="仿宋" w:eastAsia="仿宋" w:cs="仿宋"/>
                <w:color w:val="auto"/>
                <w:sz w:val="24"/>
                <w:szCs w:val="24"/>
                <w:highlight w:val="none"/>
                <w:lang w:eastAsia="zh-CN"/>
              </w:rPr>
              <w:t>）</w:t>
            </w:r>
          </w:p>
          <w:p w14:paraId="387DF0F6">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宣传方案优于本项目采购需求，形式新颖、宣传渠道广、针对性及影响力强的，得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分；宣传方案适合本项目采购需求，类型较为丰富、平台规模大、引导力及传播力较强、渠道较为多样，较好满足采购需求的得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分；宣传方案基本适合本项目采购需求，</w:t>
            </w:r>
            <w:r>
              <w:rPr>
                <w:rFonts w:hint="eastAsia" w:ascii="仿宋" w:hAnsi="仿宋" w:eastAsia="仿宋" w:cs="仿宋"/>
                <w:color w:val="auto"/>
                <w:sz w:val="24"/>
                <w:szCs w:val="24"/>
                <w:highlight w:val="none"/>
                <w:lang w:val="en-US" w:eastAsia="zh-CN"/>
              </w:rPr>
              <w:t>也具有多种</w:t>
            </w:r>
            <w:r>
              <w:rPr>
                <w:rFonts w:hint="eastAsia" w:ascii="仿宋" w:hAnsi="仿宋" w:eastAsia="仿宋" w:cs="仿宋"/>
                <w:color w:val="auto"/>
                <w:sz w:val="24"/>
                <w:szCs w:val="24"/>
                <w:highlight w:val="none"/>
                <w:lang w:eastAsia="zh-CN"/>
              </w:rPr>
              <w:t>宣传渠道，</w:t>
            </w:r>
            <w:r>
              <w:rPr>
                <w:rFonts w:hint="eastAsia" w:ascii="仿宋" w:hAnsi="仿宋" w:eastAsia="仿宋" w:cs="仿宋"/>
                <w:color w:val="auto"/>
                <w:sz w:val="24"/>
                <w:szCs w:val="24"/>
                <w:highlight w:val="none"/>
                <w:lang w:val="en-US" w:eastAsia="zh-CN"/>
              </w:rPr>
              <w:t>但宣传力度或一般</w:t>
            </w:r>
            <w:r>
              <w:rPr>
                <w:rFonts w:hint="eastAsia" w:ascii="仿宋" w:hAnsi="仿宋" w:eastAsia="仿宋" w:cs="仿宋"/>
                <w:color w:val="auto"/>
                <w:sz w:val="24"/>
                <w:szCs w:val="24"/>
                <w:highlight w:val="none"/>
                <w:lang w:eastAsia="zh-CN"/>
              </w:rPr>
              <w:t>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lang w:eastAsia="zh-CN"/>
              </w:rPr>
              <w:t>宣传方案，宣传渠道较弱、针对性及影响力</w:t>
            </w:r>
            <w:r>
              <w:rPr>
                <w:rFonts w:hint="eastAsia" w:ascii="仿宋" w:hAnsi="仿宋" w:eastAsia="仿宋" w:cs="仿宋"/>
                <w:color w:val="auto"/>
                <w:sz w:val="24"/>
                <w:szCs w:val="24"/>
                <w:highlight w:val="none"/>
                <w:lang w:val="en-US" w:eastAsia="zh-CN"/>
              </w:rPr>
              <w:t>较弱</w:t>
            </w:r>
            <w:r>
              <w:rPr>
                <w:rFonts w:hint="eastAsia" w:ascii="仿宋" w:hAnsi="仿宋" w:eastAsia="仿宋" w:cs="仿宋"/>
                <w:color w:val="auto"/>
                <w:sz w:val="24"/>
                <w:szCs w:val="24"/>
                <w:highlight w:val="none"/>
                <w:lang w:eastAsia="zh-CN"/>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分；未提供的不得分。</w:t>
            </w:r>
          </w:p>
          <w:p w14:paraId="4D04B4CD">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宣传资源。（</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p w14:paraId="3346732F">
            <w:pPr>
              <w:snapToGrid w:val="0"/>
              <w:ind w:firstLine="480" w:firstLineChars="200"/>
              <w:rPr>
                <w:rFonts w:hint="default"/>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承诺可在5家以上国家级媒体（提供</w:t>
            </w:r>
            <w:r>
              <w:rPr>
                <w:rFonts w:hint="eastAsia" w:ascii="仿宋" w:hAnsi="仿宋" w:eastAsia="仿宋" w:cs="仿宋"/>
                <w:color w:val="auto"/>
                <w:sz w:val="24"/>
                <w:szCs w:val="24"/>
                <w:highlight w:val="none"/>
                <w:lang w:val="en-US" w:eastAsia="zh-CN"/>
              </w:rPr>
              <w:t>媒体</w:t>
            </w:r>
            <w:r>
              <w:rPr>
                <w:rFonts w:hint="eastAsia" w:ascii="仿宋" w:hAnsi="仿宋" w:eastAsia="仿宋" w:cs="仿宋"/>
                <w:color w:val="auto"/>
                <w:sz w:val="24"/>
                <w:szCs w:val="24"/>
                <w:highlight w:val="none"/>
                <w:lang w:eastAsia="zh-CN"/>
              </w:rPr>
              <w:t>名单</w:t>
            </w:r>
            <w:r>
              <w:rPr>
                <w:rFonts w:hint="eastAsia" w:ascii="仿宋" w:hAnsi="仿宋" w:eastAsia="仿宋" w:cs="仿宋"/>
                <w:color w:val="auto"/>
                <w:sz w:val="24"/>
                <w:szCs w:val="24"/>
                <w:highlight w:val="none"/>
                <w:lang w:val="en-US" w:eastAsia="zh-CN"/>
              </w:rPr>
              <w:t>列表</w:t>
            </w:r>
            <w:r>
              <w:rPr>
                <w:rFonts w:hint="eastAsia" w:ascii="仿宋" w:hAnsi="仿宋" w:eastAsia="仿宋" w:cs="仿宋"/>
                <w:color w:val="auto"/>
                <w:sz w:val="24"/>
                <w:szCs w:val="24"/>
                <w:highlight w:val="none"/>
                <w:lang w:eastAsia="zh-CN"/>
              </w:rPr>
              <w:t>）开展本次大赛宣传推介的，得3分；未提供的不得分。备注：</w:t>
            </w:r>
            <w:r>
              <w:rPr>
                <w:rFonts w:hint="eastAsia" w:ascii="仿宋" w:hAnsi="仿宋" w:eastAsia="仿宋" w:cs="仿宋"/>
                <w:color w:val="auto"/>
                <w:sz w:val="24"/>
                <w:szCs w:val="24"/>
                <w:highlight w:val="none"/>
                <w:lang w:val="en-US" w:eastAsia="zh-CN"/>
              </w:rPr>
              <w:t>提供承诺函，格式自拟。</w:t>
            </w:r>
          </w:p>
        </w:tc>
      </w:tr>
      <w:tr w14:paraId="49D0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877" w:type="dxa"/>
            <w:vMerge w:val="continue"/>
            <w:noWrap w:val="0"/>
            <w:vAlign w:val="center"/>
          </w:tcPr>
          <w:p w14:paraId="69AAF9A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45CF735A">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701" w:type="dxa"/>
            <w:noWrap w:val="0"/>
            <w:vAlign w:val="center"/>
          </w:tcPr>
          <w:p w14:paraId="2F4D7ED9">
            <w:pPr>
              <w:pStyle w:val="6"/>
              <w:keepNext w:val="0"/>
              <w:keepLines w:val="0"/>
              <w:suppressLineNumbers w:val="0"/>
              <w:snapToGrid w:val="0"/>
              <w:spacing w:before="0" w:beforeAutospacing="0" w:after="0" w:afterAutospacing="0"/>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物料设计</w:t>
            </w:r>
          </w:p>
          <w:p w14:paraId="4921F084">
            <w:pPr>
              <w:pStyle w:val="6"/>
              <w:keepNext w:val="0"/>
              <w:keepLines w:val="0"/>
              <w:suppressLineNumbers w:val="0"/>
              <w:snapToGrid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6分</w:t>
            </w:r>
            <w:r>
              <w:rPr>
                <w:rFonts w:hint="eastAsia" w:ascii="仿宋" w:hAnsi="仿宋" w:eastAsia="仿宋" w:cs="仿宋"/>
                <w:b w:val="0"/>
                <w:bCs w:val="0"/>
                <w:color w:val="auto"/>
                <w:sz w:val="24"/>
                <w:szCs w:val="24"/>
                <w:highlight w:val="none"/>
                <w:lang w:eastAsia="zh-CN"/>
              </w:rPr>
              <w:t>）</w:t>
            </w:r>
          </w:p>
        </w:tc>
        <w:tc>
          <w:tcPr>
            <w:tcW w:w="6237" w:type="dxa"/>
            <w:gridSpan w:val="2"/>
            <w:noWrap w:val="0"/>
            <w:vAlign w:val="top"/>
          </w:tcPr>
          <w:p w14:paraId="54DE51DE">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lang w:eastAsia="zh-CN"/>
              </w:rPr>
              <w:t>委员会根据采购文件要求及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提供的赛事的活动海报、现场布置效果图、电子显示画面、奖杯设计项目汇编设计等五大主题画面或物料设计，进行综合评分：</w:t>
            </w:r>
          </w:p>
          <w:p w14:paraId="58FA137A">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五大主题画面相关效果图、各类物料等设计美观得体，契合大赛要求及主题，优于本项目采购需求的，得6分；五大主题画面相关效果图、各类物料等设计较为美观得体，</w:t>
            </w:r>
            <w:r>
              <w:rPr>
                <w:rFonts w:hint="eastAsia" w:ascii="仿宋" w:hAnsi="仿宋" w:eastAsia="仿宋" w:cs="仿宋"/>
                <w:color w:val="auto"/>
                <w:sz w:val="24"/>
                <w:szCs w:val="24"/>
                <w:highlight w:val="none"/>
                <w:lang w:val="en-US" w:eastAsia="zh-CN"/>
              </w:rPr>
              <w:t>能够体现</w:t>
            </w:r>
            <w:r>
              <w:rPr>
                <w:rFonts w:hint="eastAsia" w:ascii="仿宋" w:hAnsi="仿宋" w:eastAsia="仿宋" w:cs="仿宋"/>
                <w:color w:val="auto"/>
                <w:sz w:val="24"/>
                <w:szCs w:val="24"/>
                <w:highlight w:val="none"/>
                <w:lang w:eastAsia="zh-CN"/>
              </w:rPr>
              <w:t>大赛要求及主题的，适合本项目采购需求的，得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分；五大主题画面相关效果图、各类物料等设计基本适合本项目采购需求，设计效果有待优化的，得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分；设计效果差，</w:t>
            </w:r>
            <w:r>
              <w:rPr>
                <w:rFonts w:hint="eastAsia" w:ascii="仿宋" w:hAnsi="仿宋" w:eastAsia="仿宋" w:cs="仿宋"/>
                <w:color w:val="auto"/>
                <w:sz w:val="24"/>
                <w:szCs w:val="24"/>
                <w:highlight w:val="none"/>
                <w:lang w:val="en-US" w:eastAsia="zh-CN"/>
              </w:rPr>
              <w:t>不能体现本次主题活动的1分。</w:t>
            </w:r>
            <w:r>
              <w:rPr>
                <w:rFonts w:hint="eastAsia" w:ascii="仿宋" w:hAnsi="仿宋" w:eastAsia="仿宋" w:cs="仿宋"/>
                <w:color w:val="auto"/>
                <w:sz w:val="24"/>
                <w:szCs w:val="24"/>
                <w:highlight w:val="none"/>
                <w:lang w:eastAsia="zh-CN"/>
              </w:rPr>
              <w:t>未提供的不得分。</w:t>
            </w:r>
          </w:p>
        </w:tc>
      </w:tr>
      <w:tr w14:paraId="7ECDB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877" w:type="dxa"/>
            <w:vMerge w:val="continue"/>
            <w:noWrap w:val="0"/>
            <w:vAlign w:val="center"/>
          </w:tcPr>
          <w:p w14:paraId="3F20AD9E">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p>
        </w:tc>
        <w:tc>
          <w:tcPr>
            <w:tcW w:w="708" w:type="dxa"/>
            <w:noWrap w:val="0"/>
            <w:vAlign w:val="center"/>
          </w:tcPr>
          <w:p w14:paraId="36482D49">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w:t>
            </w:r>
          </w:p>
        </w:tc>
        <w:tc>
          <w:tcPr>
            <w:tcW w:w="1701" w:type="dxa"/>
            <w:noWrap w:val="0"/>
            <w:vAlign w:val="center"/>
          </w:tcPr>
          <w:p w14:paraId="56A00A99">
            <w:pPr>
              <w:pStyle w:val="6"/>
              <w:keepNext w:val="0"/>
              <w:keepLines w:val="0"/>
              <w:suppressLineNumbers w:val="0"/>
              <w:snapToGrid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投标人业绩</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12分</w:t>
            </w:r>
            <w:r>
              <w:rPr>
                <w:rFonts w:hint="eastAsia" w:ascii="仿宋" w:hAnsi="仿宋" w:eastAsia="仿宋" w:cs="仿宋"/>
                <w:b w:val="0"/>
                <w:bCs w:val="0"/>
                <w:color w:val="auto"/>
                <w:sz w:val="24"/>
                <w:szCs w:val="24"/>
                <w:highlight w:val="none"/>
                <w:lang w:eastAsia="zh-CN"/>
              </w:rPr>
              <w:t>）</w:t>
            </w:r>
          </w:p>
        </w:tc>
        <w:tc>
          <w:tcPr>
            <w:tcW w:w="6237" w:type="dxa"/>
            <w:gridSpan w:val="2"/>
            <w:noWrap w:val="0"/>
            <w:vAlign w:val="top"/>
          </w:tcPr>
          <w:p w14:paraId="59AB76C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1.自202</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年1月1日以来</w:t>
            </w:r>
            <w:r>
              <w:rPr>
                <w:rFonts w:hint="eastAsia" w:ascii="仿宋" w:hAnsi="仿宋" w:eastAsia="仿宋" w:cs="仿宋"/>
                <w:color w:val="auto"/>
                <w:sz w:val="24"/>
                <w:szCs w:val="24"/>
                <w:highlight w:val="none"/>
                <w:lang w:eastAsia="zh-CN"/>
              </w:rPr>
              <w:t>（以宣传时间为准），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举办过融资路演（或政策资本对接会或创业导师授课类）创新创业服务活动，每举办一场得1分，满分为6分。</w:t>
            </w:r>
          </w:p>
          <w:p w14:paraId="2AEF5FF1">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备</w:t>
            </w: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文件中提供报纸或电视或官网或微信公众号或微博或短视频等各类媒体平台宣传材料截图或扫描件，须能体现时间、</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名称、活动内容等评审要素，否则另须提供经评委会认可的证明材料。</w:t>
            </w:r>
          </w:p>
          <w:p w14:paraId="120AC280">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自2021年1月1日以来</w:t>
            </w:r>
            <w:r>
              <w:rPr>
                <w:rFonts w:hint="eastAsia" w:ascii="仿宋" w:hAnsi="仿宋" w:eastAsia="仿宋" w:cs="仿宋"/>
                <w:color w:val="auto"/>
                <w:sz w:val="24"/>
                <w:szCs w:val="24"/>
                <w:highlight w:val="none"/>
                <w:lang w:eastAsia="zh-CN"/>
              </w:rPr>
              <w:t>（以活动举办时间为准），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具有承办创新创业赛事、活动业绩的，每提供1个业绩得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满分</w:t>
            </w:r>
            <w:r>
              <w:rPr>
                <w:rFonts w:hint="eastAsia" w:ascii="仿宋" w:hAnsi="仿宋" w:eastAsia="仿宋" w:cs="仿宋"/>
                <w:color w:val="auto"/>
                <w:sz w:val="24"/>
                <w:szCs w:val="24"/>
                <w:highlight w:val="none"/>
                <w:lang w:eastAsia="zh-CN"/>
              </w:rPr>
              <w:t>得6分；</w:t>
            </w:r>
          </w:p>
          <w:p w14:paraId="60C9987C">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bookmarkStart w:id="0" w:name="_GoBack"/>
            <w:bookmarkEnd w:id="0"/>
          </w:p>
          <w:p w14:paraId="172F5131">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文件中提供业绩合同或证明材料扫描件。合同和证明材料须能体现活动时间、</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名称、活动内容等评审要素。如上述材料中无法反映项目签订时间、项目内容等关键评审因素的，须另外提供加盖业主（合同甲方）公章的证明材料扫描件；</w:t>
            </w:r>
          </w:p>
          <w:p w14:paraId="077DAEC8">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2.提供的同一业主单位的业绩，仅按得分最高项计分一次；同一业绩同时符合上述1-3项内容的，不重复计分，仅以得分最高项计分一次；</w:t>
            </w:r>
          </w:p>
          <w:p w14:paraId="4BD08483">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3.本项目对正在履约或履约完成的业绩均予以认可；</w:t>
            </w:r>
          </w:p>
        </w:tc>
      </w:tr>
      <w:tr w14:paraId="33B7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D76799C">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p>
        </w:tc>
        <w:tc>
          <w:tcPr>
            <w:tcW w:w="708" w:type="dxa"/>
            <w:noWrap w:val="0"/>
            <w:vAlign w:val="center"/>
          </w:tcPr>
          <w:p w14:paraId="38BBF74E">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c>
          <w:tcPr>
            <w:tcW w:w="1701" w:type="dxa"/>
            <w:noWrap w:val="0"/>
            <w:vAlign w:val="center"/>
          </w:tcPr>
          <w:p w14:paraId="1CA78F41">
            <w:pPr>
              <w:pStyle w:val="6"/>
              <w:keepNext w:val="0"/>
              <w:keepLines w:val="0"/>
              <w:suppressLineNumbers w:val="0"/>
              <w:snapToGrid w:val="0"/>
              <w:spacing w:before="0" w:beforeAutospacing="0" w:after="0" w:afterAutospacing="0"/>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项目资源</w:t>
            </w:r>
          </w:p>
          <w:p w14:paraId="03B0A9F8">
            <w:pPr>
              <w:pStyle w:val="6"/>
              <w:keepNext w:val="0"/>
              <w:keepLines w:val="0"/>
              <w:suppressLineNumbers w:val="0"/>
              <w:snapToGrid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10分</w:t>
            </w:r>
            <w:r>
              <w:rPr>
                <w:rFonts w:hint="eastAsia" w:ascii="仿宋" w:hAnsi="仿宋" w:eastAsia="仿宋" w:cs="仿宋"/>
                <w:b w:val="0"/>
                <w:bCs w:val="0"/>
                <w:color w:val="auto"/>
                <w:sz w:val="24"/>
                <w:szCs w:val="24"/>
                <w:highlight w:val="none"/>
                <w:lang w:eastAsia="zh-CN"/>
              </w:rPr>
              <w:t>）</w:t>
            </w:r>
          </w:p>
        </w:tc>
        <w:tc>
          <w:tcPr>
            <w:tcW w:w="6237" w:type="dxa"/>
            <w:gridSpan w:val="2"/>
            <w:noWrap w:val="0"/>
            <w:vAlign w:val="top"/>
          </w:tcPr>
          <w:p w14:paraId="333FF619">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具有丰富的合作机构及项目资源，对大赛省外、海外赛区征集项目以及后期办赛起到帮助作用：</w:t>
            </w:r>
          </w:p>
          <w:p w14:paraId="0E977021">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具有海外合作机构的，每提供1个得2分，最多得6分；</w:t>
            </w:r>
          </w:p>
          <w:p w14:paraId="71C7381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具有国内合作机构资源，每提供1个合作机构的得1分，最多得4分。</w:t>
            </w:r>
          </w:p>
          <w:p w14:paraId="207748D4">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备</w:t>
            </w: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）针对上述第1项，</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文件中提供海外 合作机构合作协议扫描件。</w:t>
            </w:r>
          </w:p>
          <w:p w14:paraId="1FE909CF">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（2）针对上述第2项，</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文件中提供国内合作机构合作协议扫描件。国内同一省份合作机构及同一省份多个合作机构不累计得分，仅计分一次。</w:t>
            </w:r>
          </w:p>
        </w:tc>
      </w:tr>
      <w:tr w14:paraId="39FB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5963D36">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p>
        </w:tc>
        <w:tc>
          <w:tcPr>
            <w:tcW w:w="708" w:type="dxa"/>
            <w:noWrap w:val="0"/>
            <w:vAlign w:val="center"/>
          </w:tcPr>
          <w:p w14:paraId="23F3893F">
            <w:pPr>
              <w:keepNext w:val="0"/>
              <w:keepLines w:val="0"/>
              <w:widowControl/>
              <w:suppressLineNumbers w:val="0"/>
              <w:snapToGrid w:val="0"/>
              <w:spacing w:before="0" w:beforeAutospacing="0" w:after="0" w:afterAutospacing="0" w:line="288" w:lineRule="auto"/>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6</w:t>
            </w:r>
          </w:p>
        </w:tc>
        <w:tc>
          <w:tcPr>
            <w:tcW w:w="1701" w:type="dxa"/>
            <w:noWrap w:val="0"/>
            <w:vAlign w:val="center"/>
          </w:tcPr>
          <w:p w14:paraId="7E304D9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专家资源</w:t>
            </w:r>
          </w:p>
          <w:p w14:paraId="101C873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10分</w:t>
            </w:r>
            <w:r>
              <w:rPr>
                <w:rFonts w:hint="eastAsia" w:ascii="仿宋" w:hAnsi="仿宋" w:eastAsia="仿宋" w:cs="仿宋"/>
                <w:b w:val="0"/>
                <w:bCs w:val="0"/>
                <w:color w:val="auto"/>
                <w:sz w:val="24"/>
                <w:szCs w:val="24"/>
                <w:highlight w:val="none"/>
                <w:lang w:eastAsia="zh-CN"/>
              </w:rPr>
              <w:t>）</w:t>
            </w:r>
          </w:p>
        </w:tc>
        <w:tc>
          <w:tcPr>
            <w:tcW w:w="6237" w:type="dxa"/>
            <w:gridSpan w:val="2"/>
            <w:noWrap w:val="0"/>
            <w:vAlign w:val="top"/>
          </w:tcPr>
          <w:p w14:paraId="77300D0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lang w:eastAsia="zh-CN"/>
              </w:rPr>
              <w:t>委员会根据采购文件要求及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提供的现场比赛、赛后辅导及后续服务专家资源情况，进行综合评分：</w:t>
            </w:r>
          </w:p>
          <w:p w14:paraId="7327B948">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专家数量：</w:t>
            </w:r>
          </w:p>
          <w:p w14:paraId="40813A2E">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专家数量为25（含）人以上，其中安徽省外专家数量为15（含）人以上，得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p w14:paraId="54F9C8FA">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专家数量为20（含）人以上，其中安徽省外专家数量为10（含）人以上，得3分；</w:t>
            </w:r>
          </w:p>
          <w:p w14:paraId="33C81A27">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专家数量为15（含）人以上，其中安徽省外专家数量为7（含）人以下，得1分；</w:t>
            </w:r>
          </w:p>
          <w:p w14:paraId="43D65C42">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专家数量为10（不含）人以下，其中安徽省外专家数量为5（不含）人以下，不得分。</w:t>
            </w:r>
          </w:p>
          <w:p w14:paraId="70677EF0">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专家类别、知名度及专业性：</w:t>
            </w:r>
          </w:p>
          <w:p w14:paraId="0AD3DF2A">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专家类别广，知名度高，专业性强，在本项目相关领域服务和指导经验丰富的，得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p>
          <w:p w14:paraId="4CE9F872">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专家类别较广，知名度较高，专业性较强，具有本项目相关领域服务和指导经验的，得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p>
          <w:p w14:paraId="6564EEC2">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专家类别少，知名度、专业性有待提升，缺乏本项目相关领域服务和指导经验的，得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w:t>
            </w:r>
          </w:p>
          <w:p w14:paraId="23B2C9B3">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专家类型和所属领域不符合项目要求的不得分；</w:t>
            </w:r>
          </w:p>
          <w:p w14:paraId="1E6E8022">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3.针对以上的专家资源，在项目实施过程中，采购人根据具体服务事项，如更换或调整专家，供应商须配合采购人邀请符合具体评审事项的专家，提供承诺的得2分。（提供承诺函，格式自拟）</w:t>
            </w:r>
          </w:p>
          <w:p w14:paraId="5EA12CBF">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文件中提供专家名单（格式自拟），简介，身份证明材料扫描件，职称证书、资格证书及其他相关资质证明材料扫描件等。</w:t>
            </w:r>
          </w:p>
        </w:tc>
      </w:tr>
      <w:tr w14:paraId="63A0D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77" w:type="dxa"/>
            <w:vMerge w:val="continue"/>
            <w:noWrap w:val="0"/>
            <w:vAlign w:val="center"/>
          </w:tcPr>
          <w:p w14:paraId="7FD7C0F8">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p>
        </w:tc>
        <w:tc>
          <w:tcPr>
            <w:tcW w:w="708" w:type="dxa"/>
            <w:noWrap w:val="0"/>
            <w:vAlign w:val="center"/>
          </w:tcPr>
          <w:p w14:paraId="7853F78A">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7</w:t>
            </w:r>
          </w:p>
        </w:tc>
        <w:tc>
          <w:tcPr>
            <w:tcW w:w="1701" w:type="dxa"/>
            <w:noWrap w:val="0"/>
            <w:vAlign w:val="center"/>
          </w:tcPr>
          <w:p w14:paraId="230F33DA">
            <w:pPr>
              <w:keepNext w:val="0"/>
              <w:keepLines w:val="0"/>
              <w:suppressLineNumbers w:val="0"/>
              <w:spacing w:before="0" w:beforeAutospacing="0" w:after="0" w:afterAutospacing="0"/>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项目落地孵化能力（10分）</w:t>
            </w:r>
          </w:p>
        </w:tc>
        <w:tc>
          <w:tcPr>
            <w:tcW w:w="6237" w:type="dxa"/>
            <w:gridSpan w:val="2"/>
            <w:noWrap w:val="0"/>
            <w:vAlign w:val="top"/>
          </w:tcPr>
          <w:p w14:paraId="410030B9">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1.项目服务能力（5分）</w:t>
            </w:r>
          </w:p>
          <w:p w14:paraId="0686BF69">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供应商与第三方服务机构合作且签订协议，能为大赛落地项目提供完备的融资服务、法律咨询、财务规划等服务体系的，得5分；供应商</w:t>
            </w:r>
            <w:r>
              <w:rPr>
                <w:rFonts w:hint="eastAsia" w:ascii="仿宋" w:hAnsi="仿宋" w:eastAsia="仿宋" w:cs="仿宋"/>
                <w:color w:val="auto"/>
                <w:sz w:val="24"/>
                <w:szCs w:val="24"/>
                <w:highlight w:val="none"/>
                <w:lang w:val="en-US" w:eastAsia="en-US"/>
              </w:rPr>
              <w:t>与第三方服务机构合作且签订协议，</w:t>
            </w:r>
            <w:r>
              <w:rPr>
                <w:rFonts w:hint="eastAsia" w:ascii="仿宋" w:hAnsi="仿宋" w:eastAsia="仿宋" w:cs="仿宋"/>
                <w:color w:val="auto"/>
                <w:sz w:val="24"/>
                <w:szCs w:val="24"/>
                <w:highlight w:val="none"/>
                <w:lang w:val="en-US" w:eastAsia="zh-CN"/>
              </w:rPr>
              <w:t>但</w:t>
            </w:r>
            <w:r>
              <w:rPr>
                <w:rFonts w:hint="eastAsia" w:ascii="仿宋" w:hAnsi="仿宋" w:eastAsia="仿宋" w:cs="仿宋"/>
                <w:color w:val="auto"/>
                <w:sz w:val="24"/>
                <w:szCs w:val="24"/>
                <w:highlight w:val="none"/>
                <w:lang w:val="en-US" w:eastAsia="en-US"/>
              </w:rPr>
              <w:t>为大赛落地项目提供的融资服务、法律咨询、财务规划等服务体系的</w:t>
            </w:r>
            <w:r>
              <w:rPr>
                <w:rFonts w:hint="eastAsia" w:ascii="仿宋" w:hAnsi="仿宋" w:eastAsia="仿宋" w:cs="仿宋"/>
                <w:color w:val="auto"/>
                <w:sz w:val="24"/>
                <w:szCs w:val="24"/>
                <w:highlight w:val="none"/>
                <w:lang w:val="en-US" w:eastAsia="zh-CN"/>
              </w:rPr>
              <w:t>不够完善</w:t>
            </w:r>
            <w:r>
              <w:rPr>
                <w:rFonts w:hint="eastAsia" w:ascii="仿宋" w:hAnsi="仿宋" w:eastAsia="仿宋" w:cs="仿宋"/>
                <w:color w:val="auto"/>
                <w:sz w:val="24"/>
                <w:szCs w:val="24"/>
                <w:highlight w:val="none"/>
                <w:lang w:val="en-US" w:eastAsia="en-US"/>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en-US"/>
              </w:rPr>
              <w:t>分；</w:t>
            </w:r>
            <w:r>
              <w:rPr>
                <w:rFonts w:hint="eastAsia" w:ascii="仿宋" w:hAnsi="仿宋" w:eastAsia="仿宋" w:cs="仿宋"/>
                <w:color w:val="auto"/>
                <w:sz w:val="24"/>
                <w:szCs w:val="24"/>
                <w:highlight w:val="none"/>
                <w:lang w:val="en-US" w:eastAsia="zh-CN"/>
              </w:rPr>
              <w:t>供应商未</w:t>
            </w:r>
            <w:r>
              <w:rPr>
                <w:rFonts w:hint="eastAsia" w:ascii="仿宋" w:hAnsi="仿宋" w:eastAsia="仿宋" w:cs="仿宋"/>
                <w:color w:val="auto"/>
                <w:sz w:val="24"/>
                <w:szCs w:val="24"/>
                <w:highlight w:val="none"/>
                <w:lang w:val="en-US" w:eastAsia="en-US"/>
              </w:rPr>
              <w:t>与第三方服务机构合作且签订协议，</w:t>
            </w:r>
            <w:r>
              <w:rPr>
                <w:rFonts w:hint="eastAsia" w:ascii="仿宋" w:hAnsi="仿宋" w:eastAsia="仿宋" w:cs="仿宋"/>
                <w:color w:val="auto"/>
                <w:sz w:val="24"/>
                <w:szCs w:val="24"/>
                <w:highlight w:val="none"/>
                <w:lang w:val="en-US" w:eastAsia="zh-CN"/>
              </w:rPr>
              <w:t>但能满足</w:t>
            </w:r>
            <w:r>
              <w:rPr>
                <w:rFonts w:hint="eastAsia" w:ascii="仿宋" w:hAnsi="仿宋" w:eastAsia="仿宋" w:cs="仿宋"/>
                <w:color w:val="auto"/>
                <w:sz w:val="24"/>
                <w:szCs w:val="24"/>
                <w:highlight w:val="none"/>
                <w:lang w:val="en-US" w:eastAsia="en-US"/>
              </w:rPr>
              <w:t>大赛落地项目提供</w:t>
            </w:r>
            <w:r>
              <w:rPr>
                <w:rFonts w:hint="eastAsia" w:ascii="仿宋" w:hAnsi="仿宋" w:eastAsia="仿宋" w:cs="仿宋"/>
                <w:color w:val="auto"/>
                <w:sz w:val="24"/>
                <w:szCs w:val="24"/>
                <w:highlight w:val="none"/>
                <w:lang w:val="en-US" w:eastAsia="zh-CN"/>
              </w:rPr>
              <w:t>完备</w:t>
            </w:r>
            <w:r>
              <w:rPr>
                <w:rFonts w:hint="eastAsia" w:ascii="仿宋" w:hAnsi="仿宋" w:eastAsia="仿宋" w:cs="仿宋"/>
                <w:color w:val="auto"/>
                <w:sz w:val="24"/>
                <w:szCs w:val="24"/>
                <w:highlight w:val="none"/>
                <w:lang w:val="en-US" w:eastAsia="en-US"/>
              </w:rPr>
              <w:t>的融资服务、法律咨询、财务规划等服务体系，得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en-US"/>
              </w:rPr>
              <w:t>分；</w:t>
            </w:r>
            <w:r>
              <w:rPr>
                <w:rFonts w:hint="eastAsia" w:ascii="仿宋" w:hAnsi="仿宋" w:eastAsia="仿宋" w:cs="仿宋"/>
                <w:color w:val="auto"/>
                <w:sz w:val="24"/>
                <w:szCs w:val="24"/>
                <w:highlight w:val="none"/>
                <w:lang w:val="en-US" w:eastAsia="zh-CN"/>
              </w:rPr>
              <w:t>供应商未与第三方服务机构合作且签订协议，提供满足大赛落地项目融资服务、法律咨询、财务规划等服务体系的方案有待完善的得1分；未提供相关证明材料的不得分。</w:t>
            </w:r>
          </w:p>
          <w:p w14:paraId="5A0B3F42">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2.项目孵化承载能力（5分）</w:t>
            </w:r>
          </w:p>
          <w:p w14:paraId="0B42707A">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评审委员会根据供应商在众创空间、孵化器、加速器或产业园的建设运营情况，承载大赛双招双引项目落地等方面进行综合评审：</w:t>
            </w:r>
          </w:p>
          <w:p w14:paraId="650E9D91">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供应商自主拥有或运营孵化载体或园区，物理空间非常充足、配套设施非常完善、交通非常便利，完全具备服务大赛项目落地空间的承接能力，得5分；供应商</w:t>
            </w:r>
            <w:r>
              <w:rPr>
                <w:rFonts w:hint="eastAsia" w:ascii="仿宋" w:hAnsi="仿宋" w:eastAsia="仿宋" w:cs="仿宋"/>
                <w:color w:val="auto"/>
                <w:sz w:val="24"/>
                <w:szCs w:val="24"/>
                <w:highlight w:val="none"/>
                <w:lang w:val="en-US" w:eastAsia="en-US"/>
              </w:rPr>
              <w:t>自主拥有或运营孵化载体或园区，物理空间</w:t>
            </w:r>
            <w:r>
              <w:rPr>
                <w:rFonts w:hint="eastAsia" w:ascii="仿宋" w:hAnsi="仿宋" w:eastAsia="仿宋" w:cs="仿宋"/>
                <w:color w:val="auto"/>
                <w:sz w:val="24"/>
                <w:szCs w:val="24"/>
                <w:highlight w:val="none"/>
                <w:lang w:val="en-US" w:eastAsia="zh-CN"/>
              </w:rPr>
              <w:t>较为</w:t>
            </w:r>
            <w:r>
              <w:rPr>
                <w:rFonts w:hint="eastAsia" w:ascii="仿宋" w:hAnsi="仿宋" w:eastAsia="仿宋" w:cs="仿宋"/>
                <w:color w:val="auto"/>
                <w:sz w:val="24"/>
                <w:szCs w:val="24"/>
                <w:highlight w:val="none"/>
                <w:lang w:val="en-US" w:eastAsia="en-US"/>
              </w:rPr>
              <w:t>充足、配套设施</w:t>
            </w:r>
            <w:r>
              <w:rPr>
                <w:rFonts w:hint="eastAsia" w:ascii="仿宋" w:hAnsi="仿宋" w:eastAsia="仿宋" w:cs="仿宋"/>
                <w:color w:val="auto"/>
                <w:sz w:val="24"/>
                <w:szCs w:val="24"/>
                <w:highlight w:val="none"/>
                <w:lang w:val="en-US" w:eastAsia="zh-CN"/>
              </w:rPr>
              <w:t>较为</w:t>
            </w:r>
            <w:r>
              <w:rPr>
                <w:rFonts w:hint="eastAsia" w:ascii="仿宋" w:hAnsi="仿宋" w:eastAsia="仿宋" w:cs="仿宋"/>
                <w:color w:val="auto"/>
                <w:sz w:val="24"/>
                <w:szCs w:val="24"/>
                <w:highlight w:val="none"/>
                <w:lang w:val="en-US" w:eastAsia="en-US"/>
              </w:rPr>
              <w:t>完善、交通</w:t>
            </w:r>
            <w:r>
              <w:rPr>
                <w:rFonts w:hint="eastAsia" w:ascii="仿宋" w:hAnsi="仿宋" w:eastAsia="仿宋" w:cs="仿宋"/>
                <w:color w:val="auto"/>
                <w:sz w:val="24"/>
                <w:szCs w:val="24"/>
                <w:highlight w:val="none"/>
                <w:lang w:val="en-US" w:eastAsia="zh-CN"/>
              </w:rPr>
              <w:t>较为</w:t>
            </w:r>
            <w:r>
              <w:rPr>
                <w:rFonts w:hint="eastAsia" w:ascii="仿宋" w:hAnsi="仿宋" w:eastAsia="仿宋" w:cs="仿宋"/>
                <w:color w:val="auto"/>
                <w:sz w:val="24"/>
                <w:szCs w:val="24"/>
                <w:highlight w:val="none"/>
                <w:lang w:val="en-US" w:eastAsia="en-US"/>
              </w:rPr>
              <w:t>便利，具有服务大赛项目落地空间的承接能力，得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en-US"/>
              </w:rPr>
              <w:t>分；</w:t>
            </w:r>
            <w:r>
              <w:rPr>
                <w:rFonts w:hint="eastAsia" w:ascii="仿宋" w:hAnsi="仿宋" w:eastAsia="仿宋" w:cs="仿宋"/>
                <w:color w:val="auto"/>
                <w:sz w:val="24"/>
                <w:szCs w:val="24"/>
                <w:highlight w:val="none"/>
                <w:lang w:val="en-US" w:eastAsia="zh-CN"/>
              </w:rPr>
              <w:t>供应商自主拥有或运营孵化载体或园区，物理空间基本能满足，具有一定的服务大赛项目落地空间的承接能力，配套较完善，得3分；供应商自主拥有或运营孵化载体或园区，服务大赛项目落地空间的承接能力及配套有待完善的，得1分；无项目孵化承载能力或未提供相关材料（或说明）的不得分。</w:t>
            </w:r>
          </w:p>
        </w:tc>
      </w:tr>
      <w:tr w14:paraId="3FA4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877" w:type="dxa"/>
            <w:vMerge w:val="continue"/>
            <w:noWrap w:val="0"/>
            <w:vAlign w:val="center"/>
          </w:tcPr>
          <w:p w14:paraId="653021BA">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p>
        </w:tc>
        <w:tc>
          <w:tcPr>
            <w:tcW w:w="708" w:type="dxa"/>
            <w:noWrap w:val="0"/>
            <w:vAlign w:val="center"/>
          </w:tcPr>
          <w:p w14:paraId="185DF46E">
            <w:pPr>
              <w:keepNext w:val="0"/>
              <w:keepLines w:val="0"/>
              <w:widowControl/>
              <w:suppressLineNumbers w:val="0"/>
              <w:snapToGrid w:val="0"/>
              <w:spacing w:before="0" w:beforeAutospacing="0" w:after="0" w:afterAutospacing="0" w:line="288" w:lineRule="auto"/>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w:t>
            </w:r>
          </w:p>
        </w:tc>
        <w:tc>
          <w:tcPr>
            <w:tcW w:w="1701" w:type="dxa"/>
            <w:noWrap w:val="0"/>
            <w:vAlign w:val="center"/>
          </w:tcPr>
          <w:p w14:paraId="30F8DE9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服务团队配备情况（12分）</w:t>
            </w:r>
          </w:p>
        </w:tc>
        <w:tc>
          <w:tcPr>
            <w:tcW w:w="6237" w:type="dxa"/>
            <w:gridSpan w:val="2"/>
            <w:noWrap w:val="0"/>
            <w:vAlign w:val="top"/>
          </w:tcPr>
          <w:p w14:paraId="636BC375">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b w:val="0"/>
                <w:bCs w:val="0"/>
                <w:color w:val="auto"/>
                <w:sz w:val="24"/>
                <w:szCs w:val="24"/>
                <w:highlight w:val="none"/>
                <w:lang w:val="en-US" w:eastAsia="zh-CN"/>
              </w:rPr>
              <w:t>拟为本项目配备的团队人员：</w:t>
            </w:r>
          </w:p>
          <w:p w14:paraId="0065E2AF">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1.团队人员数量60人及以上的得3分，59-39人的得2分，39-19人的得1分，19人及以下的不得分。</w:t>
            </w:r>
          </w:p>
          <w:p w14:paraId="482F9D02">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2.拟派的项目负责人具有博士研究生学历得3分，硕士研究生学历得2分，本科学历得1分，本科以下学历不得分。</w:t>
            </w:r>
          </w:p>
          <w:p w14:paraId="6959736F">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3.除项目负责人外，团队人员具有硕士研究生及以上学历的，数量20人及以上的得3分，19-10人的得2分，9-5人的得1分，4人及以下不得分。</w:t>
            </w:r>
          </w:p>
          <w:p w14:paraId="4CD1127A">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en-US"/>
              </w:rPr>
              <w:t>团队人员中具有经济师（或会计师）中级及以上职称的</w:t>
            </w:r>
            <w:r>
              <w:rPr>
                <w:rFonts w:hint="eastAsia" w:ascii="仿宋" w:hAnsi="仿宋" w:eastAsia="仿宋" w:cs="仿宋"/>
                <w:color w:val="auto"/>
                <w:sz w:val="24"/>
                <w:szCs w:val="24"/>
                <w:highlight w:val="none"/>
                <w:lang w:val="en-US" w:eastAsia="zh-CN"/>
              </w:rPr>
              <w:t>或基金从业资格证的，</w:t>
            </w:r>
            <w:r>
              <w:rPr>
                <w:rFonts w:hint="eastAsia" w:ascii="仿宋" w:hAnsi="仿宋" w:eastAsia="仿宋" w:cs="仿宋"/>
                <w:color w:val="auto"/>
                <w:sz w:val="24"/>
                <w:szCs w:val="24"/>
                <w:highlight w:val="none"/>
                <w:lang w:val="en-US" w:eastAsia="en-US"/>
              </w:rPr>
              <w:t>有1个得1分，</w:t>
            </w:r>
            <w:r>
              <w:rPr>
                <w:rFonts w:hint="eastAsia" w:ascii="仿宋" w:hAnsi="仿宋" w:eastAsia="仿宋" w:cs="仿宋"/>
                <w:color w:val="auto"/>
                <w:sz w:val="24"/>
                <w:szCs w:val="24"/>
                <w:highlight w:val="none"/>
                <w:lang w:val="en-US" w:eastAsia="zh-CN"/>
              </w:rPr>
              <w:t>满分3</w:t>
            </w:r>
            <w:r>
              <w:rPr>
                <w:rFonts w:hint="eastAsia" w:ascii="仿宋" w:hAnsi="仿宋" w:eastAsia="仿宋" w:cs="仿宋"/>
                <w:color w:val="auto"/>
                <w:sz w:val="24"/>
                <w:szCs w:val="24"/>
                <w:highlight w:val="none"/>
                <w:lang w:val="en-US" w:eastAsia="en-US"/>
              </w:rPr>
              <w:t>分。</w:t>
            </w:r>
          </w:p>
          <w:p w14:paraId="73F5B158">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注：响应文件中提供：</w:t>
            </w:r>
          </w:p>
          <w:p w14:paraId="7EDE5F60">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1.人员名单列表（格式自拟）；</w:t>
            </w:r>
          </w:p>
          <w:p w14:paraId="50F20CAB">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2.学位（或毕业）证书扫描件（如有）；</w:t>
            </w:r>
          </w:p>
          <w:p w14:paraId="429BA635">
            <w:pPr>
              <w:keepNext w:val="0"/>
              <w:keepLines w:val="0"/>
              <w:suppressLineNumbers w:val="0"/>
              <w:snapToGrid w:val="0"/>
              <w:spacing w:before="0" w:beforeAutospacing="0" w:after="0" w:afterAutospacing="0"/>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3.供应商为上述人员缴纳的近六个月内（任意三个月）的社保证明，投标人成立未满3个月的， 只需提供一个月的社保证明材料。</w:t>
            </w:r>
          </w:p>
        </w:tc>
      </w:tr>
      <w:tr w14:paraId="3281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4CDCFD66">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3.</w:t>
            </w:r>
            <w:r>
              <w:rPr>
                <w:rFonts w:hint="eastAsia" w:ascii="宋体" w:hAnsi="宋体" w:eastAsia="仿宋" w:cs="Times New Roman"/>
                <w:color w:val="auto"/>
                <w:kern w:val="0"/>
                <w:sz w:val="24"/>
                <w:highlight w:val="none"/>
                <w:lang w:val="en-US" w:eastAsia="zh-CN"/>
              </w:rPr>
              <w:t>3</w:t>
            </w:r>
            <w:r>
              <w:rPr>
                <w:rFonts w:hint="eastAsia" w:ascii="宋体" w:hAnsi="宋体" w:eastAsia="仿宋" w:cs="Times New Roman"/>
                <w:color w:val="auto"/>
                <w:kern w:val="0"/>
                <w:sz w:val="24"/>
                <w:highlight w:val="none"/>
              </w:rPr>
              <w:t>.3（</w:t>
            </w:r>
            <w:r>
              <w:rPr>
                <w:rFonts w:hint="eastAsia" w:ascii="宋体" w:hAnsi="宋体" w:eastAsia="仿宋" w:cs="Times New Roman"/>
                <w:color w:val="auto"/>
                <w:kern w:val="0"/>
                <w:sz w:val="24"/>
                <w:highlight w:val="none"/>
                <w:lang w:val="en-US" w:eastAsia="zh-CN"/>
              </w:rPr>
              <w:t>2</w:t>
            </w:r>
            <w:r>
              <w:rPr>
                <w:rFonts w:hint="eastAsia" w:ascii="宋体" w:hAnsi="宋体" w:eastAsia="仿宋" w:cs="Times New Roman"/>
                <w:color w:val="auto"/>
                <w:kern w:val="0"/>
                <w:sz w:val="24"/>
                <w:highlight w:val="none"/>
              </w:rPr>
              <w:t>）</w:t>
            </w:r>
            <w:r>
              <w:rPr>
                <w:rFonts w:hint="eastAsia" w:ascii="Calibri" w:hAnsi="Calibri" w:eastAsia="仿宋" w:cs="Times New Roman"/>
                <w:color w:val="auto"/>
                <w:kern w:val="0"/>
                <w:sz w:val="24"/>
                <w:highlight w:val="none"/>
              </w:rPr>
              <w:t>响应</w:t>
            </w:r>
            <w:r>
              <w:rPr>
                <w:rFonts w:hint="eastAsia" w:ascii="宋体" w:hAnsi="宋体" w:eastAsia="仿宋" w:cs="Times New Roman"/>
                <w:color w:val="auto"/>
                <w:kern w:val="0"/>
                <w:sz w:val="24"/>
                <w:highlight w:val="none"/>
              </w:rPr>
              <w:t>报价</w:t>
            </w:r>
          </w:p>
        </w:tc>
        <w:tc>
          <w:tcPr>
            <w:tcW w:w="708" w:type="dxa"/>
            <w:noWrap w:val="0"/>
            <w:vAlign w:val="center"/>
          </w:tcPr>
          <w:p w14:paraId="6DE418AC">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7D3189E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响应报价</w:t>
            </w:r>
          </w:p>
          <w:p w14:paraId="164F12F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Times New Roman"/>
                <w:color w:val="auto"/>
                <w:sz w:val="24"/>
                <w:highlight w:val="none"/>
                <w:lang w:eastAsia="zh-CN"/>
              </w:rPr>
            </w:pP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lang w:val="en-US" w:eastAsia="zh-CN"/>
              </w:rPr>
              <w:t>10分</w:t>
            </w:r>
            <w:r>
              <w:rPr>
                <w:rFonts w:hint="eastAsia" w:ascii="宋体" w:hAnsi="宋体" w:eastAsia="仿宋" w:cs="Times New Roman"/>
                <w:color w:val="auto"/>
                <w:sz w:val="24"/>
                <w:highlight w:val="none"/>
                <w:lang w:eastAsia="zh-CN"/>
              </w:rPr>
              <w:t>）</w:t>
            </w:r>
          </w:p>
        </w:tc>
        <w:tc>
          <w:tcPr>
            <w:tcW w:w="4225" w:type="dxa"/>
            <w:noWrap w:val="0"/>
            <w:vAlign w:val="center"/>
          </w:tcPr>
          <w:p w14:paraId="22E1BE6F">
            <w:pPr>
              <w:keepNext w:val="0"/>
              <w:keepLines w:val="0"/>
              <w:widowControl/>
              <w:suppressLineNumbers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满足磋商文件要求且最后报价最低的供应商的价格分为满分。其他供应商的价格分统一按照下列公式计算：</w:t>
            </w:r>
          </w:p>
          <w:p w14:paraId="3A6E0FAC">
            <w:pPr>
              <w:keepNext w:val="0"/>
              <w:keepLines w:val="0"/>
              <w:widowControl/>
              <w:suppressLineNumbers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Calibri" w:hAnsi="Calibri" w:eastAsia="仿宋" w:cs="Times New Roman"/>
                <w:color w:val="auto"/>
                <w:sz w:val="24"/>
                <w:highlight w:val="none"/>
              </w:rPr>
              <w:t>响应报价得分＝（评审基准价/响应报价）×响应报价满分。</w:t>
            </w:r>
          </w:p>
        </w:tc>
        <w:tc>
          <w:tcPr>
            <w:tcW w:w="2012" w:type="dxa"/>
            <w:noWrap w:val="0"/>
            <w:vAlign w:val="center"/>
          </w:tcPr>
          <w:p w14:paraId="3C303182">
            <w:pPr>
              <w:keepNext w:val="0"/>
              <w:keepLines w:val="0"/>
              <w:suppressLineNumbers w:val="0"/>
              <w:snapToGrid w:val="0"/>
              <w:spacing w:before="0" w:beforeAutospacing="0" w:after="0" w:afterAutospacing="0" w:line="288" w:lineRule="auto"/>
              <w:ind w:left="-38"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符合价格扣除政策的，用扣除后的价格参与计算、评分</w:t>
            </w:r>
          </w:p>
        </w:tc>
      </w:tr>
    </w:tbl>
    <w:p w14:paraId="3A2898B0">
      <w:pPr>
        <w:pStyle w:val="28"/>
        <w:keepNext w:val="0"/>
        <w:keepLines w:val="0"/>
        <w:pageBreakBefore w:val="0"/>
        <w:widowControl/>
        <w:kinsoku/>
        <w:wordWrap/>
        <w:overflowPunct/>
        <w:topLinePunct w:val="0"/>
        <w:autoSpaceDE/>
        <w:autoSpaceDN/>
        <w:bidi w:val="0"/>
        <w:adjustRightInd w:val="0"/>
        <w:snapToGrid w:val="0"/>
        <w:spacing w:before="0" w:line="240" w:lineRule="auto"/>
        <w:ind w:firstLine="480" w:firstLineChars="200"/>
        <w:textAlignment w:val="auto"/>
        <w:rPr>
          <w:rFonts w:hint="eastAsia" w:ascii="宋体" w:hAnsi="宋体" w:eastAsia="仿宋"/>
          <w:b w:val="0"/>
          <w:bCs/>
          <w:color w:val="auto"/>
          <w:sz w:val="24"/>
          <w:szCs w:val="24"/>
          <w:highlight w:val="none"/>
        </w:rPr>
      </w:pPr>
    </w:p>
    <w:p w14:paraId="0AF55444">
      <w:pPr>
        <w:pStyle w:val="4"/>
        <w:widowControl/>
        <w:adjustRightInd w:val="0"/>
        <w:spacing w:before="0" w:after="0" w:line="360" w:lineRule="auto"/>
        <w:ind w:firstLine="482" w:firstLineChars="200"/>
        <w:rPr>
          <w:rFonts w:ascii="Calibri" w:hAnsi="Calibri" w:eastAsia="仿宋"/>
          <w:bCs w:val="0"/>
          <w:color w:val="auto"/>
          <w:sz w:val="24"/>
          <w:szCs w:val="24"/>
          <w:highlight w:val="none"/>
        </w:rPr>
      </w:pPr>
      <w:r>
        <w:rPr>
          <w:rFonts w:hint="eastAsia" w:ascii="Calibri" w:hAnsi="Calibri" w:eastAsia="仿宋"/>
          <w:bCs w:val="0"/>
          <w:color w:val="auto"/>
          <w:sz w:val="24"/>
          <w:szCs w:val="24"/>
          <w:highlight w:val="none"/>
        </w:rPr>
        <w:t>1. 磋商与评审方法</w:t>
      </w:r>
    </w:p>
    <w:p w14:paraId="46A5BEC0">
      <w:pPr>
        <w:pStyle w:val="27"/>
        <w:adjustRightInd w:val="0"/>
        <w:snapToGrid w:val="0"/>
        <w:spacing w:line="360" w:lineRule="auto"/>
        <w:ind w:firstLine="480" w:firstLineChars="200"/>
        <w:rPr>
          <w:rFonts w:hint="eastAsia" w:ascii="Cambria Math" w:hAnsi="Cambria Math" w:eastAsia="仿宋" w:cs="Calibri"/>
          <w:color w:val="auto"/>
          <w:sz w:val="24"/>
          <w:szCs w:val="24"/>
          <w:highlight w:val="none"/>
        </w:rPr>
      </w:pPr>
      <w:r>
        <w:rPr>
          <w:rFonts w:hint="eastAsia" w:ascii="Cambria Math" w:hAnsi="Cambria Math" w:eastAsia="仿宋" w:cs="Calibri"/>
          <w:color w:val="auto"/>
          <w:sz w:val="24"/>
          <w:szCs w:val="24"/>
          <w:highlight w:val="none"/>
        </w:rPr>
        <w:t>本次评审采用综合评分法。磋商小组按照本章第</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条</w:t>
      </w:r>
      <w:r>
        <w:rPr>
          <w:rFonts w:hint="eastAsia" w:ascii="Cambria Math" w:hAnsi="Cambria Math" w:eastAsia="仿宋" w:cs="Calibri"/>
          <w:color w:val="auto"/>
          <w:sz w:val="24"/>
          <w:szCs w:val="24"/>
          <w:highlight w:val="none"/>
        </w:rPr>
        <w:t>规定的评审标准进行</w:t>
      </w:r>
      <w:r>
        <w:rPr>
          <w:rFonts w:hint="eastAsia" w:ascii="Cambria Math" w:hAnsi="Cambria Math" w:eastAsia="仿宋" w:cs="Calibri"/>
          <w:color w:val="auto"/>
          <w:sz w:val="24"/>
          <w:szCs w:val="24"/>
          <w:highlight w:val="none"/>
          <w:lang w:val="en-US" w:eastAsia="zh-CN"/>
        </w:rPr>
        <w:t>审查与评分</w:t>
      </w:r>
      <w:r>
        <w:rPr>
          <w:rFonts w:hint="eastAsia" w:ascii="Cambria Math" w:hAnsi="Cambria Math" w:eastAsia="仿宋" w:cs="Calibri"/>
          <w:color w:val="auto"/>
          <w:sz w:val="24"/>
          <w:szCs w:val="24"/>
          <w:highlight w:val="none"/>
        </w:rPr>
        <w:t>，并按</w:t>
      </w:r>
      <w:r>
        <w:rPr>
          <w:rFonts w:hint="eastAsia" w:ascii="Cambria Math" w:hAnsi="Cambria Math" w:eastAsia="仿宋" w:cs="Calibri"/>
          <w:color w:val="auto"/>
          <w:sz w:val="24"/>
          <w:szCs w:val="24"/>
          <w:highlight w:val="none"/>
          <w:lang w:val="en-US" w:eastAsia="zh-CN"/>
        </w:rPr>
        <w:t>评审</w:t>
      </w:r>
      <w:r>
        <w:rPr>
          <w:rFonts w:hint="eastAsia" w:ascii="Cambria Math" w:hAnsi="Cambria Math" w:eastAsia="仿宋" w:cs="Calibri"/>
          <w:color w:val="auto"/>
          <w:sz w:val="24"/>
          <w:szCs w:val="24"/>
          <w:highlight w:val="none"/>
        </w:rPr>
        <w:t>得分由高到低的顺序推荐</w:t>
      </w:r>
      <w:r>
        <w:rPr>
          <w:rFonts w:hint="eastAsia" w:ascii="Cambria Math" w:hAnsi="Cambria Math" w:eastAsia="仿宋" w:cs="Calibri"/>
          <w:color w:val="auto"/>
          <w:sz w:val="24"/>
          <w:szCs w:val="24"/>
          <w:highlight w:val="none"/>
          <w:lang w:eastAsia="zh-CN"/>
        </w:rPr>
        <w:t>成交候选供应商</w:t>
      </w:r>
      <w:r>
        <w:rPr>
          <w:rFonts w:hint="eastAsia" w:ascii="Cambria Math" w:hAnsi="Cambria Math" w:eastAsia="仿宋" w:cs="Calibri"/>
          <w:color w:val="auto"/>
          <w:sz w:val="24"/>
          <w:szCs w:val="24"/>
          <w:highlight w:val="none"/>
        </w:rPr>
        <w:t>。</w:t>
      </w:r>
      <w:r>
        <w:rPr>
          <w:rFonts w:hint="eastAsia" w:ascii="Cambria Math" w:hAnsi="Cambria Math" w:eastAsia="仿宋" w:cs="Calibri"/>
          <w:color w:val="auto"/>
          <w:sz w:val="24"/>
          <w:szCs w:val="24"/>
          <w:highlight w:val="none"/>
          <w:lang w:val="en-US" w:eastAsia="zh-CN"/>
        </w:rPr>
        <w:t>评审得分</w:t>
      </w:r>
      <w:r>
        <w:rPr>
          <w:rFonts w:hint="eastAsia" w:ascii="Cambria Math" w:hAnsi="Cambria Math" w:eastAsia="仿宋" w:cs="Calibri"/>
          <w:color w:val="auto"/>
          <w:sz w:val="24"/>
          <w:szCs w:val="24"/>
          <w:highlight w:val="none"/>
        </w:rPr>
        <w:t>相</w:t>
      </w:r>
      <w:r>
        <w:rPr>
          <w:rFonts w:hint="eastAsia" w:ascii="Cambria Math" w:hAnsi="Cambria Math" w:eastAsia="仿宋" w:cs="Calibri"/>
          <w:color w:val="auto"/>
          <w:sz w:val="24"/>
          <w:szCs w:val="24"/>
          <w:highlight w:val="none"/>
          <w:lang w:val="en-US" w:eastAsia="zh-CN"/>
        </w:rPr>
        <w:t>同</w:t>
      </w:r>
      <w:r>
        <w:rPr>
          <w:rFonts w:hint="eastAsia" w:ascii="Cambria Math" w:hAnsi="Cambria Math" w:eastAsia="仿宋" w:cs="Calibri"/>
          <w:color w:val="auto"/>
          <w:sz w:val="24"/>
          <w:szCs w:val="24"/>
          <w:highlight w:val="none"/>
        </w:rPr>
        <w:t>时，按照最后报价由低到高的顺序推荐；评审得分且最后报价相同的，按照技术</w:t>
      </w:r>
      <w:r>
        <w:rPr>
          <w:rFonts w:hint="eastAsia" w:ascii="Cambria Math" w:hAnsi="Cambria Math" w:eastAsia="仿宋" w:cs="Calibri"/>
          <w:color w:val="auto"/>
          <w:sz w:val="24"/>
          <w:szCs w:val="24"/>
          <w:highlight w:val="none"/>
          <w:lang w:val="en-US" w:eastAsia="zh-CN"/>
        </w:rPr>
        <w:t>部分得分由高到低的顺序</w:t>
      </w:r>
      <w:r>
        <w:rPr>
          <w:rFonts w:hint="eastAsia" w:ascii="Cambria Math" w:hAnsi="Cambria Math" w:eastAsia="仿宋" w:cs="Calibri"/>
          <w:color w:val="auto"/>
          <w:sz w:val="24"/>
          <w:szCs w:val="24"/>
          <w:highlight w:val="none"/>
        </w:rPr>
        <w:t>推荐；技术得分也相同的，则供应商提供的产品为节能或环境标志产品者优先</w:t>
      </w:r>
      <w:r>
        <w:rPr>
          <w:rFonts w:hint="eastAsia" w:ascii="Cambria Math" w:hAnsi="Cambria Math" w:eastAsia="仿宋" w:cs="Calibri"/>
          <w:color w:val="auto"/>
          <w:sz w:val="24"/>
          <w:szCs w:val="24"/>
          <w:highlight w:val="none"/>
          <w:lang w:eastAsia="zh-CN"/>
        </w:rPr>
        <w:t>（</w:t>
      </w:r>
      <w:r>
        <w:rPr>
          <w:rFonts w:hint="eastAsia" w:ascii="Cambria Math" w:hAnsi="Cambria Math" w:eastAsia="仿宋" w:cs="Calibri"/>
          <w:color w:val="auto"/>
          <w:sz w:val="24"/>
          <w:szCs w:val="24"/>
          <w:highlight w:val="none"/>
        </w:rPr>
        <w:t>同时列入节能产品政府采购品目清单和环境标志产品政府采购品目清单的产品，优先于只列入其中一个清单的产品</w:t>
      </w:r>
      <w:r>
        <w:rPr>
          <w:rFonts w:hint="eastAsia" w:ascii="Cambria Math" w:hAnsi="Cambria Math" w:eastAsia="仿宋" w:cs="Calibri"/>
          <w:color w:val="auto"/>
          <w:sz w:val="24"/>
          <w:szCs w:val="24"/>
          <w:highlight w:val="none"/>
          <w:lang w:eastAsia="zh-CN"/>
        </w:rPr>
        <w:t>）</w:t>
      </w:r>
      <w:r>
        <w:rPr>
          <w:rFonts w:hint="eastAsia" w:ascii="Cambria Math" w:hAnsi="Cambria Math" w:eastAsia="仿宋" w:cs="Calibri"/>
          <w:color w:val="auto"/>
          <w:sz w:val="24"/>
          <w:szCs w:val="24"/>
          <w:highlight w:val="none"/>
        </w:rPr>
        <w:t>；若前述均相同且产品同为节能</w:t>
      </w:r>
      <w:r>
        <w:rPr>
          <w:rFonts w:hint="eastAsia" w:ascii="Cambria Math" w:hAnsi="Cambria Math" w:eastAsia="仿宋" w:cs="Calibri"/>
          <w:color w:val="auto"/>
          <w:sz w:val="24"/>
          <w:szCs w:val="24"/>
          <w:highlight w:val="none"/>
          <w:lang w:val="en-US" w:eastAsia="zh-CN"/>
        </w:rPr>
        <w:t>/</w:t>
      </w:r>
      <w:r>
        <w:rPr>
          <w:rFonts w:hint="eastAsia" w:ascii="Cambria Math" w:hAnsi="Cambria Math" w:eastAsia="仿宋" w:cs="Calibri"/>
          <w:color w:val="auto"/>
          <w:sz w:val="24"/>
          <w:szCs w:val="24"/>
          <w:highlight w:val="none"/>
        </w:rPr>
        <w:t>环境标志产品或均无节能</w:t>
      </w:r>
      <w:r>
        <w:rPr>
          <w:rFonts w:hint="eastAsia" w:ascii="Cambria Math" w:hAnsi="Cambria Math" w:eastAsia="仿宋" w:cs="Calibri"/>
          <w:color w:val="auto"/>
          <w:sz w:val="24"/>
          <w:szCs w:val="24"/>
          <w:highlight w:val="none"/>
          <w:lang w:val="en-US" w:eastAsia="zh-CN"/>
        </w:rPr>
        <w:t>/</w:t>
      </w:r>
      <w:r>
        <w:rPr>
          <w:rFonts w:hint="eastAsia" w:ascii="Cambria Math" w:hAnsi="Cambria Math" w:eastAsia="仿宋" w:cs="Calibri"/>
          <w:color w:val="auto"/>
          <w:sz w:val="24"/>
          <w:szCs w:val="24"/>
          <w:highlight w:val="none"/>
        </w:rPr>
        <w:t>环境标志产品，则采取磋商小组</w:t>
      </w:r>
      <w:r>
        <w:rPr>
          <w:rFonts w:hint="eastAsia" w:ascii="ˎ̥" w:hAnsi="ˎ̥" w:eastAsia="仿宋" w:cs="宋体"/>
          <w:color w:val="auto"/>
          <w:sz w:val="24"/>
          <w:szCs w:val="24"/>
          <w:highlight w:val="none"/>
          <w:lang w:val="en-US" w:eastAsia="zh-CN"/>
        </w:rPr>
        <w:t>随机</w:t>
      </w:r>
      <w:r>
        <w:rPr>
          <w:rFonts w:hint="eastAsia" w:ascii="Cambria Math" w:hAnsi="Cambria Math" w:eastAsia="仿宋" w:cs="Calibri"/>
          <w:color w:val="auto"/>
          <w:sz w:val="24"/>
          <w:szCs w:val="24"/>
          <w:highlight w:val="none"/>
        </w:rPr>
        <w:t>抽签方式确定</w:t>
      </w:r>
      <w:r>
        <w:rPr>
          <w:rFonts w:hint="eastAsia" w:ascii="Cambria Math" w:hAnsi="Cambria Math" w:eastAsia="仿宋" w:cs="Calibri"/>
          <w:color w:val="auto"/>
          <w:sz w:val="24"/>
          <w:szCs w:val="24"/>
          <w:highlight w:val="none"/>
          <w:lang w:eastAsia="zh-CN"/>
        </w:rPr>
        <w:t>成交候选供应商</w:t>
      </w:r>
      <w:r>
        <w:rPr>
          <w:rFonts w:hint="eastAsia" w:ascii="Cambria Math" w:hAnsi="Cambria Math" w:eastAsia="仿宋" w:cs="Calibri"/>
          <w:color w:val="auto"/>
          <w:sz w:val="24"/>
          <w:szCs w:val="24"/>
          <w:highlight w:val="none"/>
        </w:rPr>
        <w:t>排序。</w:t>
      </w:r>
    </w:p>
    <w:p w14:paraId="25F5364B">
      <w:pPr>
        <w:pStyle w:val="4"/>
        <w:widowControl/>
        <w:adjustRightInd w:val="0"/>
        <w:spacing w:before="0" w:after="0" w:line="360" w:lineRule="auto"/>
        <w:ind w:firstLine="482" w:firstLineChars="200"/>
        <w:rPr>
          <w:rFonts w:hint="eastAsia" w:ascii="Calibri" w:hAnsi="Calibri" w:eastAsia="仿宋"/>
          <w:bCs w:val="0"/>
          <w:color w:val="auto"/>
          <w:sz w:val="24"/>
          <w:szCs w:val="24"/>
          <w:highlight w:val="none"/>
        </w:rPr>
      </w:pPr>
      <w:r>
        <w:rPr>
          <w:rFonts w:hint="eastAsia" w:ascii="Calibri" w:hAnsi="Calibri" w:eastAsia="仿宋"/>
          <w:bCs w:val="0"/>
          <w:color w:val="auto"/>
          <w:sz w:val="24"/>
          <w:szCs w:val="24"/>
          <w:highlight w:val="none"/>
        </w:rPr>
        <w:t>2. 磋商小组的组成和职责</w:t>
      </w:r>
    </w:p>
    <w:p w14:paraId="2C7538B9">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ascii="宋体" w:hAnsi="宋体" w:eastAsia="仿宋" w:cs="Times New Roman"/>
          <w:b/>
          <w:bCs/>
          <w:color w:val="auto"/>
          <w:sz w:val="24"/>
          <w:highlight w:val="none"/>
          <w:lang w:eastAsia="zh-CN"/>
        </w:rPr>
      </w:pPr>
      <w:r>
        <w:rPr>
          <w:rFonts w:hint="eastAsia" w:ascii="宋体" w:hAnsi="宋体" w:eastAsia="仿宋" w:cs="Times New Roman"/>
          <w:b/>
          <w:bCs/>
          <w:color w:val="auto"/>
          <w:sz w:val="24"/>
          <w:highlight w:val="none"/>
          <w:lang w:eastAsia="zh-CN"/>
        </w:rPr>
        <w:t>2.1 磋商小组的组成</w:t>
      </w:r>
    </w:p>
    <w:p w14:paraId="654C6A5A">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磋商小组由采购人依法组建。</w:t>
      </w:r>
      <w:r>
        <w:rPr>
          <w:rFonts w:hint="eastAsia" w:ascii="Calibri" w:hAnsi="Calibri" w:eastAsia="仿宋" w:cs="Calibri"/>
          <w:color w:val="auto"/>
          <w:sz w:val="24"/>
          <w:szCs w:val="24"/>
          <w:highlight w:val="none"/>
        </w:rPr>
        <w:t>磋商小组应当推选组长，但采购人代表不得担任组长。</w:t>
      </w:r>
    </w:p>
    <w:p w14:paraId="29E5C266">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ascii="宋体" w:hAnsi="宋体" w:eastAsia="仿宋" w:cs="Times New Roman"/>
          <w:b/>
          <w:bCs/>
          <w:color w:val="auto"/>
          <w:sz w:val="24"/>
          <w:highlight w:val="none"/>
          <w:lang w:eastAsia="zh-CN"/>
        </w:rPr>
      </w:pPr>
      <w:r>
        <w:rPr>
          <w:rFonts w:hint="eastAsia" w:ascii="宋体" w:hAnsi="宋体" w:eastAsia="仿宋" w:cs="Times New Roman"/>
          <w:b/>
          <w:bCs/>
          <w:color w:val="auto"/>
          <w:sz w:val="24"/>
          <w:highlight w:val="none"/>
          <w:lang w:eastAsia="zh-CN"/>
        </w:rPr>
        <w:t>2.2 磋商小组的职责</w:t>
      </w:r>
    </w:p>
    <w:p w14:paraId="5984E86D">
      <w:pPr>
        <w:pStyle w:val="28"/>
        <w:snapToGrid w:val="0"/>
        <w:spacing w:line="360" w:lineRule="auto"/>
        <w:ind w:firstLine="482"/>
        <w:rPr>
          <w:rFonts w:ascii="楷体" w:hAnsi="楷体" w:eastAsia="仿宋" w:cs="楷体"/>
          <w:color w:val="auto"/>
          <w:kern w:val="0"/>
          <w:sz w:val="24"/>
          <w:highlight w:val="none"/>
        </w:rPr>
      </w:pPr>
      <w:r>
        <w:rPr>
          <w:rFonts w:ascii="楷体" w:hAnsi="楷体" w:eastAsia="仿宋" w:cs="楷体"/>
          <w:color w:val="auto"/>
          <w:kern w:val="0"/>
          <w:sz w:val="24"/>
          <w:highlight w:val="none"/>
        </w:rPr>
        <w:t>根据</w:t>
      </w:r>
      <w:r>
        <w:rPr>
          <w:rFonts w:hint="eastAsia" w:ascii="楷体" w:hAnsi="楷体" w:eastAsia="仿宋" w:cs="楷体"/>
          <w:color w:val="auto"/>
          <w:kern w:val="0"/>
          <w:sz w:val="24"/>
          <w:highlight w:val="none"/>
        </w:rPr>
        <w:t>竞争性磋商文件</w:t>
      </w:r>
      <w:r>
        <w:rPr>
          <w:rFonts w:ascii="楷体" w:hAnsi="楷体" w:eastAsia="仿宋" w:cs="楷体"/>
          <w:color w:val="auto"/>
          <w:kern w:val="0"/>
          <w:sz w:val="24"/>
          <w:highlight w:val="none"/>
        </w:rPr>
        <w:t>规定的</w:t>
      </w:r>
      <w:r>
        <w:rPr>
          <w:rFonts w:hint="eastAsia" w:ascii="楷体" w:hAnsi="楷体" w:eastAsia="仿宋" w:cs="楷体"/>
          <w:color w:val="auto"/>
          <w:kern w:val="0"/>
          <w:sz w:val="24"/>
          <w:highlight w:val="none"/>
        </w:rPr>
        <w:t>磋商程序、</w:t>
      </w:r>
      <w:r>
        <w:rPr>
          <w:rFonts w:ascii="楷体" w:hAnsi="楷体" w:eastAsia="仿宋" w:cs="楷体"/>
          <w:color w:val="auto"/>
          <w:kern w:val="0"/>
          <w:sz w:val="24"/>
          <w:highlight w:val="none"/>
        </w:rPr>
        <w:t>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程序、评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方法和评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标准进行独立评审。</w:t>
      </w:r>
      <w:r>
        <w:rPr>
          <w:rFonts w:hint="eastAsia" w:ascii="Calibri" w:hAnsi="Calibri" w:eastAsia="仿宋"/>
          <w:color w:val="auto"/>
          <w:sz w:val="24"/>
          <w:highlight w:val="none"/>
        </w:rPr>
        <w:t>磋商小组成员</w:t>
      </w:r>
      <w:r>
        <w:rPr>
          <w:rFonts w:ascii="楷体" w:hAnsi="楷体" w:eastAsia="仿宋" w:cs="楷体"/>
          <w:color w:val="auto"/>
          <w:kern w:val="0"/>
          <w:sz w:val="24"/>
          <w:highlight w:val="none"/>
        </w:rPr>
        <w:t>应当在评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报告上签字，对自己的</w:t>
      </w:r>
      <w:r>
        <w:rPr>
          <w:rFonts w:hint="eastAsia" w:ascii="楷体" w:hAnsi="楷体" w:eastAsia="仿宋" w:cs="楷体"/>
          <w:color w:val="auto"/>
          <w:kern w:val="0"/>
          <w:sz w:val="24"/>
          <w:highlight w:val="none"/>
        </w:rPr>
        <w:t>磋商与</w:t>
      </w:r>
      <w:r>
        <w:rPr>
          <w:rFonts w:ascii="楷体" w:hAnsi="楷体" w:eastAsia="仿宋" w:cs="楷体"/>
          <w:color w:val="auto"/>
          <w:kern w:val="0"/>
          <w:sz w:val="24"/>
          <w:highlight w:val="none"/>
        </w:rPr>
        <w:t>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意见承担法律责任。对需要共同认定的事项存在争议的，按照少数服从多数的原则做出结论。对评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报告有异议的，应当在评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报告上签署不同意见并说明理由，否则视为同意评</w:t>
      </w:r>
      <w:r>
        <w:rPr>
          <w:rFonts w:hint="eastAsia" w:ascii="楷体" w:hAnsi="楷体" w:eastAsia="仿宋" w:cs="楷体"/>
          <w:color w:val="auto"/>
          <w:kern w:val="0"/>
          <w:sz w:val="24"/>
          <w:highlight w:val="none"/>
        </w:rPr>
        <w:t>审</w:t>
      </w:r>
      <w:r>
        <w:rPr>
          <w:rFonts w:ascii="楷体" w:hAnsi="楷体" w:eastAsia="仿宋" w:cs="楷体"/>
          <w:color w:val="auto"/>
          <w:kern w:val="0"/>
          <w:sz w:val="24"/>
          <w:highlight w:val="none"/>
        </w:rPr>
        <w:t>报告。</w:t>
      </w:r>
    </w:p>
    <w:p w14:paraId="0FC84C51">
      <w:pPr>
        <w:pStyle w:val="5"/>
        <w:adjustRightInd w:val="0"/>
        <w:ind w:firstLine="482" w:firstLineChars="200"/>
        <w:rPr>
          <w:rFonts w:eastAsia="仿宋"/>
          <w:color w:val="auto"/>
          <w:sz w:val="24"/>
          <w:highlight w:val="none"/>
          <w:lang w:eastAsia="zh-CN"/>
        </w:rPr>
      </w:pPr>
      <w:r>
        <w:rPr>
          <w:rFonts w:hint="eastAsia" w:ascii="宋体" w:hAnsi="宋体" w:eastAsia="仿宋" w:cs="Times New Roman"/>
          <w:b/>
          <w:color w:val="auto"/>
          <w:kern w:val="0"/>
          <w:sz w:val="24"/>
          <w:szCs w:val="24"/>
          <w:highlight w:val="none"/>
          <w:lang w:eastAsia="zh-CN"/>
        </w:rPr>
        <w:t>2</w:t>
      </w:r>
      <w:r>
        <w:rPr>
          <w:rFonts w:hint="default" w:ascii="宋体" w:hAnsi="宋体" w:eastAsia="仿宋" w:cs="Times New Roman"/>
          <w:b/>
          <w:color w:val="auto"/>
          <w:sz w:val="24"/>
          <w:szCs w:val="24"/>
          <w:highlight w:val="none"/>
          <w:lang w:eastAsia="zh-CN"/>
        </w:rPr>
        <w:t xml:space="preserve">.3 </w:t>
      </w:r>
      <w:r>
        <w:rPr>
          <w:rFonts w:hint="eastAsia" w:eastAsia="仿宋"/>
          <w:color w:val="auto"/>
          <w:sz w:val="24"/>
          <w:highlight w:val="none"/>
          <w:lang w:eastAsia="zh-CN"/>
        </w:rPr>
        <w:t>对磋商小组成员的纪律要求</w:t>
      </w:r>
    </w:p>
    <w:p w14:paraId="304E693E">
      <w:pPr>
        <w:widowControl/>
        <w:adjustRightInd w:val="0"/>
        <w:snapToGrid w:val="0"/>
        <w:spacing w:line="360" w:lineRule="auto"/>
        <w:ind w:firstLine="480" w:firstLineChars="200"/>
        <w:rPr>
          <w:rFonts w:ascii="Arial" w:hAnsi="Arial" w:eastAsia="仿宋" w:cs="Arial"/>
          <w:color w:val="auto"/>
          <w:kern w:val="0"/>
          <w:sz w:val="24"/>
          <w:highlight w:val="none"/>
        </w:rPr>
      </w:pPr>
      <w:r>
        <w:rPr>
          <w:rFonts w:hint="eastAsia" w:ascii="Calibri" w:hAnsi="Calibri" w:eastAsia="仿宋"/>
          <w:color w:val="auto"/>
          <w:sz w:val="24"/>
          <w:highlight w:val="none"/>
        </w:rPr>
        <w:t>磋商小组成员不得收受他人的财物或者其他好处，不得向他人</w:t>
      </w:r>
      <w:r>
        <w:rPr>
          <w:rFonts w:hint="eastAsia" w:ascii="Calibri" w:hAnsi="Calibri" w:eastAsia="仿宋"/>
          <w:color w:val="auto"/>
          <w:sz w:val="24"/>
          <w:highlight w:val="none"/>
          <w:lang w:eastAsia="zh-CN"/>
        </w:rPr>
        <w:t>透露</w:t>
      </w:r>
      <w:r>
        <w:rPr>
          <w:rFonts w:hint="eastAsia" w:ascii="Calibri" w:hAnsi="Calibri" w:eastAsia="仿宋"/>
          <w:color w:val="auto"/>
          <w:sz w:val="24"/>
          <w:highlight w:val="none"/>
        </w:rPr>
        <w:t>对响应文件的评审和比较、</w:t>
      </w:r>
      <w:r>
        <w:rPr>
          <w:rFonts w:hint="eastAsia" w:ascii="Calibri" w:hAnsi="Calibri" w:eastAsia="仿宋"/>
          <w:color w:val="auto"/>
          <w:sz w:val="24"/>
          <w:highlight w:val="none"/>
          <w:lang w:eastAsia="zh-CN"/>
        </w:rPr>
        <w:t>成交候选供应商</w:t>
      </w:r>
      <w:r>
        <w:rPr>
          <w:rFonts w:hint="eastAsia" w:ascii="Calibri" w:hAnsi="Calibri" w:eastAsia="仿宋"/>
          <w:color w:val="auto"/>
          <w:sz w:val="24"/>
          <w:highlight w:val="none"/>
        </w:rPr>
        <w:t>的推荐情况以及评审有关的其他情况。在评审活动中，磋商小组成员不得擅离职守，影响评审程序正常进行，不得使用“评审办法”没有规定的评审因素和标准进行评审。</w:t>
      </w:r>
    </w:p>
    <w:p w14:paraId="0CFD46BC">
      <w:pPr>
        <w:pStyle w:val="4"/>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3. 评审标准</w:t>
      </w:r>
    </w:p>
    <w:p w14:paraId="2100E729">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ascii="宋体" w:hAnsi="宋体" w:eastAsia="仿宋" w:cs="Times New Roman"/>
          <w:b/>
          <w:bCs/>
          <w:color w:val="auto"/>
          <w:sz w:val="24"/>
          <w:highlight w:val="none"/>
          <w:lang w:val="en-US" w:eastAsia="zh-CN"/>
        </w:rPr>
      </w:pPr>
      <w:r>
        <w:rPr>
          <w:rFonts w:hint="eastAsia" w:ascii="宋体" w:hAnsi="宋体" w:eastAsia="仿宋" w:cs="Times New Roman"/>
          <w:b/>
          <w:bCs/>
          <w:color w:val="auto"/>
          <w:sz w:val="24"/>
          <w:highlight w:val="none"/>
          <w:lang w:val="en-US" w:eastAsia="zh-CN"/>
        </w:rPr>
        <w:t>3.1 资格审查标准</w:t>
      </w:r>
    </w:p>
    <w:p w14:paraId="50828697">
      <w:pPr>
        <w:pStyle w:val="27"/>
        <w:adjustRightInd w:val="0"/>
        <w:snapToGrid w:val="0"/>
        <w:spacing w:line="360" w:lineRule="auto"/>
        <w:ind w:firstLine="480" w:firstLineChars="200"/>
        <w:rPr>
          <w:rFonts w:hint="default" w:ascii="宋体" w:hAnsi="宋体" w:eastAsia="仿宋" w:cs="Times New Roman"/>
          <w:b w:val="0"/>
          <w:bCs/>
          <w:color w:val="auto"/>
          <w:sz w:val="24"/>
          <w:szCs w:val="24"/>
          <w:highlight w:val="none"/>
          <w:lang w:val="en-US" w:eastAsia="zh-CN"/>
        </w:rPr>
      </w:pPr>
      <w:r>
        <w:rPr>
          <w:rFonts w:hint="eastAsia" w:ascii="宋体" w:hAnsi="宋体" w:eastAsia="仿宋" w:cs="Times New Roman"/>
          <w:b w:val="0"/>
          <w:bCs/>
          <w:color w:val="auto"/>
          <w:sz w:val="24"/>
          <w:szCs w:val="24"/>
          <w:highlight w:val="none"/>
          <w:lang w:val="en-US" w:eastAsia="zh-CN"/>
        </w:rPr>
        <w:t>3.1.1 磋商</w:t>
      </w:r>
      <w:r>
        <w:rPr>
          <w:rFonts w:hint="default" w:ascii="宋体" w:hAnsi="宋体" w:eastAsia="仿宋" w:cs="Times New Roman"/>
          <w:b w:val="0"/>
          <w:bCs/>
          <w:color w:val="auto"/>
          <w:sz w:val="24"/>
          <w:szCs w:val="24"/>
          <w:highlight w:val="none"/>
          <w:lang w:val="en-US" w:eastAsia="zh-CN"/>
        </w:rPr>
        <w:t>小组按照</w:t>
      </w:r>
      <w:r>
        <w:rPr>
          <w:rFonts w:hint="eastAsia" w:ascii="宋体" w:hAnsi="宋体" w:eastAsia="仿宋" w:cs="Times New Roman"/>
          <w:b w:val="0"/>
          <w:bCs/>
          <w:color w:val="auto"/>
          <w:sz w:val="24"/>
          <w:szCs w:val="24"/>
          <w:highlight w:val="none"/>
          <w:lang w:val="en-US" w:eastAsia="zh-CN"/>
        </w:rPr>
        <w:t>资格审查前附表</w:t>
      </w:r>
      <w:r>
        <w:rPr>
          <w:rFonts w:hint="default" w:ascii="宋体" w:hAnsi="宋体" w:eastAsia="仿宋" w:cs="Times New Roman"/>
          <w:b w:val="0"/>
          <w:bCs/>
          <w:color w:val="auto"/>
          <w:sz w:val="24"/>
          <w:szCs w:val="24"/>
          <w:highlight w:val="none"/>
          <w:lang w:val="en-US" w:eastAsia="zh-CN"/>
        </w:rPr>
        <w:t>规定的审查标准，对各供应商依次进行审查。有一项不符合审查标准的，资格审查不合格，其</w:t>
      </w:r>
      <w:r>
        <w:rPr>
          <w:rFonts w:hint="eastAsia" w:ascii="宋体" w:hAnsi="宋体" w:eastAsia="仿宋" w:cs="Times New Roman"/>
          <w:b w:val="0"/>
          <w:bCs/>
          <w:color w:val="auto"/>
          <w:sz w:val="24"/>
          <w:szCs w:val="24"/>
          <w:highlight w:val="none"/>
          <w:lang w:val="en-US" w:eastAsia="zh-CN"/>
        </w:rPr>
        <w:t>响应</w:t>
      </w:r>
      <w:r>
        <w:rPr>
          <w:rFonts w:hint="default" w:ascii="宋体" w:hAnsi="宋体" w:eastAsia="仿宋" w:cs="Times New Roman"/>
          <w:b w:val="0"/>
          <w:bCs/>
          <w:color w:val="auto"/>
          <w:sz w:val="24"/>
          <w:szCs w:val="24"/>
          <w:highlight w:val="none"/>
          <w:lang w:val="en-US" w:eastAsia="zh-CN"/>
        </w:rPr>
        <w:t>无效。</w:t>
      </w:r>
    </w:p>
    <w:p w14:paraId="436B1A2C">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ascii="宋体" w:hAnsi="宋体" w:eastAsia="仿宋" w:cs="Times New Roman"/>
          <w:b/>
          <w:bCs/>
          <w:color w:val="auto"/>
          <w:sz w:val="24"/>
          <w:highlight w:val="none"/>
          <w:lang w:eastAsia="zh-CN"/>
        </w:rPr>
      </w:pPr>
      <w:r>
        <w:rPr>
          <w:rFonts w:hint="eastAsia" w:ascii="宋体" w:hAnsi="宋体" w:eastAsia="仿宋" w:cs="Times New Roman"/>
          <w:b/>
          <w:bCs/>
          <w:color w:val="auto"/>
          <w:sz w:val="24"/>
          <w:highlight w:val="none"/>
          <w:lang w:eastAsia="zh-CN"/>
        </w:rPr>
        <w:t>3.</w:t>
      </w:r>
      <w:r>
        <w:rPr>
          <w:rFonts w:hint="eastAsia" w:ascii="宋体" w:hAnsi="宋体" w:eastAsia="仿宋" w:cs="Times New Roman"/>
          <w:b/>
          <w:bCs/>
          <w:color w:val="auto"/>
          <w:sz w:val="24"/>
          <w:highlight w:val="none"/>
          <w:lang w:val="en-US" w:eastAsia="zh-CN"/>
        </w:rPr>
        <w:t>2</w:t>
      </w:r>
      <w:r>
        <w:rPr>
          <w:rFonts w:hint="eastAsia" w:ascii="宋体" w:hAnsi="宋体" w:eastAsia="仿宋" w:cs="Times New Roman"/>
          <w:b/>
          <w:bCs/>
          <w:color w:val="auto"/>
          <w:sz w:val="24"/>
          <w:highlight w:val="none"/>
          <w:lang w:eastAsia="zh-CN"/>
        </w:rPr>
        <w:t xml:space="preserve"> 符合性审查标准</w:t>
      </w:r>
    </w:p>
    <w:p w14:paraId="4DF359E3">
      <w:pPr>
        <w:pStyle w:val="27"/>
        <w:adjustRightInd w:val="0"/>
        <w:snapToGrid w:val="0"/>
        <w:spacing w:line="360" w:lineRule="auto"/>
        <w:ind w:firstLine="480" w:firstLineChars="200"/>
        <w:rPr>
          <w:rFonts w:hint="eastAsia" w:ascii="宋体" w:hAnsi="宋体" w:eastAsia="仿宋"/>
          <w:b w:val="0"/>
          <w:bCs/>
          <w:color w:val="auto"/>
          <w:sz w:val="24"/>
          <w:szCs w:val="24"/>
          <w:highlight w:val="none"/>
        </w:rPr>
      </w:pPr>
      <w:r>
        <w:rPr>
          <w:rFonts w:hint="eastAsia" w:ascii="宋体" w:hAnsi="宋体" w:eastAsia="仿宋"/>
          <w:b w:val="0"/>
          <w:bCs/>
          <w:color w:val="auto"/>
          <w:sz w:val="24"/>
          <w:szCs w:val="24"/>
          <w:highlight w:val="none"/>
          <w:lang w:val="en-US" w:eastAsia="zh-CN"/>
        </w:rPr>
        <w:t>3</w:t>
      </w:r>
      <w:r>
        <w:rPr>
          <w:rFonts w:hint="eastAsia" w:ascii="宋体" w:hAnsi="宋体" w:eastAsia="仿宋"/>
          <w:b w:val="0"/>
          <w:bCs/>
          <w:color w:val="auto"/>
          <w:sz w:val="24"/>
          <w:szCs w:val="24"/>
          <w:highlight w:val="none"/>
        </w:rPr>
        <w:t>.</w:t>
      </w:r>
      <w:r>
        <w:rPr>
          <w:rFonts w:hint="eastAsia" w:ascii="宋体" w:hAnsi="宋体" w:eastAsia="仿宋"/>
          <w:b w:val="0"/>
          <w:bCs/>
          <w:color w:val="auto"/>
          <w:sz w:val="24"/>
          <w:szCs w:val="24"/>
          <w:highlight w:val="none"/>
          <w:lang w:val="en-US" w:eastAsia="zh-CN"/>
        </w:rPr>
        <w:t>2.1</w:t>
      </w:r>
      <w:r>
        <w:rPr>
          <w:rFonts w:hint="eastAsia" w:ascii="宋体" w:hAnsi="宋体" w:eastAsia="仿宋"/>
          <w:b w:val="0"/>
          <w:bCs/>
          <w:color w:val="auto"/>
          <w:sz w:val="24"/>
          <w:szCs w:val="24"/>
          <w:highlight w:val="none"/>
        </w:rPr>
        <w:t xml:space="preserve"> </w:t>
      </w:r>
      <w:r>
        <w:rPr>
          <w:rFonts w:hint="eastAsia" w:ascii="宋体" w:hAnsi="宋体" w:eastAsia="仿宋"/>
          <w:b w:val="0"/>
          <w:bCs/>
          <w:color w:val="auto"/>
          <w:sz w:val="24"/>
          <w:szCs w:val="24"/>
          <w:highlight w:val="none"/>
          <w:lang w:val="en-US" w:eastAsia="zh-CN"/>
        </w:rPr>
        <w:t>磋商小组</w:t>
      </w:r>
      <w:r>
        <w:rPr>
          <w:rFonts w:hint="default" w:ascii="宋体" w:hAnsi="宋体" w:eastAsia="仿宋" w:cs="Times New Roman"/>
          <w:b w:val="0"/>
          <w:bCs/>
          <w:color w:val="auto"/>
          <w:sz w:val="24"/>
          <w:szCs w:val="24"/>
          <w:highlight w:val="none"/>
          <w:lang w:val="en-US" w:eastAsia="zh-CN"/>
        </w:rPr>
        <w:t>按照</w:t>
      </w:r>
      <w:r>
        <w:rPr>
          <w:rFonts w:hint="eastAsia" w:ascii="宋体" w:hAnsi="宋体" w:eastAsia="仿宋" w:cs="Times New Roman"/>
          <w:b w:val="0"/>
          <w:bCs/>
          <w:color w:val="auto"/>
          <w:sz w:val="24"/>
          <w:szCs w:val="24"/>
          <w:highlight w:val="none"/>
          <w:lang w:val="en-US" w:eastAsia="zh-CN"/>
        </w:rPr>
        <w:t>符合性审查前附表</w:t>
      </w:r>
      <w:r>
        <w:rPr>
          <w:rFonts w:hint="default" w:ascii="宋体" w:hAnsi="宋体" w:eastAsia="仿宋" w:cs="Times New Roman"/>
          <w:b w:val="0"/>
          <w:bCs/>
          <w:color w:val="auto"/>
          <w:sz w:val="24"/>
          <w:szCs w:val="24"/>
          <w:highlight w:val="none"/>
          <w:lang w:val="en-US" w:eastAsia="zh-CN"/>
        </w:rPr>
        <w:t>规定的审查标准，</w:t>
      </w:r>
      <w:r>
        <w:rPr>
          <w:rFonts w:hint="eastAsia" w:ascii="宋体" w:hAnsi="宋体" w:eastAsia="仿宋"/>
          <w:b w:val="0"/>
          <w:bCs/>
          <w:color w:val="auto"/>
          <w:sz w:val="24"/>
          <w:szCs w:val="24"/>
          <w:highlight w:val="none"/>
        </w:rPr>
        <w:t>对资格审查合格的</w:t>
      </w:r>
      <w:r>
        <w:rPr>
          <w:rFonts w:hint="eastAsia" w:ascii="宋体" w:hAnsi="宋体" w:eastAsia="仿宋"/>
          <w:b w:val="0"/>
          <w:bCs/>
          <w:color w:val="auto"/>
          <w:sz w:val="24"/>
          <w:szCs w:val="24"/>
          <w:highlight w:val="none"/>
          <w:lang w:eastAsia="zh-CN"/>
        </w:rPr>
        <w:t>供应商</w:t>
      </w:r>
      <w:r>
        <w:rPr>
          <w:rFonts w:hint="eastAsia" w:ascii="宋体" w:hAnsi="宋体" w:eastAsia="仿宋"/>
          <w:b w:val="0"/>
          <w:bCs/>
          <w:color w:val="auto"/>
          <w:sz w:val="24"/>
          <w:szCs w:val="24"/>
          <w:highlight w:val="none"/>
        </w:rPr>
        <w:t>的</w:t>
      </w:r>
      <w:r>
        <w:rPr>
          <w:rFonts w:hint="eastAsia" w:ascii="宋体" w:hAnsi="宋体" w:eastAsia="仿宋"/>
          <w:b w:val="0"/>
          <w:bCs/>
          <w:color w:val="auto"/>
          <w:sz w:val="24"/>
          <w:szCs w:val="24"/>
          <w:highlight w:val="none"/>
          <w:lang w:val="en-US" w:eastAsia="zh-CN"/>
        </w:rPr>
        <w:t>响应</w:t>
      </w:r>
      <w:r>
        <w:rPr>
          <w:rFonts w:hint="eastAsia" w:ascii="宋体" w:hAnsi="宋体" w:eastAsia="仿宋"/>
          <w:b w:val="0"/>
          <w:bCs/>
          <w:color w:val="auto"/>
          <w:sz w:val="24"/>
          <w:szCs w:val="24"/>
          <w:highlight w:val="none"/>
        </w:rPr>
        <w:t>文件进行符合性审查，以确定其是否满足</w:t>
      </w:r>
      <w:r>
        <w:rPr>
          <w:rFonts w:hint="eastAsia" w:ascii="宋体" w:hAnsi="宋体" w:eastAsia="仿宋"/>
          <w:b w:val="0"/>
          <w:bCs/>
          <w:color w:val="auto"/>
          <w:sz w:val="24"/>
          <w:szCs w:val="24"/>
          <w:highlight w:val="none"/>
          <w:lang w:val="en-US" w:eastAsia="zh-CN"/>
        </w:rPr>
        <w:t>采购</w:t>
      </w:r>
      <w:r>
        <w:rPr>
          <w:rFonts w:hint="eastAsia" w:ascii="宋体" w:hAnsi="宋体" w:eastAsia="仿宋"/>
          <w:b w:val="0"/>
          <w:bCs/>
          <w:color w:val="auto"/>
          <w:sz w:val="24"/>
          <w:szCs w:val="24"/>
          <w:highlight w:val="none"/>
        </w:rPr>
        <w:t>文件的实质性要求。</w:t>
      </w:r>
      <w:r>
        <w:rPr>
          <w:rFonts w:hint="default" w:ascii="宋体" w:hAnsi="宋体" w:eastAsia="仿宋" w:cs="Times New Roman"/>
          <w:b w:val="0"/>
          <w:bCs/>
          <w:color w:val="auto"/>
          <w:sz w:val="24"/>
          <w:szCs w:val="24"/>
          <w:highlight w:val="none"/>
          <w:lang w:val="en-US" w:eastAsia="zh-CN"/>
        </w:rPr>
        <w:t>有一项不符合审查标准的，</w:t>
      </w:r>
      <w:r>
        <w:rPr>
          <w:rFonts w:hint="eastAsia" w:ascii="宋体" w:hAnsi="宋体" w:eastAsia="仿宋" w:cs="Times New Roman"/>
          <w:b w:val="0"/>
          <w:bCs/>
          <w:color w:val="auto"/>
          <w:sz w:val="24"/>
          <w:szCs w:val="24"/>
          <w:highlight w:val="none"/>
          <w:lang w:val="en-US" w:eastAsia="zh-CN"/>
        </w:rPr>
        <w:t>符合性审查</w:t>
      </w:r>
      <w:r>
        <w:rPr>
          <w:rFonts w:hint="default" w:ascii="宋体" w:hAnsi="宋体" w:eastAsia="仿宋" w:cs="Times New Roman"/>
          <w:b w:val="0"/>
          <w:bCs/>
          <w:color w:val="auto"/>
          <w:sz w:val="24"/>
          <w:szCs w:val="24"/>
          <w:highlight w:val="none"/>
          <w:lang w:val="en-US" w:eastAsia="zh-CN"/>
        </w:rPr>
        <w:t>不合格，其</w:t>
      </w:r>
      <w:r>
        <w:rPr>
          <w:rFonts w:hint="eastAsia" w:ascii="宋体" w:hAnsi="宋体" w:eastAsia="仿宋" w:cs="Times New Roman"/>
          <w:b w:val="0"/>
          <w:bCs/>
          <w:color w:val="auto"/>
          <w:sz w:val="24"/>
          <w:szCs w:val="24"/>
          <w:highlight w:val="none"/>
          <w:lang w:val="en-US" w:eastAsia="zh-CN"/>
        </w:rPr>
        <w:t>响应</w:t>
      </w:r>
      <w:r>
        <w:rPr>
          <w:rFonts w:hint="default" w:ascii="宋体" w:hAnsi="宋体" w:eastAsia="仿宋" w:cs="Times New Roman"/>
          <w:b w:val="0"/>
          <w:bCs/>
          <w:color w:val="auto"/>
          <w:sz w:val="24"/>
          <w:szCs w:val="24"/>
          <w:highlight w:val="none"/>
          <w:lang w:val="en-US" w:eastAsia="zh-CN"/>
        </w:rPr>
        <w:t>无效。</w:t>
      </w:r>
    </w:p>
    <w:p w14:paraId="6E13F89D">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ascii="宋体" w:hAnsi="宋体" w:eastAsia="仿宋" w:cs="Times New Roman"/>
          <w:b/>
          <w:bCs/>
          <w:color w:val="auto"/>
          <w:sz w:val="24"/>
          <w:highlight w:val="none"/>
          <w:lang w:eastAsia="zh-CN"/>
        </w:rPr>
      </w:pPr>
      <w:r>
        <w:rPr>
          <w:rFonts w:hint="eastAsia" w:ascii="宋体" w:hAnsi="宋体" w:eastAsia="仿宋" w:cs="Times New Roman"/>
          <w:b/>
          <w:bCs/>
          <w:color w:val="auto"/>
          <w:sz w:val="24"/>
          <w:highlight w:val="none"/>
          <w:lang w:eastAsia="zh-CN"/>
        </w:rPr>
        <w:t>3.</w:t>
      </w:r>
      <w:r>
        <w:rPr>
          <w:rFonts w:hint="eastAsia" w:ascii="宋体" w:hAnsi="宋体" w:eastAsia="仿宋" w:cs="Times New Roman"/>
          <w:b/>
          <w:bCs/>
          <w:color w:val="auto"/>
          <w:sz w:val="24"/>
          <w:highlight w:val="none"/>
          <w:lang w:val="en-US" w:eastAsia="zh-CN"/>
        </w:rPr>
        <w:t>3</w:t>
      </w:r>
      <w:r>
        <w:rPr>
          <w:rFonts w:hint="eastAsia" w:ascii="宋体" w:hAnsi="宋体" w:eastAsia="仿宋" w:cs="Times New Roman"/>
          <w:b/>
          <w:bCs/>
          <w:color w:val="auto"/>
          <w:sz w:val="24"/>
          <w:highlight w:val="none"/>
          <w:lang w:eastAsia="zh-CN"/>
        </w:rPr>
        <w:t xml:space="preserve"> 详细评审标准</w:t>
      </w:r>
    </w:p>
    <w:p w14:paraId="4F71EDB0">
      <w:pPr>
        <w:pStyle w:val="27"/>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.1 分值构成：见</w:t>
      </w:r>
      <w:r>
        <w:rPr>
          <w:rFonts w:hint="eastAsia" w:ascii="宋体" w:hAnsi="宋体" w:eastAsia="仿宋"/>
          <w:color w:val="auto"/>
          <w:sz w:val="24"/>
          <w:szCs w:val="24"/>
          <w:highlight w:val="none"/>
          <w:lang w:eastAsia="zh-CN"/>
        </w:rPr>
        <w:t>评审</w:t>
      </w:r>
      <w:r>
        <w:rPr>
          <w:rFonts w:hint="eastAsia" w:ascii="宋体" w:hAnsi="宋体" w:eastAsia="仿宋"/>
          <w:color w:val="auto"/>
          <w:sz w:val="24"/>
          <w:szCs w:val="24"/>
          <w:highlight w:val="none"/>
        </w:rPr>
        <w:t>办法前附表。</w:t>
      </w:r>
    </w:p>
    <w:p w14:paraId="63546431">
      <w:pPr>
        <w:pStyle w:val="27"/>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.2 评</w:t>
      </w:r>
      <w:r>
        <w:rPr>
          <w:rFonts w:hint="eastAsia" w:ascii="宋体" w:hAnsi="宋体" w:eastAsia="仿宋"/>
          <w:color w:val="auto"/>
          <w:sz w:val="24"/>
          <w:szCs w:val="24"/>
          <w:highlight w:val="none"/>
          <w:lang w:val="en-US" w:eastAsia="zh-CN"/>
        </w:rPr>
        <w:t>审</w:t>
      </w:r>
      <w:r>
        <w:rPr>
          <w:rFonts w:hint="eastAsia" w:ascii="宋体" w:hAnsi="宋体" w:eastAsia="仿宋"/>
          <w:color w:val="auto"/>
          <w:sz w:val="24"/>
          <w:szCs w:val="24"/>
          <w:highlight w:val="none"/>
        </w:rPr>
        <w:t>基准价计算：见</w:t>
      </w:r>
      <w:r>
        <w:rPr>
          <w:rFonts w:hint="eastAsia" w:ascii="宋体" w:hAnsi="宋体" w:eastAsia="仿宋"/>
          <w:color w:val="auto"/>
          <w:sz w:val="24"/>
          <w:szCs w:val="24"/>
          <w:highlight w:val="none"/>
          <w:lang w:eastAsia="zh-CN"/>
        </w:rPr>
        <w:t>评审</w:t>
      </w:r>
      <w:r>
        <w:rPr>
          <w:rFonts w:hint="eastAsia" w:ascii="宋体" w:hAnsi="宋体" w:eastAsia="仿宋"/>
          <w:color w:val="auto"/>
          <w:sz w:val="24"/>
          <w:szCs w:val="24"/>
          <w:highlight w:val="none"/>
        </w:rPr>
        <w:t>办法前附表。</w:t>
      </w:r>
    </w:p>
    <w:p w14:paraId="76248CD8">
      <w:pPr>
        <w:pStyle w:val="27"/>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 xml:space="preserve">.3 </w:t>
      </w:r>
      <w:r>
        <w:rPr>
          <w:rFonts w:hint="eastAsia" w:ascii="宋体" w:hAnsi="宋体" w:eastAsia="仿宋"/>
          <w:color w:val="auto"/>
          <w:sz w:val="24"/>
          <w:szCs w:val="24"/>
          <w:highlight w:val="none"/>
          <w:lang w:val="en-US" w:eastAsia="zh-CN"/>
        </w:rPr>
        <w:t>详细</w:t>
      </w:r>
      <w:r>
        <w:rPr>
          <w:rFonts w:hint="eastAsia" w:ascii="宋体" w:hAnsi="宋体" w:eastAsia="仿宋"/>
          <w:color w:val="auto"/>
          <w:sz w:val="24"/>
          <w:szCs w:val="24"/>
          <w:highlight w:val="none"/>
        </w:rPr>
        <w:t>评</w:t>
      </w:r>
      <w:r>
        <w:rPr>
          <w:rFonts w:hint="eastAsia" w:ascii="宋体" w:hAnsi="宋体" w:eastAsia="仿宋"/>
          <w:color w:val="auto"/>
          <w:sz w:val="24"/>
          <w:szCs w:val="24"/>
          <w:highlight w:val="none"/>
          <w:lang w:val="en-US" w:eastAsia="zh-CN"/>
        </w:rPr>
        <w:t>审</w:t>
      </w:r>
      <w:r>
        <w:rPr>
          <w:rFonts w:hint="eastAsia" w:ascii="宋体" w:hAnsi="宋体" w:eastAsia="仿宋"/>
          <w:color w:val="auto"/>
          <w:sz w:val="24"/>
          <w:szCs w:val="24"/>
          <w:highlight w:val="none"/>
        </w:rPr>
        <w:t>标准：见</w:t>
      </w:r>
      <w:r>
        <w:rPr>
          <w:rFonts w:hint="eastAsia" w:ascii="宋体" w:hAnsi="宋体" w:eastAsia="仿宋"/>
          <w:color w:val="auto"/>
          <w:sz w:val="24"/>
          <w:szCs w:val="24"/>
          <w:highlight w:val="none"/>
          <w:lang w:eastAsia="zh-CN"/>
        </w:rPr>
        <w:t>评审</w:t>
      </w:r>
      <w:r>
        <w:rPr>
          <w:rFonts w:hint="eastAsia" w:ascii="宋体" w:hAnsi="宋体" w:eastAsia="仿宋"/>
          <w:color w:val="auto"/>
          <w:sz w:val="24"/>
          <w:szCs w:val="24"/>
          <w:highlight w:val="none"/>
        </w:rPr>
        <w:t>办法前附表。</w:t>
      </w:r>
    </w:p>
    <w:p w14:paraId="1DC567F6">
      <w:pPr>
        <w:pStyle w:val="4"/>
        <w:widowControl/>
        <w:adjustRightInd w:val="0"/>
        <w:spacing w:before="0" w:after="0" w:line="360" w:lineRule="auto"/>
        <w:ind w:firstLine="482" w:firstLineChars="200"/>
        <w:rPr>
          <w:rFonts w:hint="eastAsia" w:ascii="Calibri" w:hAnsi="Calibri" w:eastAsia="仿宋"/>
          <w:bCs w:val="0"/>
          <w:color w:val="auto"/>
          <w:sz w:val="24"/>
          <w:szCs w:val="24"/>
          <w:highlight w:val="none"/>
        </w:rPr>
      </w:pPr>
      <w:r>
        <w:rPr>
          <w:rFonts w:hint="eastAsia" w:ascii="Calibri" w:hAnsi="Calibri" w:eastAsia="仿宋"/>
          <w:bCs w:val="0"/>
          <w:color w:val="auto"/>
          <w:sz w:val="24"/>
          <w:szCs w:val="24"/>
          <w:highlight w:val="none"/>
        </w:rPr>
        <w:t>4. 磋商与评审程序</w:t>
      </w:r>
    </w:p>
    <w:p w14:paraId="1586649D">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default" w:ascii="宋体" w:hAnsi="宋体" w:eastAsia="仿宋" w:cs="Times New Roman"/>
          <w:b/>
          <w:bCs/>
          <w:color w:val="auto"/>
          <w:sz w:val="24"/>
          <w:highlight w:val="none"/>
          <w:lang w:val="en-US" w:eastAsia="zh-CN"/>
        </w:rPr>
      </w:pPr>
      <w:r>
        <w:rPr>
          <w:rFonts w:hint="eastAsia" w:ascii="宋体" w:hAnsi="宋体" w:eastAsia="仿宋" w:cs="Times New Roman"/>
          <w:b/>
          <w:bCs/>
          <w:color w:val="auto"/>
          <w:sz w:val="24"/>
          <w:highlight w:val="none"/>
          <w:lang w:eastAsia="zh-CN"/>
        </w:rPr>
        <w:t>4.1</w:t>
      </w:r>
      <w:r>
        <w:rPr>
          <w:rFonts w:hint="eastAsia" w:ascii="宋体" w:hAnsi="宋体" w:eastAsia="仿宋" w:cs="Times New Roman"/>
          <w:b/>
          <w:bCs/>
          <w:color w:val="auto"/>
          <w:sz w:val="24"/>
          <w:highlight w:val="none"/>
          <w:lang w:val="en-US" w:eastAsia="zh-CN"/>
        </w:rPr>
        <w:t xml:space="preserve"> 资格审查与符合性审查</w:t>
      </w:r>
    </w:p>
    <w:p w14:paraId="1945EE9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4.1.1</w:t>
      </w:r>
      <w:r>
        <w:rPr>
          <w:rFonts w:hint="eastAsia" w:ascii="仿宋" w:hAnsi="仿宋" w:eastAsia="仿宋" w:cs="仿宋"/>
          <w:color w:val="auto"/>
          <w:sz w:val="24"/>
          <w:highlight w:val="none"/>
          <w:lang w:val="en-US" w:eastAsia="zh-CN"/>
        </w:rPr>
        <w:t xml:space="preserve"> </w:t>
      </w:r>
      <w:r>
        <w:rPr>
          <w:rFonts w:ascii="Calibri" w:hAnsi="Calibri" w:eastAsia="仿宋" w:cs="&amp;quot"/>
          <w:color w:val="auto"/>
          <w:sz w:val="24"/>
          <w:highlight w:val="none"/>
        </w:rPr>
        <w:t>磋商小组依据本章第</w:t>
      </w:r>
      <w:r>
        <w:rPr>
          <w:rFonts w:hint="eastAsia" w:ascii="Calibri" w:hAnsi="Calibri" w:eastAsia="仿宋" w:cs="&amp;quot"/>
          <w:color w:val="auto"/>
          <w:sz w:val="24"/>
          <w:highlight w:val="none"/>
        </w:rPr>
        <w:t>3</w:t>
      </w:r>
      <w:r>
        <w:rPr>
          <w:rFonts w:ascii="Calibri" w:hAnsi="Calibri" w:eastAsia="仿宋" w:cs="&amp;quot"/>
          <w:color w:val="auto"/>
          <w:sz w:val="24"/>
          <w:highlight w:val="none"/>
        </w:rPr>
        <w:t>.1</w:t>
      </w:r>
      <w:r>
        <w:rPr>
          <w:rFonts w:hint="eastAsia" w:ascii="Calibri" w:hAnsi="Calibri" w:eastAsia="仿宋"/>
          <w:color w:val="auto"/>
          <w:sz w:val="24"/>
          <w:highlight w:val="none"/>
        </w:rPr>
        <w:t>款、第</w:t>
      </w:r>
      <w:r>
        <w:rPr>
          <w:rFonts w:hint="eastAsia" w:ascii="Calibri" w:hAnsi="Calibri" w:eastAsia="仿宋" w:cs="&amp;quot"/>
          <w:color w:val="auto"/>
          <w:sz w:val="24"/>
          <w:highlight w:val="none"/>
          <w:lang w:val="en-US" w:eastAsia="zh-CN"/>
        </w:rPr>
        <w:t>3.2</w:t>
      </w:r>
      <w:r>
        <w:rPr>
          <w:rFonts w:ascii="Calibri" w:hAnsi="Calibri" w:eastAsia="仿宋" w:cs="&amp;quot"/>
          <w:color w:val="auto"/>
          <w:sz w:val="24"/>
          <w:highlight w:val="none"/>
        </w:rPr>
        <w:t>款规定的标准对响应文件进行</w:t>
      </w:r>
      <w:r>
        <w:rPr>
          <w:rFonts w:hint="eastAsia" w:ascii="Calibri" w:hAnsi="Calibri" w:eastAsia="仿宋" w:cs="&amp;quot"/>
          <w:color w:val="auto"/>
          <w:sz w:val="24"/>
          <w:highlight w:val="none"/>
          <w:lang w:val="en-US" w:eastAsia="zh-CN"/>
        </w:rPr>
        <w:t>审查</w:t>
      </w:r>
      <w:r>
        <w:rPr>
          <w:rFonts w:ascii="Calibri" w:hAnsi="Calibri" w:eastAsia="仿宋" w:cs="&amp;quot"/>
          <w:color w:val="auto"/>
          <w:sz w:val="24"/>
          <w:highlight w:val="none"/>
        </w:rPr>
        <w:t>。有一项不符合</w:t>
      </w:r>
      <w:r>
        <w:rPr>
          <w:rFonts w:hint="eastAsia" w:ascii="Calibri" w:hAnsi="Calibri" w:eastAsia="仿宋" w:cs="&amp;quot"/>
          <w:color w:val="auto"/>
          <w:sz w:val="24"/>
          <w:highlight w:val="none"/>
          <w:lang w:val="en-US" w:eastAsia="zh-CN"/>
        </w:rPr>
        <w:t>审核标准的</w:t>
      </w:r>
      <w:r>
        <w:rPr>
          <w:rFonts w:hint="eastAsia" w:ascii="仿宋" w:hAnsi="仿宋" w:eastAsia="仿宋" w:cs="仿宋"/>
          <w:color w:val="auto"/>
          <w:sz w:val="24"/>
          <w:highlight w:val="none"/>
        </w:rPr>
        <w:t>，其响应文件按无效响应处理。</w:t>
      </w:r>
    </w:p>
    <w:p w14:paraId="7CE0E629">
      <w:pPr>
        <w:adjustRightInd w:val="0"/>
        <w:snapToGrid w:val="0"/>
        <w:spacing w:line="360" w:lineRule="auto"/>
        <w:ind w:firstLine="480" w:firstLineChars="200"/>
        <w:rPr>
          <w:rFonts w:hint="eastAsia" w:ascii="Calibri" w:hAnsi="Calibri" w:eastAsia="仿宋" w:cs="&amp;quot"/>
          <w:color w:val="auto"/>
          <w:sz w:val="24"/>
          <w:highlight w:val="none"/>
        </w:rPr>
      </w:pPr>
      <w:r>
        <w:rPr>
          <w:rFonts w:hint="eastAsia" w:ascii="仿宋" w:hAnsi="仿宋" w:eastAsia="仿宋" w:cs="仿宋"/>
          <w:color w:val="auto"/>
          <w:sz w:val="24"/>
          <w:highlight w:val="none"/>
        </w:rPr>
        <w:t>4.1.2</w:t>
      </w:r>
      <w:r>
        <w:rPr>
          <w:rFonts w:hint="eastAsia" w:ascii="仿宋" w:hAnsi="仿宋" w:eastAsia="仿宋" w:cs="仿宋"/>
          <w:color w:val="auto"/>
          <w:sz w:val="24"/>
          <w:highlight w:val="none"/>
          <w:lang w:val="en-US" w:eastAsia="zh-CN"/>
        </w:rPr>
        <w:t xml:space="preserve"> </w:t>
      </w:r>
      <w:r>
        <w:rPr>
          <w:rFonts w:hint="eastAsia" w:ascii="Calibri" w:hAnsi="Calibri" w:eastAsia="仿宋" w:cs="&amp;quot"/>
          <w:color w:val="auto"/>
          <w:sz w:val="24"/>
          <w:highlight w:val="none"/>
        </w:rPr>
        <w:t>供应商有下列情形之一的，其响应文件</w:t>
      </w:r>
      <w:r>
        <w:rPr>
          <w:rFonts w:ascii="Calibri" w:hAnsi="Calibri" w:eastAsia="仿宋" w:cs="&amp;quot"/>
          <w:color w:val="auto"/>
          <w:sz w:val="24"/>
          <w:highlight w:val="none"/>
        </w:rPr>
        <w:t>按无效响应处理</w:t>
      </w:r>
      <w:r>
        <w:rPr>
          <w:rFonts w:hint="eastAsia" w:ascii="Calibri" w:hAnsi="Calibri" w:eastAsia="仿宋" w:cs="&amp;quot"/>
          <w:color w:val="auto"/>
          <w:sz w:val="24"/>
          <w:highlight w:val="none"/>
        </w:rPr>
        <w:t>：</w:t>
      </w:r>
    </w:p>
    <w:p w14:paraId="192FAC5E">
      <w:pPr>
        <w:adjustRightInd w:val="0"/>
        <w:snapToGrid w:val="0"/>
        <w:spacing w:line="360" w:lineRule="auto"/>
        <w:ind w:firstLine="480" w:firstLineChars="200"/>
        <w:rPr>
          <w:rFonts w:hint="eastAsia" w:ascii="Calibri" w:hAnsi="Calibri" w:eastAsia="仿宋" w:cs="&amp;quot"/>
          <w:color w:val="auto"/>
          <w:sz w:val="24"/>
          <w:highlight w:val="none"/>
        </w:rPr>
      </w:pPr>
      <w:r>
        <w:rPr>
          <w:rFonts w:hint="eastAsia" w:ascii="Calibri" w:hAnsi="Calibri" w:eastAsia="仿宋" w:cs="&amp;quot"/>
          <w:color w:val="auto"/>
          <w:sz w:val="24"/>
          <w:highlight w:val="none"/>
        </w:rPr>
        <w:t>（1）除竞争性磋商文件可能实质性变动的条款外，响应文件未对竞争性磋商文件的其他实质性条款做出响应，或者对竞争性磋商文件的偏差超过规定的偏差范围或最高项数；</w:t>
      </w:r>
    </w:p>
    <w:p w14:paraId="5DAF4710">
      <w:pPr>
        <w:adjustRightInd w:val="0"/>
        <w:snapToGrid w:val="0"/>
        <w:spacing w:line="360" w:lineRule="auto"/>
        <w:ind w:firstLine="480" w:firstLineChars="200"/>
        <w:rPr>
          <w:rFonts w:hint="eastAsia" w:ascii="Calibri" w:hAnsi="Calibri" w:eastAsia="仿宋" w:cs="&amp;quot"/>
          <w:color w:val="auto"/>
          <w:sz w:val="24"/>
          <w:highlight w:val="none"/>
        </w:rPr>
      </w:pPr>
      <w:r>
        <w:rPr>
          <w:rFonts w:hint="eastAsia" w:ascii="Calibri" w:hAnsi="Calibri" w:eastAsia="仿宋" w:cs="&amp;quot"/>
          <w:color w:val="auto"/>
          <w:sz w:val="24"/>
          <w:highlight w:val="none"/>
        </w:rPr>
        <w:t>（2）有恶意串通、弄虚作假、行贿等行为。</w:t>
      </w:r>
    </w:p>
    <w:p w14:paraId="766F4813">
      <w:pPr>
        <w:adjustRightInd w:val="0"/>
        <w:snapToGrid w:val="0"/>
        <w:spacing w:line="360" w:lineRule="auto"/>
        <w:ind w:firstLine="480" w:firstLineChars="200"/>
        <w:rPr>
          <w:rFonts w:ascii="Calibri" w:hAnsi="Calibri" w:eastAsia="仿宋" w:cs="&amp;quot"/>
          <w:color w:val="auto"/>
          <w:sz w:val="24"/>
          <w:highlight w:val="none"/>
        </w:rPr>
      </w:pPr>
      <w:r>
        <w:rPr>
          <w:rFonts w:hint="eastAsia" w:ascii="仿宋" w:hAnsi="仿宋" w:eastAsia="仿宋" w:cs="仿宋"/>
          <w:color w:val="auto"/>
          <w:sz w:val="24"/>
          <w:highlight w:val="none"/>
        </w:rPr>
        <w:t>4.1.3</w:t>
      </w:r>
      <w:r>
        <w:rPr>
          <w:rFonts w:hint="eastAsia" w:ascii="仿宋" w:hAnsi="仿宋" w:eastAsia="仿宋" w:cs="仿宋"/>
          <w:color w:val="auto"/>
          <w:sz w:val="24"/>
          <w:highlight w:val="none"/>
          <w:lang w:val="en-US" w:eastAsia="zh-CN"/>
        </w:rPr>
        <w:t xml:space="preserve"> </w:t>
      </w:r>
      <w:r>
        <w:rPr>
          <w:rFonts w:ascii="Calibri" w:hAnsi="Calibri" w:eastAsia="仿宋" w:cs="&amp;quot"/>
          <w:color w:val="auto"/>
          <w:sz w:val="24"/>
          <w:highlight w:val="none"/>
        </w:rPr>
        <w:t>响应报价有算术错误的，磋商小组按以下原则对响应报价进行修正，修正的价格经供应商书面确认后具有约束力。供应商不接受修正价格的，</w:t>
      </w:r>
      <w:r>
        <w:rPr>
          <w:rFonts w:hint="eastAsia" w:ascii="Calibri" w:hAnsi="Calibri" w:eastAsia="仿宋" w:cs="&amp;quot"/>
          <w:color w:val="auto"/>
          <w:sz w:val="24"/>
          <w:highlight w:val="none"/>
        </w:rPr>
        <w:t>其响应文件</w:t>
      </w:r>
      <w:r>
        <w:rPr>
          <w:rFonts w:ascii="Calibri" w:hAnsi="Calibri" w:eastAsia="仿宋" w:cs="&amp;quot"/>
          <w:color w:val="auto"/>
          <w:sz w:val="24"/>
          <w:highlight w:val="none"/>
        </w:rPr>
        <w:t>按无效响应处理。</w:t>
      </w:r>
    </w:p>
    <w:p w14:paraId="0DB6CA5C">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（1）响应文件中响应报价一览表内容与响应文件中相应内容不一致的，以响应报价一览表为准；</w:t>
      </w:r>
    </w:p>
    <w:p w14:paraId="30E2863E">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（2）大写金额和小写金额不一致的，以大写金额为准；</w:t>
      </w:r>
    </w:p>
    <w:p w14:paraId="4613F1B5">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（3）单价金额小数点或者百分比有明显错位的，以响应报价一览表的总价为准，并修改单价；</w:t>
      </w:r>
    </w:p>
    <w:p w14:paraId="3EB8F929">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（4）总价金额与按单价汇总金额不一致的，以单价金额计算结果为准。</w:t>
      </w:r>
    </w:p>
    <w:p w14:paraId="065593F4">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同时出现两种以上不一致的，按照前款规定的顺序修正。修正后的报价经供应商确认后产生约束力，供应商不确认的，其响应文件按无效处理。</w:t>
      </w:r>
    </w:p>
    <w:p w14:paraId="6230F3FF">
      <w:pPr>
        <w:pStyle w:val="27"/>
        <w:adjustRightInd w:val="0"/>
        <w:snapToGrid w:val="0"/>
        <w:spacing w:line="360" w:lineRule="auto"/>
        <w:ind w:firstLine="480" w:firstLineChars="200"/>
        <w:rPr>
          <w:rFonts w:hint="eastAsia" w:ascii="Calibri" w:hAnsi="Calibri" w:eastAsia="仿宋"/>
          <w:color w:val="auto"/>
          <w:sz w:val="24"/>
          <w:szCs w:val="24"/>
          <w:highlight w:val="none"/>
        </w:rPr>
      </w:pPr>
      <w:r>
        <w:rPr>
          <w:rFonts w:hint="eastAsia" w:ascii="Calibri" w:hAnsi="Calibri" w:eastAsia="仿宋"/>
          <w:color w:val="auto"/>
          <w:sz w:val="24"/>
          <w:szCs w:val="24"/>
          <w:highlight w:val="none"/>
        </w:rPr>
        <w:t>成交后，以成交价为基准，同比例修正分项单价。</w:t>
      </w:r>
    </w:p>
    <w:p w14:paraId="6ED9F35B">
      <w:pPr>
        <w:pStyle w:val="2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 磋商小组按照规定的原则对响应报价进行校核时，发现响应报价存在多处算术错误或漏项的，使得响应报价校核无法进行的，其响应文件按无效处理。</w:t>
      </w:r>
    </w:p>
    <w:p w14:paraId="4F22AC8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仿宋" w:hAnsi="仿宋" w:eastAsia="仿宋" w:cs="仿宋"/>
          <w:color w:val="auto"/>
          <w:kern w:val="0"/>
          <w:sz w:val="24"/>
          <w:szCs w:val="24"/>
          <w:highlight w:val="none"/>
          <w:lang w:val="en-US" w:eastAsia="zh-CN" w:bidi="ar-SA"/>
        </w:rPr>
        <w:t>4.1.5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报</w:t>
      </w:r>
      <w:r>
        <w:rPr>
          <w:rFonts w:hint="eastAsia" w:ascii="宋体" w:hAnsi="宋体" w:eastAsia="仿宋"/>
          <w:color w:val="auto"/>
          <w:sz w:val="24"/>
          <w:highlight w:val="none"/>
        </w:rPr>
        <w:t>价出现下列情形的，</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无效：</w:t>
      </w:r>
    </w:p>
    <w:p w14:paraId="37ACCCC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1</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提交两个</w:t>
      </w:r>
      <w:r>
        <w:rPr>
          <w:rFonts w:hint="eastAsia" w:ascii="宋体" w:hAnsi="宋体" w:eastAsia="仿宋"/>
          <w:color w:val="auto"/>
          <w:sz w:val="24"/>
          <w:highlight w:val="none"/>
          <w:lang w:val="en-US" w:eastAsia="zh-CN"/>
        </w:rPr>
        <w:t>及</w:t>
      </w:r>
      <w:r>
        <w:rPr>
          <w:rFonts w:hint="eastAsia" w:ascii="宋体" w:hAnsi="宋体" w:eastAsia="仿宋"/>
          <w:color w:val="auto"/>
          <w:sz w:val="24"/>
          <w:highlight w:val="none"/>
        </w:rPr>
        <w:t>以上的</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任何有选择性的报价或者</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有附加条件的报价的</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将按无效处理；</w:t>
      </w:r>
    </w:p>
    <w:p w14:paraId="2E9C21AB">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lang w:eastAsia="zh-CN"/>
        </w:rPr>
        <w:t>）响应</w:t>
      </w:r>
      <w:r>
        <w:rPr>
          <w:rFonts w:hint="eastAsia" w:ascii="宋体" w:hAnsi="宋体" w:eastAsia="仿宋"/>
          <w:color w:val="auto"/>
          <w:sz w:val="24"/>
          <w:highlight w:val="none"/>
        </w:rPr>
        <w:t>报价超过</w:t>
      </w:r>
      <w:r>
        <w:rPr>
          <w:rFonts w:hint="eastAsia" w:ascii="宋体" w:hAnsi="宋体" w:eastAsia="仿宋"/>
          <w:color w:val="auto"/>
          <w:sz w:val="24"/>
          <w:highlight w:val="none"/>
          <w:lang w:eastAsia="zh-CN"/>
        </w:rPr>
        <w:t>竞争性磋商文件</w:t>
      </w:r>
      <w:r>
        <w:rPr>
          <w:rFonts w:hint="eastAsia" w:ascii="宋体" w:hAnsi="宋体" w:eastAsia="仿宋"/>
          <w:color w:val="auto"/>
          <w:sz w:val="24"/>
          <w:highlight w:val="none"/>
        </w:rPr>
        <w:t>中规定的预算金额或者最高限价的</w:t>
      </w:r>
      <w:r>
        <w:rPr>
          <w:rFonts w:hint="eastAsia" w:ascii="宋体" w:hAnsi="宋体" w:eastAsia="仿宋"/>
          <w:color w:val="auto"/>
          <w:sz w:val="24"/>
          <w:highlight w:val="none"/>
          <w:lang w:eastAsia="zh-CN"/>
        </w:rPr>
        <w:t>；</w:t>
      </w:r>
    </w:p>
    <w:p w14:paraId="59C8275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lang w:eastAsia="zh-CN"/>
        </w:rPr>
        <w:t>）供应商</w:t>
      </w:r>
      <w:r>
        <w:rPr>
          <w:rFonts w:hint="eastAsia" w:ascii="宋体" w:hAnsi="宋体" w:eastAsia="仿宋"/>
          <w:color w:val="auto"/>
          <w:sz w:val="24"/>
          <w:highlight w:val="none"/>
        </w:rPr>
        <w:t>对根据</w:t>
      </w:r>
      <w:r>
        <w:rPr>
          <w:rFonts w:hint="eastAsia" w:ascii="宋体" w:hAnsi="宋体" w:eastAsia="仿宋"/>
          <w:color w:val="auto"/>
          <w:sz w:val="24"/>
          <w:highlight w:val="none"/>
          <w:lang w:val="en-US" w:eastAsia="zh-CN"/>
        </w:rPr>
        <w:t>第四章第4.1.3项规定</w:t>
      </w:r>
      <w:r>
        <w:rPr>
          <w:rFonts w:hint="eastAsia" w:ascii="宋体" w:hAnsi="宋体" w:eastAsia="仿宋"/>
          <w:color w:val="auto"/>
          <w:sz w:val="24"/>
          <w:highlight w:val="none"/>
        </w:rPr>
        <w:t>修正后的报价不确认的。</w:t>
      </w:r>
    </w:p>
    <w:p w14:paraId="2C013B28">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eastAsia="仿宋"/>
          <w:color w:val="auto"/>
          <w:sz w:val="24"/>
          <w:highlight w:val="none"/>
          <w:lang w:eastAsia="zh-CN"/>
        </w:rPr>
      </w:pPr>
      <w:r>
        <w:rPr>
          <w:rFonts w:hint="eastAsia" w:eastAsia="仿宋"/>
          <w:color w:val="auto"/>
          <w:sz w:val="24"/>
          <w:highlight w:val="none"/>
          <w:lang w:eastAsia="zh-CN"/>
        </w:rPr>
        <w:t>4</w:t>
      </w:r>
      <w:r>
        <w:rPr>
          <w:rFonts w:eastAsia="仿宋"/>
          <w:color w:val="auto"/>
          <w:sz w:val="24"/>
          <w:highlight w:val="none"/>
          <w:lang w:eastAsia="zh-CN"/>
        </w:rPr>
        <w:t>.2</w:t>
      </w:r>
      <w:r>
        <w:rPr>
          <w:rFonts w:hint="eastAsia" w:eastAsia="仿宋"/>
          <w:color w:val="auto"/>
          <w:sz w:val="24"/>
          <w:highlight w:val="none"/>
          <w:lang w:val="en-US" w:eastAsia="zh-CN"/>
        </w:rPr>
        <w:t xml:space="preserve"> </w:t>
      </w:r>
      <w:r>
        <w:rPr>
          <w:rFonts w:hint="eastAsia" w:eastAsia="仿宋"/>
          <w:color w:val="auto"/>
          <w:sz w:val="24"/>
          <w:highlight w:val="none"/>
          <w:lang w:eastAsia="zh-CN"/>
        </w:rPr>
        <w:t>磋商</w:t>
      </w:r>
    </w:p>
    <w:p w14:paraId="623524A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磋商小组按照第二章第6.2.1项确定的顺序分别与通过</w:t>
      </w:r>
      <w:r>
        <w:rPr>
          <w:rFonts w:hint="eastAsia" w:ascii="仿宋" w:hAnsi="仿宋" w:eastAsia="仿宋" w:cs="仿宋"/>
          <w:color w:val="auto"/>
          <w:sz w:val="24"/>
          <w:highlight w:val="none"/>
          <w:lang w:val="en-US" w:eastAsia="zh-CN"/>
        </w:rPr>
        <w:t>审查</w:t>
      </w:r>
      <w:r>
        <w:rPr>
          <w:rFonts w:hint="eastAsia" w:ascii="仿宋" w:hAnsi="仿宋" w:eastAsia="仿宋" w:cs="仿宋"/>
          <w:color w:val="auto"/>
          <w:sz w:val="24"/>
          <w:highlight w:val="none"/>
        </w:rPr>
        <w:t>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7F8ABFC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磋商小组就技术方案、服务要求、合同条款等竞争性磋商文件规定的磋商内容与供应商进行磋商。磋商小组可要求供应商就磋商中的具体问题作出书面答复或承诺，书面答复或承诺应由供应商法定代表人或其委托代理人签字或加盖单位章，并将作为其响应文件的一部分。</w:t>
      </w:r>
    </w:p>
    <w:p w14:paraId="5BF1852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在磋商过程中，磋商小组可以按照第二章第6.2.3项规定的内容变动竞争性磋商文件，并要求供应商重新提交响应文件或作出变动说明。</w:t>
      </w:r>
    </w:p>
    <w:p w14:paraId="08B3B91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经磋商，供应商有下列情形之一的，其响应文件按无效响应处理：</w:t>
      </w:r>
    </w:p>
    <w:p w14:paraId="1643DBE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（1）响应文件未对竞争性磋商文件的其他实质性条款做成响应，或者对竞争性磋商的偏差超过规定的偏差范围或最高项数；</w:t>
      </w:r>
    </w:p>
    <w:p w14:paraId="068EB49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（2）有恶意串通、弄虚作假、行贿等行为。</w:t>
      </w:r>
    </w:p>
    <w:p w14:paraId="6BA08946">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eastAsia="仿宋"/>
          <w:color w:val="auto"/>
          <w:sz w:val="24"/>
          <w:highlight w:val="none"/>
          <w:lang w:eastAsia="zh-CN"/>
        </w:rPr>
      </w:pPr>
      <w:r>
        <w:rPr>
          <w:rFonts w:hint="eastAsia" w:eastAsia="仿宋"/>
          <w:color w:val="auto"/>
          <w:sz w:val="24"/>
          <w:highlight w:val="none"/>
          <w:lang w:eastAsia="zh-CN"/>
        </w:rPr>
        <w:t>4</w:t>
      </w:r>
      <w:r>
        <w:rPr>
          <w:rFonts w:eastAsia="仿宋"/>
          <w:color w:val="auto"/>
          <w:sz w:val="24"/>
          <w:highlight w:val="none"/>
          <w:lang w:eastAsia="zh-CN"/>
        </w:rPr>
        <w:t>.</w:t>
      </w:r>
      <w:r>
        <w:rPr>
          <w:rFonts w:hint="eastAsia" w:eastAsia="仿宋"/>
          <w:color w:val="auto"/>
          <w:sz w:val="24"/>
          <w:highlight w:val="none"/>
          <w:lang w:eastAsia="zh-CN"/>
        </w:rPr>
        <w:t>3</w:t>
      </w:r>
      <w:r>
        <w:rPr>
          <w:rFonts w:hint="eastAsia" w:eastAsia="仿宋"/>
          <w:color w:val="auto"/>
          <w:sz w:val="24"/>
          <w:highlight w:val="none"/>
          <w:lang w:val="en-US" w:eastAsia="zh-CN"/>
        </w:rPr>
        <w:t xml:space="preserve"> </w:t>
      </w:r>
      <w:r>
        <w:rPr>
          <w:rFonts w:hint="eastAsia" w:eastAsia="仿宋"/>
          <w:color w:val="auto"/>
          <w:sz w:val="24"/>
          <w:highlight w:val="none"/>
          <w:lang w:eastAsia="zh-CN"/>
        </w:rPr>
        <w:t>最后报价</w:t>
      </w:r>
    </w:p>
    <w:p w14:paraId="6921192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磋商小组按照第二章第6.3.1项规定确定提交最后报价的供应商。</w:t>
      </w:r>
    </w:p>
    <w:p w14:paraId="38726FE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磋商小组按照第二章第6.3.3项规定确定最后报价轮次。</w:t>
      </w:r>
    </w:p>
    <w:p w14:paraId="070FF50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在采购内容不做实质性变更及重大调整的前提下，供应商下轮报价不得高于上一轮报价，否则按无效响应处理。</w:t>
      </w:r>
    </w:p>
    <w:p w14:paraId="7EE5958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最后报价有算术错误及其他错误的，磋商小组依据本章第4.1.3项进行修正，修正的价格经供应商书面确认后具有约束力。供应商不接受修正价格的，其响应文件按无效响应处理。</w:t>
      </w:r>
    </w:p>
    <w:p w14:paraId="5BFFABF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修正后的最后报价若超过最高限价（如有）或修正后的单价若超过竞争性磋商文件设定的单价最高限价（如有），其响应文件按无效响应处理。</w:t>
      </w:r>
    </w:p>
    <w:p w14:paraId="1F886A8C">
      <w:pPr>
        <w:adjustRightInd w:val="0"/>
        <w:snapToGrid w:val="0"/>
        <w:spacing w:line="360" w:lineRule="auto"/>
        <w:ind w:firstLine="480" w:firstLineChars="200"/>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4.3.6 </w:t>
      </w:r>
      <w:r>
        <w:rPr>
          <w:rFonts w:ascii="Calibri" w:hAnsi="Calibri" w:eastAsia="仿宋"/>
          <w:color w:val="auto"/>
          <w:sz w:val="24"/>
          <w:highlight w:val="none"/>
        </w:rPr>
        <w:t>磋商小组发现供应商的</w:t>
      </w:r>
      <w:r>
        <w:rPr>
          <w:rFonts w:hint="eastAsia" w:ascii="Calibri" w:hAnsi="Calibri" w:eastAsia="仿宋"/>
          <w:color w:val="auto"/>
          <w:sz w:val="24"/>
          <w:highlight w:val="none"/>
        </w:rPr>
        <w:t>最后</w:t>
      </w:r>
      <w:r>
        <w:rPr>
          <w:rFonts w:ascii="Calibri" w:hAnsi="Calibri" w:eastAsia="仿宋"/>
          <w:color w:val="auto"/>
          <w:sz w:val="24"/>
          <w:highlight w:val="none"/>
        </w:rPr>
        <w:t>报价明显低于其他</w:t>
      </w:r>
      <w:r>
        <w:rPr>
          <w:rFonts w:hint="eastAsia" w:ascii="Calibri" w:hAnsi="Calibri" w:eastAsia="仿宋"/>
          <w:color w:val="auto"/>
          <w:sz w:val="24"/>
          <w:highlight w:val="none"/>
        </w:rPr>
        <w:t>通过初步评审单位的最后</w:t>
      </w:r>
      <w:r>
        <w:rPr>
          <w:rFonts w:ascii="Calibri" w:hAnsi="Calibri" w:eastAsia="仿宋"/>
          <w:color w:val="auto"/>
          <w:sz w:val="24"/>
          <w:highlight w:val="none"/>
        </w:rPr>
        <w:t>报价，</w:t>
      </w:r>
      <w:r>
        <w:rPr>
          <w:rFonts w:hint="eastAsia" w:ascii="Calibri" w:hAnsi="Calibri" w:eastAsia="仿宋"/>
          <w:color w:val="auto"/>
          <w:sz w:val="24"/>
          <w:highlight w:val="none"/>
        </w:rPr>
        <w:t>有可能影响产品质量或者不能诚信履约的，应当要求其在评审现场合理的时间内提供书面说明，必要时提交相关证明材料</w:t>
      </w:r>
      <w:r>
        <w:rPr>
          <w:rFonts w:ascii="Calibri" w:hAnsi="Calibri" w:eastAsia="仿宋"/>
          <w:color w:val="auto"/>
          <w:sz w:val="24"/>
          <w:highlight w:val="none"/>
        </w:rPr>
        <w:t>。供应商不能合理说明或者不能提供相应证明材料的，由磋商小组认定该供应商以低于成本报价，其响应</w:t>
      </w:r>
      <w:r>
        <w:rPr>
          <w:rFonts w:hint="eastAsia" w:ascii="Calibri" w:hAnsi="Calibri" w:eastAsia="仿宋"/>
          <w:color w:val="auto"/>
          <w:sz w:val="24"/>
          <w:highlight w:val="none"/>
        </w:rPr>
        <w:t>文件</w:t>
      </w:r>
      <w:r>
        <w:rPr>
          <w:rFonts w:ascii="Calibri" w:hAnsi="Calibri" w:eastAsia="仿宋"/>
          <w:color w:val="auto"/>
          <w:sz w:val="24"/>
          <w:highlight w:val="none"/>
        </w:rPr>
        <w:t>按无效处理。</w:t>
      </w:r>
    </w:p>
    <w:p w14:paraId="2EE3699B">
      <w:pPr>
        <w:pStyle w:val="5"/>
        <w:keepNext/>
        <w:keepLines/>
        <w:pageBreakBefore w:val="0"/>
        <w:widowControl/>
        <w:kinsoku/>
        <w:wordWrap/>
        <w:overflowPunct/>
        <w:topLinePunct w:val="0"/>
        <w:autoSpaceDE/>
        <w:autoSpaceDN/>
        <w:bidi w:val="0"/>
        <w:adjustRightInd/>
        <w:snapToGrid w:val="0"/>
        <w:spacing w:before="120" w:after="120"/>
        <w:ind w:firstLine="482" w:firstLineChars="200"/>
        <w:textAlignment w:val="auto"/>
        <w:rPr>
          <w:rFonts w:hint="eastAsia" w:ascii="宋体" w:hAnsi="宋体" w:eastAsia="仿宋" w:cs="Times New Roman"/>
          <w:b/>
          <w:bCs/>
          <w:color w:val="auto"/>
          <w:sz w:val="24"/>
          <w:highlight w:val="none"/>
          <w:lang w:eastAsia="zh-CN"/>
        </w:rPr>
      </w:pPr>
      <w:r>
        <w:rPr>
          <w:rFonts w:hint="eastAsia" w:ascii="宋体" w:hAnsi="宋体" w:eastAsia="仿宋" w:cs="Times New Roman"/>
          <w:b/>
          <w:bCs/>
          <w:color w:val="auto"/>
          <w:sz w:val="24"/>
          <w:highlight w:val="none"/>
          <w:lang w:val="en-US" w:eastAsia="zh-CN"/>
        </w:rPr>
        <w:t>4.4 详细评审</w:t>
      </w:r>
    </w:p>
    <w:p w14:paraId="10B38C03">
      <w:pPr>
        <w:pStyle w:val="27"/>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 xml:space="preserve">.1 </w:t>
      </w:r>
      <w:r>
        <w:rPr>
          <w:rFonts w:ascii="Calibri" w:hAnsi="Calibri" w:eastAsia="仿宋"/>
          <w:color w:val="auto"/>
          <w:sz w:val="24"/>
          <w:highlight w:val="none"/>
        </w:rPr>
        <w:t>磋商小组</w:t>
      </w:r>
      <w:r>
        <w:rPr>
          <w:rFonts w:hint="eastAsia" w:ascii="宋体" w:hAnsi="宋体" w:eastAsia="仿宋"/>
          <w:color w:val="auto"/>
          <w:sz w:val="24"/>
          <w:szCs w:val="24"/>
          <w:highlight w:val="none"/>
        </w:rPr>
        <w:t>按本章</w:t>
      </w:r>
      <w:r>
        <w:rPr>
          <w:rFonts w:hint="eastAsia" w:ascii="宋体" w:hAnsi="宋体" w:eastAsia="仿宋"/>
          <w:color w:val="auto"/>
          <w:sz w:val="24"/>
          <w:szCs w:val="24"/>
          <w:highlight w:val="none"/>
          <w:lang w:val="en-US" w:eastAsia="zh-CN"/>
        </w:rPr>
        <w:t>第3</w:t>
      </w:r>
      <w:r>
        <w:rPr>
          <w:rFonts w:hint="eastAsia" w:ascii="宋体" w:hAnsi="宋体" w:eastAsia="仿宋"/>
          <w:color w:val="auto"/>
          <w:sz w:val="24"/>
          <w:szCs w:val="24"/>
          <w:highlight w:val="none"/>
        </w:rPr>
        <w:t>.</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款规定的标准进行评分，并计算各</w:t>
      </w:r>
      <w:r>
        <w:rPr>
          <w:rFonts w:hint="eastAsia" w:ascii="宋体" w:hAnsi="宋体" w:eastAsia="仿宋"/>
          <w:color w:val="auto"/>
          <w:sz w:val="24"/>
          <w:szCs w:val="24"/>
          <w:highlight w:val="none"/>
          <w:lang w:eastAsia="zh-CN"/>
        </w:rPr>
        <w:t>供应商</w:t>
      </w:r>
      <w:r>
        <w:rPr>
          <w:rFonts w:hint="eastAsia" w:ascii="宋体" w:hAnsi="宋体" w:eastAsia="仿宋"/>
          <w:color w:val="auto"/>
          <w:sz w:val="24"/>
          <w:szCs w:val="24"/>
          <w:highlight w:val="none"/>
        </w:rPr>
        <w:t>综合得分。</w:t>
      </w:r>
    </w:p>
    <w:p w14:paraId="276F6410">
      <w:pPr>
        <w:pStyle w:val="27"/>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.2 评分分值计算保留小数点后两位，小数点后第三位“四舍五入”。</w:t>
      </w:r>
    </w:p>
    <w:p w14:paraId="464AD66D">
      <w:pPr>
        <w:pStyle w:val="27"/>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.3 取磋商小组对各供应商评审得分的算术平均值作为供应商得分，其中响应报价得分按规定进行计算。</w:t>
      </w:r>
    </w:p>
    <w:p w14:paraId="20C5ACCA">
      <w:pPr>
        <w:pStyle w:val="28"/>
        <w:adjustRightInd w:val="0"/>
        <w:snapToGrid w:val="0"/>
        <w:spacing w:before="0" w:line="360" w:lineRule="auto"/>
        <w:ind w:firstLine="482" w:firstLineChars="200"/>
        <w:rPr>
          <w:rFonts w:hint="eastAsia" w:ascii="Calibri" w:hAnsi="Calibri" w:eastAsia="仿宋"/>
          <w:b/>
          <w:color w:val="auto"/>
          <w:sz w:val="24"/>
          <w:szCs w:val="24"/>
          <w:highlight w:val="none"/>
        </w:rPr>
      </w:pPr>
      <w:r>
        <w:rPr>
          <w:rFonts w:hint="eastAsia" w:ascii="宋体" w:hAnsi="宋体" w:eastAsia="仿宋" w:cs="Times New Roman"/>
          <w:b/>
          <w:color w:val="auto"/>
          <w:sz w:val="24"/>
          <w:szCs w:val="24"/>
          <w:highlight w:val="none"/>
        </w:rPr>
        <w:t>4.5</w:t>
      </w:r>
      <w:r>
        <w:rPr>
          <w:rFonts w:hint="eastAsia" w:ascii="Calibri" w:hAnsi="Calibri" w:eastAsia="仿宋"/>
          <w:b/>
          <w:color w:val="auto"/>
          <w:sz w:val="24"/>
          <w:szCs w:val="24"/>
          <w:highlight w:val="none"/>
        </w:rPr>
        <w:t xml:space="preserve"> 响应文件的澄清</w:t>
      </w:r>
    </w:p>
    <w:p w14:paraId="57E62F98">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算术性错误修正的除外）。供应商的书面澄清、说明和补正属于响应文件的组成部分。</w:t>
      </w:r>
    </w:p>
    <w:p w14:paraId="23337EF1">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24C2EC5C">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4.5.3 磋商小组对供应商提交的澄清、说明或补正有疑问的，可以要求供应商进一步澄清、说明或补正，直至满足磋商小组的要求。</w:t>
      </w:r>
    </w:p>
    <w:p w14:paraId="7C6E06FE">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磋商小组不接受供应商主动提出的澄清、说明或补正。</w:t>
      </w:r>
    </w:p>
    <w:p w14:paraId="7F07D152">
      <w:pPr>
        <w:pStyle w:val="28"/>
        <w:adjustRightInd w:val="0"/>
        <w:snapToGrid w:val="0"/>
        <w:spacing w:before="0" w:line="360" w:lineRule="auto"/>
        <w:ind w:firstLine="482" w:firstLineChars="200"/>
        <w:rPr>
          <w:rFonts w:hint="eastAsia" w:ascii="Calibri" w:hAnsi="Calibri" w:eastAsia="仿宋"/>
          <w:b/>
          <w:color w:val="auto"/>
          <w:sz w:val="24"/>
          <w:szCs w:val="24"/>
          <w:highlight w:val="none"/>
        </w:rPr>
      </w:pPr>
      <w:r>
        <w:rPr>
          <w:rFonts w:hint="eastAsia" w:ascii="宋体" w:hAnsi="宋体" w:eastAsia="仿宋" w:cs="Times New Roman"/>
          <w:b/>
          <w:color w:val="auto"/>
          <w:sz w:val="24"/>
          <w:szCs w:val="24"/>
          <w:highlight w:val="none"/>
        </w:rPr>
        <w:t>4.6</w:t>
      </w:r>
      <w:r>
        <w:rPr>
          <w:rFonts w:hint="eastAsia" w:ascii="Calibri" w:hAnsi="Calibri" w:eastAsia="仿宋"/>
          <w:b/>
          <w:color w:val="auto"/>
          <w:sz w:val="24"/>
          <w:szCs w:val="24"/>
          <w:highlight w:val="none"/>
        </w:rPr>
        <w:t xml:space="preserve"> 评审结果</w:t>
      </w:r>
    </w:p>
    <w:p w14:paraId="764AE5FF">
      <w:pPr>
        <w:pStyle w:val="2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4.6.1 除第二章供应商须知前附表</w:t>
      </w:r>
      <w:r>
        <w:rPr>
          <w:rFonts w:hint="eastAsia" w:ascii="仿宋" w:hAnsi="仿宋" w:eastAsia="仿宋" w:cs="仿宋"/>
          <w:color w:val="auto"/>
          <w:sz w:val="24"/>
          <w:szCs w:val="24"/>
          <w:highlight w:val="none"/>
          <w:lang w:val="en-US" w:eastAsia="zh-CN"/>
        </w:rPr>
        <w:t>授权磋商小组</w:t>
      </w:r>
      <w:r>
        <w:rPr>
          <w:rFonts w:hint="eastAsia" w:ascii="仿宋" w:hAnsi="仿宋" w:eastAsia="仿宋" w:cs="仿宋"/>
          <w:color w:val="auto"/>
          <w:sz w:val="24"/>
          <w:szCs w:val="24"/>
          <w:highlight w:val="none"/>
        </w:rPr>
        <w:t>直接确定成交供应商外，磋商小组按照得分由高到低的顺序推荐</w:t>
      </w:r>
      <w:r>
        <w:rPr>
          <w:rFonts w:hint="eastAsia" w:ascii="仿宋" w:hAnsi="仿宋" w:eastAsia="仿宋" w:cs="仿宋"/>
          <w:color w:val="auto"/>
          <w:sz w:val="24"/>
          <w:szCs w:val="24"/>
          <w:highlight w:val="none"/>
          <w:lang w:eastAsia="zh-CN"/>
        </w:rPr>
        <w:t>成交候选供应商</w:t>
      </w:r>
      <w:r>
        <w:rPr>
          <w:rFonts w:hint="eastAsia" w:ascii="仿宋" w:hAnsi="仿宋" w:eastAsia="仿宋" w:cs="仿宋"/>
          <w:color w:val="auto"/>
          <w:sz w:val="24"/>
          <w:szCs w:val="24"/>
          <w:highlight w:val="none"/>
        </w:rPr>
        <w:t>，并标明排序。</w:t>
      </w:r>
    </w:p>
    <w:p w14:paraId="6ED9A46F">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4.6.2 完成评审后，磋商小组根据全体磋商成员签字的原始磋商与评审记录和评审结果编写评审报告。评审报告应当包括以下内容：</w:t>
      </w:r>
    </w:p>
    <w:p w14:paraId="1435837B">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（1）邀请供应商参加采购活动的具体方式和相关情况；</w:t>
      </w:r>
    </w:p>
    <w:p w14:paraId="5E6311A5">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（2）响应文件开启日期和地点；</w:t>
      </w:r>
    </w:p>
    <w:p w14:paraId="3A5F6AAB">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（3）获取磋商文件的供应商名单和磋商小组成员名单；</w:t>
      </w:r>
    </w:p>
    <w:p w14:paraId="12F61D63">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（4）评审情况记录和说明，包括对供应商的资格审查情况、供应商响应文件评审情况、磋商情况、报价情况等；</w:t>
      </w:r>
    </w:p>
    <w:p w14:paraId="372D2AB0">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（5）提出的成交候选供应商的排序名单及理由。</w:t>
      </w:r>
    </w:p>
    <w:p w14:paraId="6BD23FE1">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（6）其他需要说明的情况，包括评审过程中供应商根据磋商小组要求进行的澄清、说明或者补正，磋商小组成员的更换等。</w:t>
      </w:r>
    </w:p>
    <w:p w14:paraId="2B1AD14A">
      <w:pPr>
        <w:pStyle w:val="4"/>
        <w:widowControl/>
        <w:adjustRightInd w:val="0"/>
        <w:spacing w:before="0" w:after="0" w:line="360" w:lineRule="auto"/>
        <w:ind w:firstLine="482" w:firstLineChars="200"/>
        <w:rPr>
          <w:rFonts w:hint="eastAsia" w:ascii="Calibri" w:hAnsi="Calibri" w:eastAsia="仿宋"/>
          <w:bCs w:val="0"/>
          <w:color w:val="auto"/>
          <w:sz w:val="24"/>
          <w:szCs w:val="24"/>
          <w:highlight w:val="none"/>
        </w:rPr>
      </w:pPr>
      <w:r>
        <w:rPr>
          <w:rFonts w:hint="eastAsia" w:ascii="宋体" w:hAnsi="宋体" w:eastAsia="仿宋" w:cs="Times New Roman"/>
          <w:bCs w:val="0"/>
          <w:color w:val="auto"/>
          <w:kern w:val="0"/>
          <w:sz w:val="24"/>
          <w:szCs w:val="24"/>
          <w:highlight w:val="none"/>
        </w:rPr>
        <w:t>5.</w:t>
      </w:r>
      <w:r>
        <w:rPr>
          <w:rFonts w:hint="eastAsia" w:ascii="Calibri" w:hAnsi="Calibri" w:eastAsia="仿宋"/>
          <w:bCs w:val="0"/>
          <w:color w:val="auto"/>
          <w:sz w:val="24"/>
          <w:szCs w:val="24"/>
          <w:highlight w:val="none"/>
        </w:rPr>
        <w:t xml:space="preserve"> 其他</w:t>
      </w:r>
    </w:p>
    <w:p w14:paraId="141FB6AA">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供应商提供的与采购活动有关的各类证书、证明、文件、资料等的真实性、合法性由供应商负全责。磋商小组一律不负责进行核查确认。磋商小组发现供应商存在弄虚作假嫌疑的，或者由其他供应商和其他利害关系人投诉举报发现供应商存在弄虚作假行为的,提请有关监督部门另行立案调查，磋商与评审工作正常进行；有关监督部门调查确认弄虚作假情况属实的，如果该供应商已被确定为</w:t>
      </w:r>
      <w:r>
        <w:rPr>
          <w:rFonts w:hint="eastAsia" w:ascii="仿宋" w:hAnsi="仿宋" w:eastAsia="仿宋" w:cs="仿宋"/>
          <w:color w:val="auto"/>
          <w:sz w:val="24"/>
          <w:szCs w:val="24"/>
          <w:highlight w:val="none"/>
          <w:lang w:eastAsia="zh-CN"/>
        </w:rPr>
        <w:t>成交候选供应商</w:t>
      </w:r>
      <w:r>
        <w:rPr>
          <w:rFonts w:hint="eastAsia" w:ascii="仿宋" w:hAnsi="仿宋" w:eastAsia="仿宋" w:cs="仿宋"/>
          <w:color w:val="auto"/>
          <w:sz w:val="24"/>
          <w:szCs w:val="24"/>
          <w:highlight w:val="none"/>
        </w:rPr>
        <w:t>的，由采购人按照法律法规相关规定取消其成交资格，并从其他成交</w:t>
      </w:r>
      <w:r>
        <w:rPr>
          <w:rFonts w:hint="eastAsia" w:ascii="仿宋" w:hAnsi="仿宋" w:eastAsia="仿宋" w:cs="仿宋"/>
          <w:color w:val="auto"/>
          <w:sz w:val="24"/>
          <w:szCs w:val="24"/>
          <w:highlight w:val="none"/>
          <w:lang w:val="en-US" w:eastAsia="zh-CN"/>
        </w:rPr>
        <w:t>候</w:t>
      </w:r>
      <w:r>
        <w:rPr>
          <w:rFonts w:hint="eastAsia" w:ascii="仿宋" w:hAnsi="仿宋" w:eastAsia="仿宋" w:cs="仿宋"/>
          <w:color w:val="auto"/>
          <w:sz w:val="24"/>
          <w:szCs w:val="24"/>
          <w:highlight w:val="none"/>
        </w:rPr>
        <w:t>选人中依照推荐次序确定成交供应商。</w:t>
      </w:r>
    </w:p>
    <w:p w14:paraId="19377E96">
      <w:pPr>
        <w:pStyle w:val="27"/>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供应商提供业绩、荣誉证书、资质资格证书、相关证明材料等文件及资料均须在响应文件中提供，电子响应文件中提供扫描件</w:t>
      </w:r>
      <w:r>
        <w:rPr>
          <w:rFonts w:hint="eastAsia" w:ascii="仿宋" w:hAnsi="仿宋" w:eastAsia="仿宋" w:cs="仿宋"/>
          <w:color w:val="auto"/>
          <w:sz w:val="24"/>
          <w:szCs w:val="24"/>
          <w:highlight w:val="none"/>
          <w:lang w:val="en-US" w:eastAsia="zh-CN"/>
        </w:rPr>
        <w:t>或电子证照</w:t>
      </w:r>
      <w:r>
        <w:rPr>
          <w:rFonts w:hint="eastAsia" w:ascii="仿宋" w:hAnsi="仿宋" w:eastAsia="仿宋" w:cs="仿宋"/>
          <w:color w:val="auto"/>
          <w:sz w:val="24"/>
          <w:szCs w:val="24"/>
          <w:highlight w:val="none"/>
        </w:rPr>
        <w:t>。如未在响应文件中提供，则</w:t>
      </w:r>
      <w:r>
        <w:rPr>
          <w:rFonts w:hint="eastAsia" w:ascii="仿宋" w:hAnsi="仿宋" w:eastAsia="仿宋" w:cs="仿宋"/>
          <w:color w:val="auto"/>
          <w:sz w:val="24"/>
          <w:szCs w:val="24"/>
          <w:highlight w:val="none"/>
          <w:lang w:val="en-US" w:eastAsia="zh-CN"/>
        </w:rPr>
        <w:t>审查相应项</w:t>
      </w:r>
      <w:r>
        <w:rPr>
          <w:rFonts w:hint="eastAsia" w:ascii="仿宋" w:hAnsi="仿宋" w:eastAsia="仿宋" w:cs="仿宋"/>
          <w:color w:val="auto"/>
          <w:sz w:val="24"/>
          <w:szCs w:val="24"/>
          <w:highlight w:val="none"/>
        </w:rPr>
        <w:t>视为</w:t>
      </w:r>
      <w:r>
        <w:rPr>
          <w:rFonts w:hint="eastAsia" w:ascii="仿宋" w:hAnsi="仿宋" w:eastAsia="仿宋" w:cs="仿宋"/>
          <w:color w:val="auto"/>
          <w:sz w:val="24"/>
          <w:szCs w:val="24"/>
          <w:highlight w:val="none"/>
          <w:lang w:val="en-US" w:eastAsia="zh-CN"/>
        </w:rPr>
        <w:t>未响应</w:t>
      </w:r>
      <w:r>
        <w:rPr>
          <w:rFonts w:hint="eastAsia" w:ascii="仿宋" w:hAnsi="仿宋" w:eastAsia="仿宋" w:cs="仿宋"/>
          <w:color w:val="auto"/>
          <w:sz w:val="24"/>
          <w:szCs w:val="24"/>
          <w:highlight w:val="none"/>
        </w:rPr>
        <w:t>；评分项目相应项不予计分。</w:t>
      </w:r>
    </w:p>
    <w:p w14:paraId="4977CD20">
      <w:pPr>
        <w:pStyle w:val="3"/>
        <w:widowControl/>
        <w:spacing w:before="0" w:after="0" w:line="240" w:lineRule="auto"/>
        <w:jc w:val="center"/>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第五章  合同条款及格式</w:t>
      </w:r>
    </w:p>
    <w:p w14:paraId="28C8233D">
      <w:pPr>
        <w:spacing w:line="360" w:lineRule="auto"/>
        <w:rPr>
          <w:rFonts w:hint="eastAsia" w:ascii="宋体" w:hAnsi="宋体" w:eastAsia="仿宋"/>
          <w:color w:val="auto"/>
          <w:sz w:val="24"/>
          <w:highlight w:val="none"/>
        </w:rPr>
      </w:pPr>
    </w:p>
    <w:p w14:paraId="26BB0E73">
      <w:pPr>
        <w:spacing w:line="360" w:lineRule="auto"/>
        <w:rPr>
          <w:rFonts w:hint="eastAsia" w:ascii="宋体" w:hAnsi="宋体" w:eastAsia="仿宋"/>
          <w:color w:val="auto"/>
          <w:sz w:val="24"/>
          <w:highlight w:val="none"/>
          <w:u w:val="single"/>
          <w:lang w:eastAsia="zh-CN"/>
        </w:rPr>
      </w:pPr>
      <w:r>
        <w:rPr>
          <w:rFonts w:hint="eastAsia" w:ascii="宋体" w:hAnsi="宋体" w:eastAsia="仿宋"/>
          <w:color w:val="auto"/>
          <w:sz w:val="24"/>
          <w:highlight w:val="none"/>
        </w:rPr>
        <w:t>甲方：</w:t>
      </w:r>
      <w:r>
        <w:rPr>
          <w:rFonts w:hint="eastAsia" w:ascii="宋体" w:hAnsi="宋体" w:eastAsia="仿宋"/>
          <w:color w:val="auto"/>
          <w:sz w:val="24"/>
          <w:highlight w:val="none"/>
          <w:lang w:eastAsia="zh-CN"/>
        </w:rPr>
        <w:t>安徽省人力资源和社会保障厅</w:t>
      </w:r>
    </w:p>
    <w:p w14:paraId="0A6DB47F">
      <w:pPr>
        <w:spacing w:line="360" w:lineRule="auto"/>
        <w:rPr>
          <w:rFonts w:hint="eastAsia" w:ascii="宋体" w:hAnsi="宋体" w:eastAsia="仿宋"/>
          <w:color w:val="auto"/>
          <w:sz w:val="24"/>
          <w:highlight w:val="none"/>
        </w:rPr>
      </w:pPr>
      <w:r>
        <w:rPr>
          <w:rFonts w:hint="eastAsia" w:ascii="宋体" w:hAnsi="宋体" w:eastAsia="仿宋"/>
          <w:color w:val="auto"/>
          <w:sz w:val="24"/>
          <w:highlight w:val="none"/>
        </w:rPr>
        <w:t>乙方：</w:t>
      </w:r>
      <w:r>
        <w:rPr>
          <w:rFonts w:hint="eastAsia" w:ascii="宋体" w:hAnsi="宋体" w:eastAsia="仿宋"/>
          <w:color w:val="auto"/>
          <w:sz w:val="24"/>
          <w:highlight w:val="none"/>
          <w:u w:val="single"/>
        </w:rPr>
        <w:t xml:space="preserve">                </w:t>
      </w:r>
    </w:p>
    <w:p w14:paraId="42FF15A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eastAsia="zh-CN"/>
        </w:rPr>
        <w:t>安徽省人力资源和社会保障厅</w:t>
      </w:r>
      <w:r>
        <w:rPr>
          <w:rFonts w:hint="eastAsia" w:ascii="宋体" w:hAnsi="宋体" w:eastAsia="仿宋"/>
          <w:color w:val="auto"/>
          <w:sz w:val="24"/>
          <w:highlight w:val="none"/>
        </w:rPr>
        <w:t>就</w:t>
      </w:r>
      <w:r>
        <w:rPr>
          <w:rFonts w:hint="eastAsia" w:ascii="宋体" w:hAnsi="宋体" w:eastAsia="仿宋"/>
          <w:color w:val="auto"/>
          <w:sz w:val="24"/>
          <w:highlight w:val="none"/>
          <w:lang w:val="en-US" w:eastAsia="zh-CN"/>
        </w:rPr>
        <w:t>安徽省第三届博士后创新创业大赛</w:t>
      </w:r>
      <w:r>
        <w:rPr>
          <w:rFonts w:hint="eastAsia" w:ascii="宋体" w:hAnsi="宋体" w:eastAsia="仿宋"/>
          <w:color w:val="auto"/>
          <w:sz w:val="24"/>
          <w:highlight w:val="none"/>
          <w:u w:val="single"/>
          <w:lang w:eastAsia="zh-CN"/>
        </w:rPr>
        <w:t>采购</w:t>
      </w:r>
      <w:r>
        <w:rPr>
          <w:rFonts w:ascii="Calibri" w:hAnsi="Calibri" w:eastAsia="仿宋" w:cs="Calibri"/>
          <w:color w:val="auto"/>
          <w:position w:val="-2"/>
          <w:sz w:val="24"/>
          <w:highlight w:val="none"/>
        </w:rPr>
        <w:t>经</w:t>
      </w:r>
      <w:r>
        <w:rPr>
          <w:rFonts w:hint="eastAsia" w:ascii="Calibri" w:hAnsi="Calibri" w:eastAsia="仿宋" w:cs="Calibri"/>
          <w:color w:val="auto"/>
          <w:sz w:val="24"/>
          <w:highlight w:val="none"/>
          <w:u w:val="none"/>
          <w:lang w:val="en-US" w:eastAsia="zh-CN"/>
        </w:rPr>
        <w:t>竞争性磋商</w:t>
      </w:r>
      <w:r>
        <w:rPr>
          <w:rFonts w:hint="eastAsia" w:ascii="宋体" w:hAnsi="宋体" w:eastAsia="仿宋"/>
          <w:color w:val="auto"/>
          <w:sz w:val="24"/>
          <w:highlight w:val="none"/>
        </w:rPr>
        <w:t>选择（乙方）作为</w:t>
      </w:r>
      <w:r>
        <w:rPr>
          <w:rFonts w:hint="eastAsia" w:ascii="Calibri" w:hAnsi="Calibri" w:eastAsia="仿宋" w:cs="Calibri"/>
          <w:color w:val="auto"/>
          <w:sz w:val="24"/>
          <w:highlight w:val="none"/>
        </w:rPr>
        <w:t>成交供应商</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现按照</w:t>
      </w:r>
      <w:r>
        <w:rPr>
          <w:rFonts w:hint="eastAsia" w:ascii="宋体" w:hAnsi="宋体" w:eastAsia="仿宋"/>
          <w:color w:val="auto"/>
          <w:sz w:val="24"/>
          <w:highlight w:val="none"/>
          <w:lang w:val="en-US" w:eastAsia="zh-CN"/>
        </w:rPr>
        <w:t>采购</w:t>
      </w:r>
      <w:r>
        <w:rPr>
          <w:rFonts w:hint="eastAsia" w:ascii="宋体" w:hAnsi="宋体" w:eastAsia="仿宋"/>
          <w:color w:val="auto"/>
          <w:sz w:val="24"/>
          <w:highlight w:val="none"/>
          <w:lang w:eastAsia="zh-CN"/>
        </w:rPr>
        <w:t>文件</w:t>
      </w:r>
      <w:r>
        <w:rPr>
          <w:rFonts w:hint="eastAsia" w:ascii="宋体" w:hAnsi="宋体" w:eastAsia="仿宋"/>
          <w:color w:val="auto"/>
          <w:sz w:val="24"/>
          <w:highlight w:val="none"/>
        </w:rPr>
        <w:t>确定的事项签订本合同。</w:t>
      </w:r>
    </w:p>
    <w:p w14:paraId="3413AC00">
      <w:pPr>
        <w:pStyle w:val="5"/>
        <w:rPr>
          <w:rFonts w:hint="eastAsia" w:eastAsia="仿宋"/>
          <w:color w:val="auto"/>
          <w:sz w:val="24"/>
          <w:highlight w:val="none"/>
          <w:lang w:eastAsia="zh-CN"/>
        </w:rPr>
      </w:pPr>
      <w:r>
        <w:rPr>
          <w:rFonts w:hint="eastAsia" w:eastAsia="仿宋"/>
          <w:color w:val="auto"/>
          <w:sz w:val="24"/>
          <w:highlight w:val="none"/>
          <w:lang w:eastAsia="zh-CN"/>
        </w:rPr>
        <w:t>1. 合同文件</w:t>
      </w:r>
    </w:p>
    <w:p w14:paraId="58F5A49B">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下列文件为本合同的组成部分，并构成一个整体，需综合解释、相互补充。如果下列文件内容出现不一致的情形，那么在保证按照</w:t>
      </w:r>
      <w:r>
        <w:rPr>
          <w:rFonts w:hint="eastAsia" w:ascii="宋体" w:hAnsi="宋体" w:eastAsia="仿宋"/>
          <w:color w:val="auto"/>
          <w:sz w:val="24"/>
          <w:highlight w:val="none"/>
          <w:lang w:eastAsia="zh-CN"/>
        </w:rPr>
        <w:t>采购文件</w:t>
      </w:r>
      <w:r>
        <w:rPr>
          <w:rFonts w:hint="eastAsia" w:ascii="宋体" w:hAnsi="宋体" w:eastAsia="仿宋"/>
          <w:color w:val="auto"/>
          <w:sz w:val="24"/>
          <w:highlight w:val="none"/>
        </w:rPr>
        <w:t>确定的事项的前提下，组成本合同的多个文件的优先适用顺序如下：</w:t>
      </w:r>
    </w:p>
    <w:p w14:paraId="7CB3D1B3">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1</w:t>
      </w:r>
      <w:r>
        <w:rPr>
          <w:rFonts w:hint="eastAsia" w:ascii="宋体" w:hAnsi="宋体" w:eastAsia="仿宋"/>
          <w:color w:val="auto"/>
          <w:sz w:val="24"/>
          <w:highlight w:val="none"/>
          <w:lang w:eastAsia="zh-CN"/>
        </w:rPr>
        <w:t>）本合同及其补充合同、变更协议；</w:t>
      </w:r>
    </w:p>
    <w:p w14:paraId="4610C7DB">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）中标（成交）通知书；</w:t>
      </w:r>
    </w:p>
    <w:p w14:paraId="26E744F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采购</w:t>
      </w:r>
      <w:r>
        <w:rPr>
          <w:rFonts w:hint="eastAsia" w:ascii="宋体" w:hAnsi="宋体" w:eastAsia="仿宋"/>
          <w:color w:val="auto"/>
          <w:sz w:val="24"/>
          <w:highlight w:val="none"/>
        </w:rPr>
        <w:t>文件及附件（含澄清或者修改文件）；</w:t>
      </w:r>
    </w:p>
    <w:p w14:paraId="14C691D2">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4</w:t>
      </w:r>
      <w:r>
        <w:rPr>
          <w:rFonts w:hint="eastAsia" w:ascii="宋体" w:hAnsi="宋体" w:eastAsia="仿宋"/>
          <w:color w:val="auto"/>
          <w:sz w:val="24"/>
          <w:highlight w:val="none"/>
        </w:rPr>
        <w:t>）</w:t>
      </w:r>
      <w:r>
        <w:rPr>
          <w:rFonts w:hint="eastAsia" w:ascii="宋体" w:hAnsi="宋体" w:eastAsia="仿宋"/>
          <w:color w:val="auto"/>
          <w:sz w:val="24"/>
          <w:highlight w:val="none"/>
          <w:lang w:eastAsia="zh-CN"/>
        </w:rPr>
        <w:t>响应文件</w:t>
      </w:r>
      <w:r>
        <w:rPr>
          <w:rFonts w:hint="eastAsia" w:ascii="宋体" w:hAnsi="宋体" w:eastAsia="仿宋"/>
          <w:color w:val="auto"/>
          <w:sz w:val="24"/>
          <w:highlight w:val="none"/>
        </w:rPr>
        <w:t>及附件（含澄清或者说明文件）；</w:t>
      </w:r>
    </w:p>
    <w:p w14:paraId="5D10591A">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5</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其他</w:t>
      </w:r>
      <w:r>
        <w:rPr>
          <w:rFonts w:hint="eastAsia" w:ascii="宋体" w:hAnsi="宋体" w:eastAsia="仿宋"/>
          <w:color w:val="auto"/>
          <w:sz w:val="24"/>
          <w:highlight w:val="none"/>
        </w:rPr>
        <w:t>相关</w:t>
      </w:r>
      <w:r>
        <w:rPr>
          <w:rFonts w:hint="eastAsia" w:ascii="宋体" w:hAnsi="宋体" w:eastAsia="仿宋"/>
          <w:color w:val="auto"/>
          <w:sz w:val="24"/>
          <w:highlight w:val="none"/>
          <w:lang w:val="en-US" w:eastAsia="zh-CN"/>
        </w:rPr>
        <w:t>采购文件</w:t>
      </w:r>
      <w:r>
        <w:rPr>
          <w:rFonts w:hint="eastAsia" w:ascii="宋体" w:hAnsi="宋体" w:eastAsia="仿宋"/>
          <w:color w:val="auto"/>
          <w:sz w:val="24"/>
          <w:highlight w:val="none"/>
        </w:rPr>
        <w:t>。</w:t>
      </w:r>
    </w:p>
    <w:p w14:paraId="2DA4AEAB">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2. 合同范围</w:t>
      </w:r>
    </w:p>
    <w:p w14:paraId="00E81BFD">
      <w:pPr>
        <w:adjustRightInd w:val="0"/>
        <w:snapToGrid w:val="0"/>
        <w:spacing w:line="360" w:lineRule="auto"/>
        <w:ind w:firstLine="480" w:firstLineChars="200"/>
        <w:rPr>
          <w:rFonts w:eastAsia="仿宋"/>
          <w:color w:val="auto"/>
          <w:sz w:val="24"/>
          <w:szCs w:val="24"/>
          <w:highlight w:val="none"/>
        </w:rPr>
      </w:pPr>
      <w:r>
        <w:rPr>
          <w:rFonts w:hint="eastAsia" w:eastAsia="仿宋"/>
          <w:color w:val="auto"/>
          <w:sz w:val="24"/>
          <w:szCs w:val="24"/>
          <w:highlight w:val="none"/>
        </w:rPr>
        <w:t xml:space="preserve">甲方委托乙方提供以下服务： </w:t>
      </w:r>
    </w:p>
    <w:p w14:paraId="2A636861">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2.1 服务名称：</w:t>
      </w:r>
      <w:r>
        <w:rPr>
          <w:rFonts w:hint="eastAsia" w:ascii="宋体" w:hAnsi="宋体" w:eastAsia="仿宋"/>
          <w:color w:val="auto"/>
          <w:sz w:val="24"/>
          <w:szCs w:val="24"/>
          <w:highlight w:val="none"/>
          <w:lang w:val="en-US" w:eastAsia="zh-CN"/>
        </w:rPr>
        <w:t>安徽省第三届博士后创新创业大赛</w:t>
      </w:r>
      <w:r>
        <w:rPr>
          <w:rFonts w:hint="eastAsia" w:ascii="宋体" w:hAnsi="宋体" w:eastAsia="仿宋"/>
          <w:color w:val="auto"/>
          <w:sz w:val="24"/>
          <w:szCs w:val="24"/>
          <w:highlight w:val="none"/>
          <w:u w:val="none"/>
          <w:lang w:val="en-US" w:eastAsia="zh-CN"/>
        </w:rPr>
        <w:t>采购</w:t>
      </w:r>
      <w:r>
        <w:rPr>
          <w:rFonts w:hint="eastAsia" w:ascii="宋体" w:hAnsi="宋体" w:eastAsia="仿宋"/>
          <w:color w:val="auto"/>
          <w:sz w:val="24"/>
          <w:szCs w:val="24"/>
          <w:highlight w:val="none"/>
        </w:rPr>
        <w:t>。</w:t>
      </w:r>
    </w:p>
    <w:p w14:paraId="4A7BE52B">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2.2 服务内容：。</w:t>
      </w:r>
    </w:p>
    <w:p w14:paraId="232A4CF9">
      <w:pPr>
        <w:adjustRightInd w:val="0"/>
        <w:snapToGrid w:val="0"/>
        <w:spacing w:line="360" w:lineRule="auto"/>
        <w:ind w:firstLine="480" w:firstLineChars="200"/>
        <w:rPr>
          <w:rFonts w:ascii="宋体" w:hAnsi="宋体" w:eastAsia="仿宋"/>
          <w:color w:val="auto"/>
          <w:sz w:val="24"/>
          <w:szCs w:val="24"/>
          <w:highlight w:val="none"/>
        </w:rPr>
      </w:pPr>
      <w:r>
        <w:rPr>
          <w:rFonts w:hint="eastAsia" w:ascii="宋体" w:hAnsi="宋体" w:eastAsia="仿宋"/>
          <w:color w:val="auto"/>
          <w:sz w:val="24"/>
          <w:szCs w:val="24"/>
          <w:highlight w:val="none"/>
        </w:rPr>
        <w:t>2.3 服务要求：</w:t>
      </w:r>
      <w:r>
        <w:rPr>
          <w:rFonts w:hint="eastAsia" w:ascii="宋体" w:hAnsi="宋体" w:eastAsia="仿宋"/>
          <w:color w:val="auto"/>
          <w:sz w:val="24"/>
          <w:szCs w:val="24"/>
          <w:highlight w:val="none"/>
          <w:u w:val="single"/>
          <w:lang w:val="en-US" w:eastAsia="zh-CN"/>
        </w:rPr>
        <w:t xml:space="preserve">详见采购需求        </w:t>
      </w:r>
      <w:r>
        <w:rPr>
          <w:rFonts w:hint="eastAsia" w:ascii="宋体" w:hAnsi="宋体" w:eastAsia="仿宋"/>
          <w:color w:val="auto"/>
          <w:sz w:val="24"/>
          <w:szCs w:val="24"/>
          <w:highlight w:val="none"/>
        </w:rPr>
        <w:t>。</w:t>
      </w:r>
    </w:p>
    <w:p w14:paraId="39448981">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2.4 服务期限：</w:t>
      </w:r>
      <w:r>
        <w:rPr>
          <w:rFonts w:hint="eastAsia" w:eastAsia="仿宋"/>
          <w:color w:val="auto"/>
          <w:sz w:val="24"/>
          <w:highlight w:val="none"/>
          <w:lang w:eastAsia="zh-CN"/>
        </w:rPr>
        <w:t>2025</w:t>
      </w:r>
      <w:r>
        <w:rPr>
          <w:rFonts w:hint="eastAsia" w:ascii="Times New Roman" w:hAnsi="Times New Roman" w:eastAsia="仿宋"/>
          <w:color w:val="auto"/>
          <w:sz w:val="24"/>
          <w:highlight w:val="none"/>
        </w:rPr>
        <w:t>年</w:t>
      </w:r>
      <w:r>
        <w:rPr>
          <w:rFonts w:hint="eastAsia" w:eastAsia="仿宋"/>
          <w:color w:val="auto"/>
          <w:sz w:val="24"/>
          <w:highlight w:val="none"/>
          <w:lang w:val="en-US" w:eastAsia="zh-CN"/>
        </w:rPr>
        <w:t>4</w:t>
      </w:r>
      <w:r>
        <w:rPr>
          <w:rFonts w:hint="eastAsia" w:ascii="Times New Roman" w:hAnsi="Times New Roman" w:eastAsia="仿宋"/>
          <w:color w:val="auto"/>
          <w:sz w:val="24"/>
          <w:highlight w:val="none"/>
        </w:rPr>
        <w:t>月</w:t>
      </w:r>
      <w:r>
        <w:rPr>
          <w:rFonts w:hint="eastAsia" w:ascii="Times New Roman" w:hAnsi="Times New Roman" w:eastAsia="仿宋"/>
          <w:color w:val="auto"/>
          <w:sz w:val="24"/>
          <w:highlight w:val="none"/>
          <w:lang w:val="en-US" w:eastAsia="zh-CN"/>
        </w:rPr>
        <w:t>至</w:t>
      </w:r>
      <w:r>
        <w:rPr>
          <w:rFonts w:hint="eastAsia" w:eastAsia="仿宋"/>
          <w:color w:val="auto"/>
          <w:sz w:val="24"/>
          <w:highlight w:val="none"/>
          <w:lang w:val="en-US" w:eastAsia="zh-CN"/>
        </w:rPr>
        <w:t>10</w:t>
      </w:r>
      <w:r>
        <w:rPr>
          <w:rFonts w:hint="eastAsia" w:ascii="Times New Roman" w:hAnsi="Times New Roman" w:eastAsia="仿宋"/>
          <w:color w:val="auto"/>
          <w:sz w:val="24"/>
          <w:highlight w:val="none"/>
          <w:lang w:val="en-US" w:eastAsia="zh-CN"/>
        </w:rPr>
        <w:t>月</w:t>
      </w:r>
      <w:r>
        <w:rPr>
          <w:rFonts w:hint="eastAsia" w:eastAsia="仿宋"/>
          <w:color w:val="auto"/>
          <w:sz w:val="24"/>
          <w:highlight w:val="none"/>
          <w:lang w:val="en-US" w:eastAsia="zh-CN"/>
        </w:rPr>
        <w:t>。</w:t>
      </w:r>
      <w:r>
        <w:rPr>
          <w:rFonts w:hint="eastAsia" w:ascii="Times New Roman" w:hAnsi="Times New Roman" w:eastAsia="仿宋"/>
          <w:color w:val="auto"/>
          <w:sz w:val="24"/>
          <w:highlight w:val="none"/>
        </w:rPr>
        <w:t>（具体时间根据采购人实际安排）</w:t>
      </w:r>
      <w:r>
        <w:rPr>
          <w:rFonts w:hint="eastAsia" w:ascii="宋体" w:hAnsi="宋体" w:eastAsia="仿宋"/>
          <w:color w:val="auto"/>
          <w:sz w:val="24"/>
          <w:szCs w:val="24"/>
          <w:highlight w:val="none"/>
        </w:rPr>
        <w:t>。</w:t>
      </w:r>
    </w:p>
    <w:p w14:paraId="371453FA">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2.5 服务质量：</w:t>
      </w:r>
    </w:p>
    <w:p w14:paraId="0B538A16">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（1）乙方应保证提供给甲方的服务完全符合本项目</w:t>
      </w:r>
      <w:r>
        <w:rPr>
          <w:rFonts w:hint="eastAsia" w:ascii="宋体" w:hAnsi="宋体" w:eastAsia="仿宋"/>
          <w:color w:val="auto"/>
          <w:sz w:val="24"/>
          <w:szCs w:val="24"/>
          <w:highlight w:val="none"/>
          <w:lang w:val="en-US" w:eastAsia="zh-CN"/>
        </w:rPr>
        <w:t>采购</w:t>
      </w:r>
      <w:r>
        <w:rPr>
          <w:rFonts w:hint="eastAsia" w:ascii="宋体" w:hAnsi="宋体" w:eastAsia="仿宋"/>
          <w:color w:val="auto"/>
          <w:sz w:val="24"/>
          <w:szCs w:val="24"/>
          <w:highlight w:val="none"/>
        </w:rPr>
        <w:t>文件规定的服务标准。</w:t>
      </w:r>
    </w:p>
    <w:p w14:paraId="7E28F5F2">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（2）乙方应保证提供的服务应符合中华人民共和国相关标准及相应的技术规范、本次采购相关文件中的全部相关要求及相关标准及相应的技术规范中之较高者。</w:t>
      </w:r>
    </w:p>
    <w:p w14:paraId="0CF3B583">
      <w:pPr>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（3）乙方保证提供的服务符合中华人民共和国国家及行业的安全质量标准、环保标准中之较高者。</w:t>
      </w:r>
      <w:r>
        <w:rPr>
          <w:rFonts w:ascii="宋体" w:hAnsi="宋体" w:eastAsia="仿宋"/>
          <w:color w:val="auto"/>
          <w:sz w:val="24"/>
          <w:szCs w:val="24"/>
          <w:highlight w:val="none"/>
        </w:rPr>
        <w:t>…</w:t>
      </w:r>
    </w:p>
    <w:p w14:paraId="4F3A154E">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3. 合同价格</w:t>
      </w:r>
    </w:p>
    <w:p w14:paraId="71D4CA6F">
      <w:pPr>
        <w:adjustRightInd w:val="0"/>
        <w:snapToGrid w:val="0"/>
        <w:spacing w:line="360" w:lineRule="auto"/>
        <w:ind w:firstLine="480" w:firstLineChars="200"/>
        <w:rPr>
          <w:rFonts w:ascii="宋体" w:hAnsi="宋体" w:eastAsia="仿宋"/>
          <w:color w:val="auto"/>
          <w:sz w:val="24"/>
          <w:szCs w:val="24"/>
          <w:highlight w:val="none"/>
        </w:rPr>
      </w:pPr>
      <w:r>
        <w:rPr>
          <w:rFonts w:hint="eastAsia" w:ascii="宋体" w:hAnsi="宋体" w:eastAsia="仿宋"/>
          <w:color w:val="auto"/>
          <w:sz w:val="24"/>
          <w:szCs w:val="24"/>
          <w:highlight w:val="none"/>
        </w:rPr>
        <w:t>3.1 合同价格为（大写）：</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 xml:space="preserve"> 元（￥</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元）人民币。</w:t>
      </w:r>
    </w:p>
    <w:p w14:paraId="6C0F23B1">
      <w:pPr>
        <w:snapToGrid w:val="0"/>
        <w:spacing w:line="360" w:lineRule="auto"/>
        <w:ind w:firstLine="480" w:firstLineChars="200"/>
        <w:rPr>
          <w:rFonts w:hint="eastAsia" w:ascii="宋体" w:hAnsi="宋体" w:eastAsia="仿宋"/>
          <w:color w:val="auto"/>
          <w:sz w:val="24"/>
          <w:szCs w:val="24"/>
          <w:highlight w:val="none"/>
          <w:u w:val="single"/>
        </w:rPr>
      </w:pPr>
      <w:r>
        <w:rPr>
          <w:rFonts w:hint="eastAsia" w:ascii="宋体" w:hAnsi="宋体" w:eastAsia="仿宋"/>
          <w:color w:val="auto"/>
          <w:sz w:val="24"/>
          <w:szCs w:val="24"/>
          <w:highlight w:val="none"/>
        </w:rPr>
        <w:t>3.2 合同价格包括的内容：</w:t>
      </w:r>
      <w:r>
        <w:rPr>
          <w:rFonts w:hint="eastAsia" w:ascii="宋体" w:hAnsi="宋体" w:eastAsia="仿宋"/>
          <w:color w:val="auto"/>
          <w:sz w:val="24"/>
          <w:szCs w:val="24"/>
          <w:highlight w:val="none"/>
          <w:u w:val="single"/>
        </w:rPr>
        <w:t xml:space="preserve">                       </w:t>
      </w:r>
    </w:p>
    <w:p w14:paraId="4F9BC28C">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3.3 合同价格调整：</w:t>
      </w:r>
      <w:r>
        <w:rPr>
          <w:rFonts w:hint="eastAsia" w:ascii="宋体" w:hAnsi="宋体" w:eastAsia="仿宋"/>
          <w:color w:val="auto"/>
          <w:sz w:val="24"/>
          <w:szCs w:val="24"/>
          <w:highlight w:val="none"/>
          <w:u w:val="single"/>
        </w:rPr>
        <w:t xml:space="preserve">  合同价格为固定价格，不予调整   </w:t>
      </w:r>
      <w:r>
        <w:rPr>
          <w:rFonts w:hint="eastAsia" w:ascii="宋体" w:hAnsi="宋体" w:eastAsia="仿宋"/>
          <w:color w:val="auto"/>
          <w:sz w:val="24"/>
          <w:szCs w:val="24"/>
          <w:highlight w:val="none"/>
        </w:rPr>
        <w:t>。</w:t>
      </w:r>
    </w:p>
    <w:p w14:paraId="0F79586F">
      <w:pPr>
        <w:snapToGrid w:val="0"/>
        <w:spacing w:line="360" w:lineRule="auto"/>
        <w:ind w:firstLine="480" w:firstLineChars="200"/>
        <w:rPr>
          <w:rFonts w:hint="eastAsia" w:ascii="宋体" w:hAnsi="宋体" w:eastAsia="仿宋"/>
          <w:color w:val="auto"/>
          <w:sz w:val="24"/>
          <w:szCs w:val="24"/>
          <w:highlight w:val="none"/>
        </w:rPr>
      </w:pPr>
      <w:r>
        <w:rPr>
          <w:rFonts w:ascii="宋体" w:hAnsi="宋体" w:eastAsia="仿宋"/>
          <w:color w:val="auto"/>
          <w:sz w:val="24"/>
          <w:szCs w:val="24"/>
          <w:highlight w:val="none"/>
        </w:rPr>
        <w:t>…</w:t>
      </w:r>
    </w:p>
    <w:p w14:paraId="63CBB9D8">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4. 付款方式</w:t>
      </w:r>
    </w:p>
    <w:p w14:paraId="3BCB5015">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4.1 本合同项下所有款项均以人民币支付。</w:t>
      </w:r>
    </w:p>
    <w:p w14:paraId="150EAAC0">
      <w:pPr>
        <w:shd w:val="clear" w:color="auto" w:fill="FFFFFF"/>
        <w:adjustRightInd w:val="0"/>
        <w:snapToGrid w:val="0"/>
        <w:spacing w:line="360" w:lineRule="auto"/>
        <w:ind w:firstLine="480" w:firstLineChars="200"/>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 xml:space="preserve">4.2 </w:t>
      </w:r>
      <w:r>
        <w:rPr>
          <w:rFonts w:hint="eastAsia" w:eastAsia="仿宋"/>
          <w:color w:val="auto"/>
          <w:sz w:val="24"/>
          <w:szCs w:val="24"/>
          <w:highlight w:val="none"/>
        </w:rPr>
        <w:t>预付款支付时间和额度：合同签订后，采购方在中标供应商出具正规发票后</w:t>
      </w:r>
      <w:r>
        <w:rPr>
          <w:rFonts w:hint="eastAsia" w:eastAsia="仿宋"/>
          <w:color w:val="auto"/>
          <w:sz w:val="24"/>
          <w:szCs w:val="24"/>
          <w:highlight w:val="none"/>
          <w:lang w:val="en-US" w:eastAsia="zh-CN"/>
        </w:rPr>
        <w:t>30</w:t>
      </w:r>
      <w:r>
        <w:rPr>
          <w:rFonts w:hint="eastAsia" w:eastAsia="仿宋"/>
          <w:color w:val="auto"/>
          <w:sz w:val="24"/>
          <w:szCs w:val="24"/>
          <w:highlight w:val="none"/>
        </w:rPr>
        <w:t>个工作日内，支付合同款50%的费用</w:t>
      </w:r>
      <w:r>
        <w:rPr>
          <w:rFonts w:hint="eastAsia" w:eastAsia="仿宋"/>
          <w:color w:val="auto"/>
          <w:sz w:val="24"/>
          <w:szCs w:val="24"/>
          <w:highlight w:val="none"/>
          <w:lang w:eastAsia="zh-CN"/>
        </w:rPr>
        <w:t>。</w:t>
      </w:r>
    </w:p>
    <w:p w14:paraId="265CF441">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rPr>
        <w:t xml:space="preserve"> 成交供应商完成所有服务内容并经采购方验收合格后，出具正规发票后30个工作日内，支付合同款剩余50%的费用。</w:t>
      </w:r>
    </w:p>
    <w:p w14:paraId="086828D2">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4.4 乙方指定收款账号：</w:t>
      </w:r>
    </w:p>
    <w:p w14:paraId="189263B1">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户名：</w:t>
      </w:r>
    </w:p>
    <w:p w14:paraId="4AD148E4">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账号：</w:t>
      </w:r>
    </w:p>
    <w:p w14:paraId="0527D58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开户行：</w:t>
      </w:r>
    </w:p>
    <w:p w14:paraId="628E8794">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4.5 发票：本合同项下约定的交易金额为含税金额，甲方付款前乙方应当开具增值税发票。发票信息要求如下：</w:t>
      </w:r>
    </w:p>
    <w:p w14:paraId="10AE2D8B">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名称：</w:t>
      </w:r>
    </w:p>
    <w:p w14:paraId="2C954631">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纳税人识别号：</w:t>
      </w:r>
    </w:p>
    <w:p w14:paraId="28539B26">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地址、电话：</w:t>
      </w:r>
    </w:p>
    <w:p w14:paraId="524E636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开户行及账号：</w:t>
      </w:r>
    </w:p>
    <w:p w14:paraId="3C43D778">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服务名称：</w:t>
      </w:r>
    </w:p>
    <w:p w14:paraId="6299F387">
      <w:pPr>
        <w:adjustRightInd w:val="0"/>
        <w:snapToGrid w:val="0"/>
        <w:spacing w:line="360" w:lineRule="auto"/>
        <w:ind w:firstLine="480" w:firstLineChars="200"/>
        <w:rPr>
          <w:rFonts w:eastAsia="仿宋"/>
          <w:color w:val="auto"/>
          <w:sz w:val="24"/>
          <w:szCs w:val="24"/>
          <w:highlight w:val="none"/>
        </w:rPr>
      </w:pPr>
      <w:r>
        <w:rPr>
          <w:rFonts w:hint="eastAsia" w:ascii="宋体" w:hAnsi="宋体" w:eastAsia="仿宋"/>
          <w:color w:val="auto"/>
          <w:sz w:val="24"/>
          <w:highlight w:val="none"/>
        </w:rPr>
        <w:t>增值税率：</w:t>
      </w:r>
    </w:p>
    <w:p w14:paraId="44A655BA">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5. 合同文件和资料的使用及保密</w:t>
      </w:r>
    </w:p>
    <w:p w14:paraId="039CB539">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没有甲方书面同意，乙方不得将甲方或代表甲方提供的有关合同或任何合同条文、技术规格和要求、计划、图纸、模型、样品或资料提供给与履行本合同无关的任何其他人。即使向与履行本合同有关的人员提供，也应注意保密并限于履行合同必须的范围。</w:t>
      </w:r>
    </w:p>
    <w:p w14:paraId="7891E630">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没有甲方书面同意，除了履行本合同外，乙方不应使用合同条款第</w:t>
      </w:r>
      <w:r>
        <w:rPr>
          <w:rFonts w:hint="eastAsia" w:ascii="宋体" w:hAnsi="宋体" w:eastAsia="仿宋"/>
          <w:color w:val="auto"/>
          <w:sz w:val="24"/>
          <w:szCs w:val="24"/>
          <w:highlight w:val="none"/>
          <w:lang w:val="en-US" w:eastAsia="zh-CN"/>
        </w:rPr>
        <w:t>5</w:t>
      </w:r>
      <w:r>
        <w:rPr>
          <w:rFonts w:hint="eastAsia" w:ascii="宋体" w:hAnsi="宋体" w:eastAsia="仿宋"/>
          <w:color w:val="auto"/>
          <w:sz w:val="24"/>
          <w:szCs w:val="24"/>
          <w:highlight w:val="none"/>
        </w:rPr>
        <w:t>.1款所列举的任何文件和资料。如果甲方有要求，除了合同本身以外，乙方在完成合同后应将这些文件及全部复制件还给甲方。</w:t>
      </w:r>
    </w:p>
    <w:p w14:paraId="5C87BA03">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5C1617D">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5.4 上述保密义务，在本合同终止或解除之后仍需履行。</w:t>
      </w:r>
    </w:p>
    <w:p w14:paraId="0EFB1093">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6. 知识产权</w:t>
      </w:r>
    </w:p>
    <w:p w14:paraId="66851B16">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6.1 乙方应保证，甲方使用本合同</w:t>
      </w:r>
      <w:r>
        <w:rPr>
          <w:rFonts w:hint="eastAsia" w:ascii="宋体" w:hAnsi="宋体" w:eastAsia="仿宋"/>
          <w:color w:val="auto"/>
          <w:sz w:val="24"/>
          <w:highlight w:val="none"/>
          <w:lang w:val="en-US" w:eastAsia="zh-CN"/>
        </w:rPr>
        <w:t>约定的</w:t>
      </w:r>
      <w:r>
        <w:rPr>
          <w:rFonts w:hint="eastAsia" w:ascii="宋体" w:hAnsi="宋体" w:eastAsia="仿宋"/>
          <w:color w:val="auto"/>
          <w:sz w:val="24"/>
          <w:highlight w:val="none"/>
        </w:rPr>
        <w:t>服务或者服务的任何一部分时</w:t>
      </w:r>
      <w:r>
        <w:rPr>
          <w:rFonts w:hint="eastAsia" w:ascii="宋体" w:hAnsi="宋体" w:eastAsia="仿宋"/>
          <w:color w:val="auto"/>
          <w:sz w:val="24"/>
          <w:szCs w:val="24"/>
          <w:highlight w:val="none"/>
        </w:rPr>
        <w:t>，免受第三方提出的侵犯其专利权、商标权、著作权或其他知识产权的起诉。如果发生第三方就乙方向甲方提供的本合同项下所涉及的服务对甲方进行侵权指控，乙方应承担由此而引起的一切经济和法律责任。</w:t>
      </w:r>
    </w:p>
    <w:p w14:paraId="6782ECCA">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6.2 乙方在</w:t>
      </w:r>
      <w:r>
        <w:rPr>
          <w:rFonts w:hint="eastAsia" w:ascii="宋体" w:hAnsi="宋体" w:eastAsia="仿宋"/>
          <w:color w:val="auto"/>
          <w:sz w:val="24"/>
          <w:szCs w:val="24"/>
          <w:highlight w:val="none"/>
          <w:lang w:val="en-US" w:eastAsia="zh-CN"/>
        </w:rPr>
        <w:t>响应</w:t>
      </w:r>
      <w:r>
        <w:rPr>
          <w:rFonts w:hint="eastAsia" w:ascii="宋体" w:hAnsi="宋体" w:eastAsia="仿宋"/>
          <w:color w:val="auto"/>
          <w:sz w:val="24"/>
          <w:szCs w:val="24"/>
          <w:highlight w:val="none"/>
        </w:rPr>
        <w:t>中采用专利技术的，专利技术的使用费包含在合同总价内。</w:t>
      </w:r>
    </w:p>
    <w:p w14:paraId="7EEF5C42">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7.</w:t>
      </w:r>
      <w:r>
        <w:rPr>
          <w:rFonts w:hint="eastAsia"/>
          <w:color w:val="auto"/>
          <w:sz w:val="24"/>
          <w:szCs w:val="24"/>
          <w:highlight w:val="none"/>
          <w:lang w:val="en-US" w:eastAsia="zh-CN"/>
        </w:rPr>
        <w:t xml:space="preserve"> </w:t>
      </w:r>
      <w:r>
        <w:rPr>
          <w:rFonts w:hint="eastAsia" w:eastAsia="仿宋"/>
          <w:color w:val="auto"/>
          <w:sz w:val="24"/>
          <w:szCs w:val="24"/>
          <w:highlight w:val="none"/>
          <w:lang w:eastAsia="zh-CN"/>
        </w:rPr>
        <w:t>联络</w:t>
      </w:r>
    </w:p>
    <w:p w14:paraId="21A7AD7D">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7.1 甲方对乙方的合同履行情况进行督促和检查。</w:t>
      </w:r>
    </w:p>
    <w:p w14:paraId="25CC02BA">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7.2 乙方应设乙方代表，负责服务环节的业务协调以及与甲方的联络，并在合同生效后10天内向甲方书面提供乙方代表的姓名、职务、联系方式及授权书。</w:t>
      </w:r>
    </w:p>
    <w:p w14:paraId="08007B63">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7.3 乙方代表的变更、撤销应获得甲方的书面认可。甲方有权根据乙方代表的工作情况，提出撤换人员的要求。乙方应根据第 7.2 款的要求尽快重新任命上述人员，在新任人员到位前原乙方代表继续承担第 7.2 款的职责。</w:t>
      </w:r>
    </w:p>
    <w:p w14:paraId="7D3A058C">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7.4 甲乙双方通过代表联络与履行合同有关事宜均应采用书面形式。</w:t>
      </w:r>
    </w:p>
    <w:p w14:paraId="70F0BC63">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8. 计划和报告</w:t>
      </w:r>
    </w:p>
    <w:p w14:paraId="7FADF73C">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8.1 合同签订后</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日内，乙方向甲方提供服务方案。如甲方认为需要调整，乙方应根据要求修改方案。</w:t>
      </w:r>
    </w:p>
    <w:p w14:paraId="1781A734">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8.2 乙方应根据供应需求计划，按合同约定的时间向甲方提交进度报告。进度报告应包括：</w:t>
      </w:r>
    </w:p>
    <w:p w14:paraId="033EF0ED">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（1）服务安排计划；</w:t>
      </w:r>
    </w:p>
    <w:p w14:paraId="0A35BAC3">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（2）实际完成进度与计划完成进度的比较；</w:t>
      </w:r>
    </w:p>
    <w:p w14:paraId="247616BC">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（3）如果实际进度比计划进度滞后，应给出原因及改进措施。</w:t>
      </w:r>
    </w:p>
    <w:p w14:paraId="2A95E3AA">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9. 验收</w:t>
      </w:r>
    </w:p>
    <w:p w14:paraId="23D80618">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9.1甲方对乙方提供的服务进行验收。</w:t>
      </w:r>
    </w:p>
    <w:p w14:paraId="4667EA6D">
      <w:pPr>
        <w:snapToGrid w:val="0"/>
        <w:spacing w:line="360" w:lineRule="auto"/>
        <w:ind w:firstLine="480" w:firstLineChars="200"/>
        <w:rPr>
          <w:rFonts w:hint="eastAsia" w:ascii="宋体" w:hAnsi="宋体" w:eastAsia="仿宋"/>
          <w:color w:val="auto"/>
          <w:sz w:val="24"/>
          <w:highlight w:val="none"/>
          <w:u w:val="single"/>
        </w:rPr>
      </w:pPr>
      <w:r>
        <w:rPr>
          <w:rFonts w:hint="eastAsia" w:ascii="宋体" w:hAnsi="宋体" w:eastAsia="仿宋"/>
          <w:color w:val="auto"/>
          <w:sz w:val="24"/>
          <w:highlight w:val="none"/>
        </w:rPr>
        <w:t xml:space="preserve">  验收时间：</w:t>
      </w:r>
      <w:r>
        <w:rPr>
          <w:rFonts w:hint="eastAsia" w:ascii="宋体" w:hAnsi="宋体" w:eastAsia="仿宋"/>
          <w:color w:val="auto"/>
          <w:sz w:val="24"/>
          <w:highlight w:val="none"/>
          <w:u w:val="single"/>
        </w:rPr>
        <w:t xml:space="preserve"> 项目完成且收到</w:t>
      </w:r>
      <w:r>
        <w:rPr>
          <w:rFonts w:hint="eastAsia" w:ascii="宋体" w:hAnsi="宋体" w:eastAsia="仿宋"/>
          <w:color w:val="auto"/>
          <w:sz w:val="24"/>
          <w:highlight w:val="none"/>
          <w:u w:val="single"/>
          <w:lang w:val="en-US" w:eastAsia="zh-CN"/>
        </w:rPr>
        <w:t>乙方</w:t>
      </w:r>
      <w:r>
        <w:rPr>
          <w:rFonts w:hint="eastAsia" w:ascii="宋体" w:hAnsi="宋体" w:eastAsia="仿宋"/>
          <w:color w:val="auto"/>
          <w:sz w:val="24"/>
          <w:highlight w:val="none"/>
          <w:u w:val="single"/>
        </w:rPr>
        <w:t xml:space="preserve">验收申请后5个工作日内 </w:t>
      </w:r>
      <w:r>
        <w:rPr>
          <w:rFonts w:hint="eastAsia" w:ascii="宋体" w:hAnsi="宋体" w:eastAsia="仿宋"/>
          <w:color w:val="auto"/>
          <w:sz w:val="24"/>
          <w:highlight w:val="none"/>
        </w:rPr>
        <w:t>。</w:t>
      </w:r>
    </w:p>
    <w:p w14:paraId="5EF77DE1">
      <w:pPr>
        <w:snapToGrid w:val="0"/>
        <w:spacing w:line="360" w:lineRule="auto"/>
        <w:ind w:firstLine="720" w:firstLineChars="300"/>
        <w:rPr>
          <w:rFonts w:hint="eastAsia" w:ascii="宋体" w:hAnsi="宋体" w:eastAsia="仿宋"/>
          <w:color w:val="auto"/>
          <w:sz w:val="24"/>
          <w:highlight w:val="none"/>
        </w:rPr>
      </w:pPr>
      <w:r>
        <w:rPr>
          <w:rFonts w:hint="eastAsia" w:ascii="宋体" w:hAnsi="宋体" w:eastAsia="仿宋"/>
          <w:color w:val="auto"/>
          <w:sz w:val="24"/>
          <w:highlight w:val="none"/>
        </w:rPr>
        <w:t>验收地点：</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u w:val="single"/>
          <w:lang w:val="en-US" w:eastAsia="zh-CN"/>
        </w:rPr>
        <w:t xml:space="preserve">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49A2FA1F">
      <w:pPr>
        <w:snapToGrid w:val="0"/>
        <w:spacing w:line="360" w:lineRule="auto"/>
        <w:ind w:firstLine="720" w:firstLineChars="300"/>
        <w:rPr>
          <w:rFonts w:hint="eastAsia" w:ascii="宋体" w:hAnsi="宋体" w:eastAsia="仿宋"/>
          <w:color w:val="auto"/>
          <w:sz w:val="24"/>
          <w:highlight w:val="none"/>
        </w:rPr>
      </w:pPr>
      <w:r>
        <w:rPr>
          <w:rFonts w:hint="eastAsia" w:ascii="宋体" w:hAnsi="宋体" w:eastAsia="仿宋"/>
          <w:color w:val="auto"/>
          <w:sz w:val="24"/>
          <w:highlight w:val="none"/>
        </w:rPr>
        <w:t>验收方式：</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u w:val="single"/>
          <w:lang w:val="en-US" w:eastAsia="zh-CN"/>
        </w:rPr>
        <w:t xml:space="preserve">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78AD5E7A">
      <w:pPr>
        <w:pStyle w:val="10"/>
        <w:tabs>
          <w:tab w:val="left" w:pos="0"/>
        </w:tabs>
        <w:snapToGrid w:val="0"/>
        <w:spacing w:line="360" w:lineRule="auto"/>
        <w:ind w:firstLine="480" w:firstLineChars="200"/>
        <w:rPr>
          <w:rFonts w:hint="eastAsia" w:hAnsi="宋体" w:eastAsia="仿宋"/>
          <w:color w:val="auto"/>
          <w:sz w:val="24"/>
          <w:szCs w:val="24"/>
          <w:highlight w:val="none"/>
        </w:rPr>
      </w:pPr>
      <w:r>
        <w:rPr>
          <w:rFonts w:hint="eastAsia" w:hAnsi="宋体" w:eastAsia="仿宋"/>
          <w:color w:val="auto"/>
          <w:sz w:val="24"/>
          <w:szCs w:val="24"/>
          <w:highlight w:val="none"/>
        </w:rPr>
        <w:t>9.2 乙方应对提供的服务成果作出全面自查和整理，并列出清单，作为甲方验收和使用的技术条件依据，清单应随提供的服务成果交给甲方。</w:t>
      </w:r>
    </w:p>
    <w:p w14:paraId="1648C7B3">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9.3 验收时，甲乙双方必须同时在场，</w:t>
      </w:r>
      <w:r>
        <w:rPr>
          <w:rFonts w:ascii="宋体" w:hAnsi="宋体" w:eastAsia="仿宋"/>
          <w:color w:val="auto"/>
          <w:sz w:val="24"/>
          <w:szCs w:val="24"/>
          <w:highlight w:val="none"/>
        </w:rPr>
        <w:t>乙方所</w:t>
      </w:r>
      <w:r>
        <w:rPr>
          <w:rFonts w:hint="eastAsia" w:ascii="宋体" w:hAnsi="宋体" w:eastAsia="仿宋"/>
          <w:color w:val="auto"/>
          <w:sz w:val="24"/>
          <w:szCs w:val="24"/>
          <w:highlight w:val="none"/>
        </w:rPr>
        <w:t>提供</w:t>
      </w:r>
      <w:r>
        <w:rPr>
          <w:rFonts w:ascii="宋体" w:hAnsi="宋体" w:eastAsia="仿宋"/>
          <w:color w:val="auto"/>
          <w:sz w:val="24"/>
          <w:szCs w:val="24"/>
          <w:highlight w:val="none"/>
        </w:rPr>
        <w:t>的</w:t>
      </w:r>
      <w:r>
        <w:rPr>
          <w:rFonts w:hint="eastAsia" w:ascii="宋体" w:hAnsi="宋体" w:eastAsia="仿宋"/>
          <w:color w:val="auto"/>
          <w:sz w:val="24"/>
          <w:szCs w:val="24"/>
          <w:highlight w:val="none"/>
        </w:rPr>
        <w:t>服务</w:t>
      </w:r>
      <w:r>
        <w:rPr>
          <w:rFonts w:ascii="宋体" w:hAnsi="宋体" w:eastAsia="仿宋"/>
          <w:color w:val="auto"/>
          <w:sz w:val="24"/>
          <w:szCs w:val="24"/>
          <w:highlight w:val="none"/>
        </w:rPr>
        <w:t>不符合合同</w:t>
      </w:r>
      <w:r>
        <w:rPr>
          <w:rFonts w:hint="eastAsia" w:ascii="宋体" w:hAnsi="宋体" w:eastAsia="仿宋"/>
          <w:color w:val="auto"/>
          <w:sz w:val="24"/>
          <w:szCs w:val="24"/>
          <w:highlight w:val="none"/>
        </w:rPr>
        <w:t>内容</w:t>
      </w:r>
      <w:r>
        <w:rPr>
          <w:rFonts w:ascii="宋体" w:hAnsi="宋体" w:eastAsia="仿宋"/>
          <w:color w:val="auto"/>
          <w:sz w:val="24"/>
          <w:szCs w:val="24"/>
          <w:highlight w:val="none"/>
        </w:rPr>
        <w:t>规定</w:t>
      </w:r>
      <w:r>
        <w:rPr>
          <w:rFonts w:hint="eastAsia" w:ascii="宋体" w:hAnsi="宋体" w:eastAsia="仿宋"/>
          <w:color w:val="auto"/>
          <w:sz w:val="24"/>
          <w:szCs w:val="24"/>
          <w:highlight w:val="none"/>
        </w:rPr>
        <w:t>或未达到甲方要求</w:t>
      </w:r>
      <w:r>
        <w:rPr>
          <w:rFonts w:ascii="宋体" w:hAnsi="宋体" w:eastAsia="仿宋"/>
          <w:color w:val="auto"/>
          <w:sz w:val="24"/>
          <w:szCs w:val="24"/>
          <w:highlight w:val="none"/>
        </w:rPr>
        <w:t>的，甲方有权</w:t>
      </w:r>
      <w:r>
        <w:rPr>
          <w:rFonts w:hint="eastAsia" w:ascii="宋体" w:hAnsi="宋体" w:eastAsia="仿宋"/>
          <w:color w:val="auto"/>
          <w:sz w:val="24"/>
          <w:szCs w:val="24"/>
          <w:highlight w:val="none"/>
        </w:rPr>
        <w:t>拒绝验收。乙方应及时按本合同内容规定和甲方要求免费进行整改，直至验收合格，方视为乙方按本合同规定完成服务</w:t>
      </w:r>
      <w:r>
        <w:rPr>
          <w:rFonts w:ascii="宋体" w:hAnsi="宋体" w:eastAsia="仿宋"/>
          <w:color w:val="auto"/>
          <w:sz w:val="24"/>
          <w:szCs w:val="24"/>
          <w:highlight w:val="none"/>
        </w:rPr>
        <w:t>。</w:t>
      </w:r>
      <w:r>
        <w:rPr>
          <w:rFonts w:hint="eastAsia" w:ascii="宋体" w:hAnsi="宋体" w:eastAsia="仿宋"/>
          <w:color w:val="auto"/>
          <w:sz w:val="24"/>
          <w:szCs w:val="24"/>
          <w:highlight w:val="none"/>
        </w:rPr>
        <w:t>验收合格的，由双方共同签订《验收报告》。在经过两次限期整改后，服务仍达不到合同文件规定内容的，甲方有权拒收，并可以解除合同；由此引起甲方损失及赔偿责任由乙方承担。</w:t>
      </w:r>
    </w:p>
    <w:p w14:paraId="196063E9">
      <w:pPr>
        <w:snapToGrid w:val="0"/>
        <w:spacing w:line="360" w:lineRule="auto"/>
        <w:ind w:firstLine="482"/>
        <w:textAlignment w:val="baseline"/>
        <w:rPr>
          <w:rFonts w:hint="eastAsia" w:ascii="宋体" w:hAnsi="宋体" w:eastAsia="仿宋"/>
          <w:color w:val="auto"/>
          <w:sz w:val="24"/>
          <w:szCs w:val="24"/>
          <w:highlight w:val="none"/>
        </w:rPr>
      </w:pPr>
      <w:r>
        <w:rPr>
          <w:rFonts w:hint="eastAsia" w:ascii="宋体" w:hAnsi="宋体" w:eastAsia="仿宋"/>
          <w:color w:val="auto"/>
          <w:sz w:val="24"/>
          <w:szCs w:val="24"/>
          <w:highlight w:val="none"/>
        </w:rPr>
        <w:t>9.4 甲方可以视项目规模或复杂情况聘请专业人员参与验收，</w:t>
      </w:r>
      <w:r>
        <w:rPr>
          <w:rFonts w:ascii="宋体" w:hAnsi="宋体" w:eastAsia="仿宋"/>
          <w:color w:val="auto"/>
          <w:sz w:val="24"/>
          <w:szCs w:val="24"/>
          <w:highlight w:val="none"/>
        </w:rPr>
        <w:t>大型或复杂项目</w:t>
      </w:r>
      <w:r>
        <w:rPr>
          <w:rFonts w:hint="eastAsia" w:ascii="宋体" w:hAnsi="宋体" w:eastAsia="仿宋"/>
          <w:color w:val="auto"/>
          <w:sz w:val="24"/>
          <w:szCs w:val="24"/>
          <w:highlight w:val="none"/>
        </w:rPr>
        <w:t>，以及涉及专业服务内容的应当</w:t>
      </w:r>
      <w:r>
        <w:rPr>
          <w:rFonts w:ascii="宋体" w:hAnsi="宋体" w:eastAsia="仿宋"/>
          <w:color w:val="auto"/>
          <w:sz w:val="24"/>
          <w:szCs w:val="24"/>
          <w:highlight w:val="none"/>
        </w:rPr>
        <w:t>邀请国家认可的第三方质量检测机构参与验收。</w:t>
      </w:r>
    </w:p>
    <w:p w14:paraId="75EF9E59">
      <w:pPr>
        <w:snapToGrid w:val="0"/>
        <w:spacing w:line="360" w:lineRule="auto"/>
        <w:ind w:firstLine="482"/>
        <w:textAlignment w:val="baseline"/>
        <w:rPr>
          <w:rFonts w:hint="eastAsia" w:ascii="宋体" w:hAnsi="宋体" w:eastAsia="仿宋"/>
          <w:color w:val="auto"/>
          <w:sz w:val="24"/>
          <w:szCs w:val="24"/>
          <w:highlight w:val="none"/>
        </w:rPr>
      </w:pPr>
      <w:r>
        <w:rPr>
          <w:rFonts w:hint="eastAsia" w:ascii="宋体" w:hAnsi="宋体" w:eastAsia="仿宋"/>
          <w:color w:val="auto"/>
          <w:sz w:val="24"/>
          <w:szCs w:val="24"/>
          <w:highlight w:val="none"/>
        </w:rPr>
        <w:t>9.5 如项目实施情况需要分阶段验收，则根据实际情况分阶段出具《验收报告》。</w:t>
      </w:r>
    </w:p>
    <w:p w14:paraId="7AC62805">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9.6 如果合同双方对《验收报告》有分歧，双方须于出现分歧后</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天内给对方书面声明，以陈述理由及要求，并附有关证据。也可以邀请国家认可的质量检测机构或甲乙双方认可的第三方机构对服务进行鉴定。服务符合标准的，鉴定费由和误期责任甲方承担；不符合质量标准的，鉴定费由和误期责任乙方承担。</w:t>
      </w:r>
    </w:p>
    <w:p w14:paraId="153E8327">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10. 分包、转包</w:t>
      </w:r>
    </w:p>
    <w:p w14:paraId="1BDBBB62">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10.1除甲方事先书面同意外，乙方不得部分或全部转让其应履行的合同义务。</w:t>
      </w:r>
    </w:p>
    <w:p w14:paraId="2874F828">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10.2除甲方事先书面同意外，乙方不得改变在</w:t>
      </w:r>
      <w:r>
        <w:rPr>
          <w:rFonts w:hint="eastAsia" w:ascii="宋体" w:hAnsi="宋体" w:eastAsia="仿宋"/>
          <w:color w:val="auto"/>
          <w:sz w:val="24"/>
          <w:szCs w:val="24"/>
          <w:highlight w:val="none"/>
          <w:lang w:val="en-US" w:eastAsia="zh-CN"/>
        </w:rPr>
        <w:t>响应</w:t>
      </w:r>
      <w:r>
        <w:rPr>
          <w:rFonts w:hint="eastAsia" w:ascii="宋体" w:hAnsi="宋体" w:eastAsia="仿宋"/>
          <w:color w:val="auto"/>
          <w:sz w:val="24"/>
          <w:szCs w:val="24"/>
          <w:highlight w:val="none"/>
        </w:rPr>
        <w:t>文件中提出的分包项目和建议的分包人（如果有）。</w:t>
      </w:r>
    </w:p>
    <w:p w14:paraId="3711EF0B">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11. 违约</w:t>
      </w:r>
    </w:p>
    <w:p w14:paraId="59D9FE7F">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11.1 乙方违约</w:t>
      </w:r>
    </w:p>
    <w:p w14:paraId="2BD5DC12">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 xml:space="preserve">11.1.1 </w:t>
      </w:r>
      <w:r>
        <w:rPr>
          <w:rFonts w:ascii="宋体" w:hAnsi="宋体" w:eastAsia="仿宋"/>
          <w:color w:val="auto"/>
          <w:sz w:val="24"/>
          <w:szCs w:val="24"/>
          <w:highlight w:val="none"/>
        </w:rPr>
        <w:t>乙方所交</w:t>
      </w:r>
      <w:r>
        <w:rPr>
          <w:rFonts w:hint="eastAsia" w:ascii="宋体" w:hAnsi="宋体" w:eastAsia="仿宋"/>
          <w:color w:val="auto"/>
          <w:sz w:val="24"/>
          <w:szCs w:val="24"/>
          <w:highlight w:val="none"/>
        </w:rPr>
        <w:t>付服务成果</w:t>
      </w:r>
      <w:r>
        <w:rPr>
          <w:rFonts w:ascii="宋体" w:hAnsi="宋体" w:eastAsia="仿宋"/>
          <w:color w:val="auto"/>
          <w:sz w:val="24"/>
          <w:szCs w:val="24"/>
          <w:highlight w:val="none"/>
        </w:rPr>
        <w:t>不符合</w:t>
      </w:r>
      <w:r>
        <w:rPr>
          <w:rFonts w:hint="eastAsia" w:ascii="宋体" w:hAnsi="宋体" w:eastAsia="仿宋"/>
          <w:color w:val="auto"/>
          <w:sz w:val="24"/>
          <w:szCs w:val="24"/>
          <w:highlight w:val="none"/>
        </w:rPr>
        <w:t>本</w:t>
      </w:r>
      <w:r>
        <w:rPr>
          <w:rFonts w:ascii="宋体" w:hAnsi="宋体" w:eastAsia="仿宋"/>
          <w:color w:val="auto"/>
          <w:sz w:val="24"/>
          <w:szCs w:val="24"/>
          <w:highlight w:val="none"/>
        </w:rPr>
        <w:t>合同规定</w:t>
      </w:r>
      <w:r>
        <w:rPr>
          <w:rFonts w:hint="eastAsia" w:ascii="宋体" w:hAnsi="宋体" w:eastAsia="仿宋"/>
          <w:color w:val="auto"/>
          <w:sz w:val="24"/>
          <w:szCs w:val="24"/>
          <w:highlight w:val="none"/>
        </w:rPr>
        <w:t>或未达到甲方要求</w:t>
      </w:r>
      <w:r>
        <w:rPr>
          <w:rFonts w:ascii="宋体" w:hAnsi="宋体" w:eastAsia="仿宋"/>
          <w:color w:val="auto"/>
          <w:sz w:val="24"/>
          <w:szCs w:val="24"/>
          <w:highlight w:val="none"/>
        </w:rPr>
        <w:t>的，甲方有权拒收</w:t>
      </w:r>
      <w:r>
        <w:rPr>
          <w:rFonts w:hint="eastAsia" w:ascii="宋体" w:hAnsi="宋体" w:eastAsia="仿宋"/>
          <w:color w:val="auto"/>
          <w:sz w:val="24"/>
          <w:szCs w:val="24"/>
          <w:highlight w:val="none"/>
        </w:rPr>
        <w:t>，乙方在得到甲方通知之日起</w:t>
      </w:r>
      <w:r>
        <w:rPr>
          <w:rFonts w:hint="eastAsia" w:ascii="宋体" w:hAnsi="宋体" w:eastAsia="仿宋"/>
          <w:color w:val="auto"/>
          <w:sz w:val="24"/>
          <w:szCs w:val="24"/>
          <w:highlight w:val="none"/>
          <w:u w:val="single"/>
        </w:rPr>
        <w:t xml:space="preserve">  3  </w:t>
      </w:r>
      <w:r>
        <w:rPr>
          <w:rFonts w:hint="eastAsia" w:ascii="宋体" w:hAnsi="宋体" w:eastAsia="仿宋"/>
          <w:color w:val="auto"/>
          <w:sz w:val="24"/>
          <w:szCs w:val="24"/>
          <w:highlight w:val="none"/>
        </w:rPr>
        <w:t>个工作日内采取补救措施，逾期仍未采取有效措施的，甲方有权要求乙方赔偿因此造成的损失或扣留履约保证金；同时乙方应向甲方支付合同总价</w:t>
      </w:r>
      <w:r>
        <w:rPr>
          <w:rFonts w:hint="eastAsia" w:ascii="宋体" w:hAnsi="宋体" w:eastAsia="仿宋"/>
          <w:color w:val="auto"/>
          <w:sz w:val="24"/>
          <w:szCs w:val="24"/>
          <w:highlight w:val="none"/>
          <w:u w:val="single"/>
          <w:lang w:val="en-US" w:eastAsia="zh-CN"/>
        </w:rPr>
        <w:t>5</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％的违约金/次。</w:t>
      </w:r>
    </w:p>
    <w:p w14:paraId="5196B239">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 xml:space="preserve">11.1.2 </w:t>
      </w:r>
      <w:r>
        <w:rPr>
          <w:rFonts w:ascii="宋体" w:hAnsi="宋体" w:eastAsia="仿宋"/>
          <w:color w:val="auto"/>
          <w:sz w:val="24"/>
          <w:szCs w:val="24"/>
          <w:highlight w:val="none"/>
        </w:rPr>
        <w:t>乙方无正当理由逾期交付</w:t>
      </w:r>
      <w:r>
        <w:rPr>
          <w:rFonts w:hint="eastAsia" w:ascii="宋体" w:hAnsi="宋体" w:eastAsia="仿宋"/>
          <w:color w:val="auto"/>
          <w:sz w:val="24"/>
          <w:szCs w:val="24"/>
          <w:highlight w:val="none"/>
        </w:rPr>
        <w:t>服务</w:t>
      </w:r>
      <w:r>
        <w:rPr>
          <w:rFonts w:ascii="宋体" w:hAnsi="宋体" w:eastAsia="仿宋"/>
          <w:color w:val="auto"/>
          <w:sz w:val="24"/>
          <w:szCs w:val="24"/>
          <w:highlight w:val="none"/>
        </w:rPr>
        <w:t>的，每逾期</w:t>
      </w:r>
      <w:r>
        <w:rPr>
          <w:rFonts w:hint="eastAsia" w:ascii="宋体" w:hAnsi="宋体" w:eastAsia="仿宋"/>
          <w:color w:val="auto"/>
          <w:sz w:val="24"/>
          <w:szCs w:val="24"/>
          <w:highlight w:val="none"/>
          <w:u w:val="single"/>
          <w:lang w:val="en-US" w:eastAsia="zh-CN"/>
        </w:rPr>
        <w:t>1</w:t>
      </w:r>
      <w:r>
        <w:rPr>
          <w:rFonts w:ascii="宋体" w:hAnsi="宋体" w:eastAsia="仿宋"/>
          <w:color w:val="auto"/>
          <w:sz w:val="24"/>
          <w:szCs w:val="24"/>
          <w:highlight w:val="none"/>
        </w:rPr>
        <w:t>天，乙方向甲方偿付</w:t>
      </w:r>
      <w:r>
        <w:rPr>
          <w:rFonts w:hint="eastAsia" w:ascii="宋体" w:hAnsi="宋体" w:eastAsia="仿宋"/>
          <w:color w:val="auto"/>
          <w:sz w:val="24"/>
          <w:szCs w:val="24"/>
          <w:highlight w:val="none"/>
        </w:rPr>
        <w:t>合同</w:t>
      </w:r>
      <w:r>
        <w:rPr>
          <w:rFonts w:ascii="宋体" w:hAnsi="宋体" w:eastAsia="仿宋"/>
          <w:color w:val="auto"/>
          <w:sz w:val="24"/>
          <w:szCs w:val="24"/>
          <w:highlight w:val="none"/>
        </w:rPr>
        <w:t>总额的</w:t>
      </w:r>
      <w:r>
        <w:rPr>
          <w:rFonts w:hint="eastAsia" w:ascii="宋体" w:hAnsi="宋体" w:eastAsia="仿宋"/>
          <w:color w:val="auto"/>
          <w:sz w:val="24"/>
          <w:szCs w:val="24"/>
          <w:highlight w:val="none"/>
          <w:u w:val="single"/>
        </w:rPr>
        <w:t xml:space="preserve"> 1 </w:t>
      </w:r>
      <w:r>
        <w:rPr>
          <w:rFonts w:ascii="宋体" w:hAnsi="宋体" w:eastAsia="仿宋"/>
          <w:color w:val="auto"/>
          <w:sz w:val="24"/>
          <w:szCs w:val="24"/>
          <w:highlight w:val="none"/>
        </w:rPr>
        <w:t>‰的</w:t>
      </w:r>
      <w:r>
        <w:rPr>
          <w:rFonts w:hint="eastAsia" w:ascii="宋体" w:hAnsi="宋体" w:eastAsia="仿宋"/>
          <w:color w:val="auto"/>
          <w:sz w:val="24"/>
          <w:szCs w:val="24"/>
          <w:highlight w:val="none"/>
        </w:rPr>
        <w:t>违约</w:t>
      </w:r>
      <w:r>
        <w:rPr>
          <w:rFonts w:ascii="宋体" w:hAnsi="宋体" w:eastAsia="仿宋"/>
          <w:color w:val="auto"/>
          <w:sz w:val="24"/>
          <w:szCs w:val="24"/>
          <w:highlight w:val="none"/>
        </w:rPr>
        <w:t>金</w:t>
      </w:r>
      <w:r>
        <w:rPr>
          <w:rFonts w:hint="eastAsia" w:ascii="宋体" w:hAnsi="宋体" w:eastAsia="仿宋"/>
          <w:color w:val="auto"/>
          <w:sz w:val="24"/>
          <w:szCs w:val="24"/>
          <w:highlight w:val="none"/>
        </w:rPr>
        <w:t>，但累计误期违约金总额不超过合同总额的</w:t>
      </w:r>
      <w:r>
        <w:rPr>
          <w:rFonts w:hint="eastAsia" w:ascii="宋体" w:hAnsi="宋体" w:eastAsia="仿宋"/>
          <w:color w:val="auto"/>
          <w:sz w:val="24"/>
          <w:szCs w:val="24"/>
          <w:highlight w:val="none"/>
          <w:u w:val="single"/>
          <w:lang w:val="en-US" w:eastAsia="zh-CN"/>
        </w:rPr>
        <w:t>5</w:t>
      </w:r>
      <w:r>
        <w:rPr>
          <w:rFonts w:hint="eastAsia" w:ascii="宋体" w:hAnsi="宋体" w:eastAsia="仿宋"/>
          <w:color w:val="auto"/>
          <w:sz w:val="24"/>
          <w:szCs w:val="24"/>
          <w:highlight w:val="none"/>
        </w:rPr>
        <w:t>％。如乙方逾期达</w:t>
      </w:r>
      <w:r>
        <w:rPr>
          <w:rFonts w:hint="eastAsia" w:ascii="宋体" w:hAnsi="宋体" w:eastAsia="仿宋"/>
          <w:color w:val="auto"/>
          <w:sz w:val="24"/>
          <w:szCs w:val="24"/>
          <w:highlight w:val="none"/>
          <w:u w:val="single"/>
          <w:lang w:val="en-US" w:eastAsia="zh-CN"/>
        </w:rPr>
        <w:t>20</w:t>
      </w:r>
      <w:r>
        <w:rPr>
          <w:rFonts w:hint="eastAsia" w:ascii="宋体" w:hAnsi="宋体" w:eastAsia="仿宋"/>
          <w:color w:val="auto"/>
          <w:sz w:val="24"/>
          <w:szCs w:val="24"/>
          <w:highlight w:val="none"/>
        </w:rPr>
        <w:t>天或达到误期违约金最高限额时，甲方有权解除合同，甲方解除合同的通知自到达乙方时生效。在此情况下，乙方给甲方造成的实际损失高于违约金的，对高出违约金的部分乙方应予以赔偿。</w:t>
      </w:r>
    </w:p>
    <w:p w14:paraId="3669DB51">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11.2 甲方违约</w:t>
      </w:r>
    </w:p>
    <w:p w14:paraId="03FC0E68">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11.2.1 甲方无正当理由拒收乙方服务成果，甲方应向乙方支付拒付合同价款</w:t>
      </w:r>
      <w:r>
        <w:rPr>
          <w:rFonts w:hint="eastAsia" w:ascii="宋体" w:hAnsi="宋体" w:eastAsia="仿宋"/>
          <w:color w:val="auto"/>
          <w:sz w:val="24"/>
          <w:szCs w:val="24"/>
          <w:highlight w:val="none"/>
          <w:u w:val="single"/>
          <w:lang w:val="en-US" w:eastAsia="zh-CN"/>
        </w:rPr>
        <w:t>1</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％的违约金/次。</w:t>
      </w:r>
    </w:p>
    <w:p w14:paraId="6C68D830">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11.2.2 甲方未按合同规定的期限向乙方支付合同款的，每逾期1天甲方向乙方支付逾期价款的</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u w:val="single"/>
          <w:lang w:val="en-US" w:eastAsia="zh-CN"/>
        </w:rPr>
        <w:t>1</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‰违约金，但累计违约金总额不超过逾期价款的</w:t>
      </w:r>
      <w:r>
        <w:rPr>
          <w:rFonts w:hint="eastAsia" w:ascii="宋体" w:hAnsi="宋体" w:eastAsia="仿宋"/>
          <w:color w:val="auto"/>
          <w:sz w:val="24"/>
          <w:szCs w:val="24"/>
          <w:highlight w:val="none"/>
          <w:u w:val="single"/>
          <w:lang w:val="en-US" w:eastAsia="zh-CN"/>
        </w:rPr>
        <w:t>5</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w:t>
      </w:r>
    </w:p>
    <w:p w14:paraId="42C68B20">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11.2.3如果出现政府采购监督管理部门在处理投诉事项期间，书面通知甲方暂停采购活动的情形，或者询问或质疑事项可能影响</w:t>
      </w:r>
      <w:r>
        <w:rPr>
          <w:rFonts w:hint="eastAsia" w:ascii="宋体" w:hAnsi="宋体" w:eastAsia="仿宋"/>
          <w:color w:val="auto"/>
          <w:sz w:val="24"/>
          <w:szCs w:val="24"/>
          <w:highlight w:val="none"/>
          <w:lang w:val="en-US" w:eastAsia="zh-CN"/>
        </w:rPr>
        <w:t>成交</w:t>
      </w:r>
      <w:r>
        <w:rPr>
          <w:rFonts w:hint="eastAsia" w:ascii="宋体" w:hAnsi="宋体" w:eastAsia="仿宋"/>
          <w:color w:val="auto"/>
          <w:sz w:val="24"/>
          <w:szCs w:val="24"/>
          <w:highlight w:val="none"/>
        </w:rPr>
        <w:t>结果的，导致甲方中止履行合同的情形，均不视为甲方违约。</w:t>
      </w:r>
    </w:p>
    <w:p w14:paraId="03E8E150">
      <w:pPr>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11.3 其它未尽事宜，以《民法典》和《政府采购法》等有关法律法规规定为准，无相关规定的，双方协商解决。</w:t>
      </w:r>
    </w:p>
    <w:p w14:paraId="58A1F942">
      <w:pPr>
        <w:pStyle w:val="5"/>
        <w:rPr>
          <w:rFonts w:eastAsia="仿宋"/>
          <w:color w:val="auto"/>
          <w:sz w:val="24"/>
          <w:szCs w:val="24"/>
          <w:highlight w:val="none"/>
          <w:lang w:eastAsia="zh-CN"/>
        </w:rPr>
      </w:pPr>
      <w:r>
        <w:rPr>
          <w:rFonts w:hint="eastAsia" w:eastAsia="仿宋"/>
          <w:color w:val="auto"/>
          <w:sz w:val="24"/>
          <w:szCs w:val="24"/>
          <w:highlight w:val="none"/>
          <w:lang w:eastAsia="zh-CN"/>
        </w:rPr>
        <w:t>12. 合同解除</w:t>
      </w:r>
    </w:p>
    <w:p w14:paraId="37F68DA6">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12.1 乙方违约时合同解除</w:t>
      </w:r>
    </w:p>
    <w:p w14:paraId="7A17A863">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12.1.1 发生下列情形时，在甲方对乙方违约提出警告无效的情况下，甲方可以书面形式通知乙方，提出解除合同。</w:t>
      </w:r>
    </w:p>
    <w:p w14:paraId="1F767579">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（1）如果乙方未能在合同规定的时间内或未能在包括但不限于甲方同意延长的期限内提供部分或全部合同</w:t>
      </w:r>
      <w:r>
        <w:rPr>
          <w:rFonts w:hint="eastAsia" w:ascii="宋体" w:hAnsi="宋体" w:eastAsia="仿宋"/>
          <w:color w:val="auto"/>
          <w:sz w:val="24"/>
          <w:szCs w:val="24"/>
          <w:highlight w:val="none"/>
          <w:lang w:val="en-US" w:eastAsia="zh-CN"/>
        </w:rPr>
        <w:t>服务</w:t>
      </w:r>
      <w:r>
        <w:rPr>
          <w:rFonts w:hint="eastAsia" w:ascii="宋体" w:hAnsi="宋体" w:eastAsia="仿宋"/>
          <w:color w:val="auto"/>
          <w:sz w:val="24"/>
          <w:szCs w:val="24"/>
          <w:highlight w:val="none"/>
        </w:rPr>
        <w:t>；</w:t>
      </w:r>
    </w:p>
    <w:p w14:paraId="50CD14B9">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（2）如果乙方未能履行合同约定的义务；</w:t>
      </w:r>
    </w:p>
    <w:p w14:paraId="02C8321D">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12.2 乙方破产时解除合同</w:t>
      </w:r>
    </w:p>
    <w:p w14:paraId="16D5FAA7">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如果乙方破产或无清偿债务的能力，导致合同不能履行时，甲方可以以书面形式通知乙方解除合同而不对乙方进行任何补偿。同时该解除合同将不损害或影响甲方已经采取或将要采取的任何行动或补救措施的任何权利。</w:t>
      </w:r>
    </w:p>
    <w:p w14:paraId="32CCA344">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12.3 甲方违约解除合同</w:t>
      </w:r>
    </w:p>
    <w:p w14:paraId="33A213E5">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如果甲方无法继续履行或明确表示不履行或实质上已停止履行合同，乙方可以书面形式通知甲方，</w:t>
      </w:r>
      <w:r>
        <w:rPr>
          <w:rFonts w:hint="eastAsia" w:ascii="宋体" w:hAnsi="宋体" w:eastAsia="仿宋"/>
          <w:color w:val="auto"/>
          <w:position w:val="-1"/>
          <w:sz w:val="24"/>
          <w:szCs w:val="24"/>
          <w:highlight w:val="none"/>
        </w:rPr>
        <w:t>提出解除合同。解除合同不免除甲方承担的违约责任。</w:t>
      </w:r>
    </w:p>
    <w:p w14:paraId="6E2EF1B7">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12.4 甲方解除合同后的结清</w:t>
      </w:r>
    </w:p>
    <w:p w14:paraId="5F47C6E2">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因乙方违约或破产，甲方提出解除合同的，在甲方通知乙方解除合同</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天内，乙方向甲方提交有关资料和凭证，按下列方式结清。</w:t>
      </w:r>
    </w:p>
    <w:p w14:paraId="1BC85E2D">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（1）乙方应将一切与合同有关的并已付款的文件、资料交付给甲方。</w:t>
      </w:r>
    </w:p>
    <w:p w14:paraId="3724F1DF">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（2）甲方应清查各项付款和已扣款金额，包括按合同约定的违约扣款，以及由于解除合同给甲方造成损失的违约金额，并做详细说明。</w:t>
      </w:r>
    </w:p>
    <w:p w14:paraId="206FC369">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（4）甲乙双方确认上述往来款项和违约金额后，结清合同价款。</w:t>
      </w:r>
    </w:p>
    <w:p w14:paraId="2DD75AAA">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（5）甲乙双方未能就解除合同后的结清达成一致而形成争议的，按合同约定办理。</w:t>
      </w:r>
    </w:p>
    <w:p w14:paraId="5BB71A0E">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12.5 乙方解除合同的结清</w:t>
      </w:r>
    </w:p>
    <w:p w14:paraId="6010DCC2">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因甲方违约乙方提出解除合同的，在乙方通知甲方解除合同</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天内，乙方向甲方提交有关资料和凭证，按下列方式结清。</w:t>
      </w:r>
    </w:p>
    <w:p w14:paraId="6F07D1EE">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（1）乙方应将一切与合同有关的并已付款的文件、资料交付给甲方。</w:t>
      </w:r>
    </w:p>
    <w:p w14:paraId="1D262ACE">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（2）乙方应清查已交付的合同</w:t>
      </w:r>
      <w:r>
        <w:rPr>
          <w:rFonts w:hint="eastAsia" w:ascii="宋体" w:hAnsi="宋体" w:eastAsia="仿宋"/>
          <w:color w:val="auto"/>
          <w:sz w:val="24"/>
          <w:szCs w:val="24"/>
          <w:highlight w:val="none"/>
          <w:lang w:val="en-US" w:eastAsia="zh-CN"/>
        </w:rPr>
        <w:t>服务</w:t>
      </w:r>
      <w:r>
        <w:rPr>
          <w:rFonts w:hint="eastAsia" w:ascii="宋体" w:hAnsi="宋体" w:eastAsia="仿宋"/>
          <w:color w:val="auto"/>
          <w:sz w:val="24"/>
          <w:szCs w:val="24"/>
          <w:highlight w:val="none"/>
        </w:rPr>
        <w:t>金额，甲方已支付的金额，甲方未支付的金额，以及由于解除合同给乙方造成损失的违约金额，并做详细说明。</w:t>
      </w:r>
    </w:p>
    <w:p w14:paraId="562C8280">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（3）甲乙双方确认上述往来款项和违约金额后，结清合同价款，甲方应退还履约保证金。</w:t>
      </w:r>
    </w:p>
    <w:p w14:paraId="6032BA91">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（4）甲乙双方未能就解除合同后的结清达成一致而形成争议的，按合同约定办理。</w:t>
      </w:r>
    </w:p>
    <w:p w14:paraId="225DB329">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13. 履约保证金</w:t>
      </w:r>
    </w:p>
    <w:p w14:paraId="31FE1446">
      <w:pPr>
        <w:pStyle w:val="5"/>
        <w:ind w:firstLine="482" w:firstLineChars="200"/>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本项</w:t>
      </w:r>
      <w:r>
        <w:rPr>
          <w:rFonts w:hint="eastAsia" w:ascii="宋体" w:hAnsi="宋体" w:eastAsia="仿宋"/>
          <w:color w:val="auto"/>
          <w:sz w:val="24"/>
          <w:szCs w:val="24"/>
          <w:highlight w:val="none"/>
          <w:lang w:val="en-US" w:eastAsia="zh-CN"/>
        </w:rPr>
        <w:t xml:space="preserve">目不适用        </w:t>
      </w:r>
      <w:r>
        <w:rPr>
          <w:rFonts w:hint="eastAsia" w:eastAsia="仿宋"/>
          <w:color w:val="auto"/>
          <w:sz w:val="24"/>
          <w:szCs w:val="24"/>
          <w:highlight w:val="none"/>
          <w:lang w:val="en-US" w:eastAsia="zh-CN"/>
        </w:rPr>
        <w:t xml:space="preserve"> </w:t>
      </w:r>
    </w:p>
    <w:p w14:paraId="2CF0E63B">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14. 不可抗力</w:t>
      </w:r>
    </w:p>
    <w:p w14:paraId="29332839">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14.1 如果合同任何一方受诸如战争、严重的火灾、台风、地震、洪水以及任何其他不能预见、不能避免且不能克服的不可抗力事件的影响而无法履行合同项下的任何义务，受影响的一方应将此类事件的发生通知合同另一方，并应在不可抗力事件发生后</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天内书面</w:t>
      </w:r>
      <w:r>
        <w:rPr>
          <w:rFonts w:hint="eastAsia" w:ascii="宋体" w:hAnsi="宋体" w:eastAsia="仿宋"/>
          <w:color w:val="auto"/>
          <w:position w:val="-1"/>
          <w:sz w:val="24"/>
          <w:szCs w:val="24"/>
          <w:highlight w:val="none"/>
        </w:rPr>
        <w:t>说明不可抗力和受阻碍的详细情</w:t>
      </w:r>
      <w:r>
        <w:rPr>
          <w:rFonts w:hint="eastAsia" w:ascii="宋体" w:hAnsi="宋体" w:eastAsia="仿宋"/>
          <w:color w:val="auto"/>
          <w:sz w:val="24"/>
          <w:szCs w:val="24"/>
          <w:highlight w:val="none"/>
        </w:rPr>
        <w:t>况，并提供必要的证明。</w:t>
      </w:r>
    </w:p>
    <w:p w14:paraId="3AF128E0">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14.2 受不可抗力事件影响的合同一方对于不可抗力事件导致的任何合同义务的迟延履行或不能履行不承担责任。但该合同方应尽快将不可抗力事件结束或其影响消除的情况通知合同另一方。双方由此产生的损失不得向对方提出索赔要求，也不承担误期赔偿或终止合同的责任。</w:t>
      </w:r>
    </w:p>
    <w:p w14:paraId="460E1E3E">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14.3 合同双方应在不可抗力事件结束或其影响消除后，立即继续履行其合同义务，合同期限也应相应延长。如果不可抗力事件的影响持续超过</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天，合同任何一方均有权以书面形式通知对方部分或全部终止合同。</w:t>
      </w:r>
    </w:p>
    <w:p w14:paraId="5545CA7D">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14.4 因不可抗力终止合同的结清参照第12.4款规定办理。</w:t>
      </w:r>
    </w:p>
    <w:p w14:paraId="529CA1E1">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15. 税费</w:t>
      </w:r>
    </w:p>
    <w:p w14:paraId="1181A383">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15.1 按现行税法规定向甲方征收的与本合同有关的一切税费均由甲方负责。</w:t>
      </w:r>
    </w:p>
    <w:p w14:paraId="063D80D4">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15.2 按现行税法规定向乙方征收的与本合同有关的一切税费均由乙方负责。</w:t>
      </w:r>
    </w:p>
    <w:p w14:paraId="06385B8C">
      <w:pPr>
        <w:pStyle w:val="5"/>
        <w:rPr>
          <w:rFonts w:hint="eastAsia" w:ascii="宋体" w:hAnsi="宋体" w:eastAsia="仿宋" w:cs="Times New Roman"/>
          <w:b/>
          <w:bCs/>
          <w:color w:val="auto"/>
          <w:sz w:val="24"/>
          <w:szCs w:val="24"/>
          <w:highlight w:val="none"/>
          <w:lang w:eastAsia="zh-CN"/>
        </w:rPr>
      </w:pPr>
      <w:r>
        <w:rPr>
          <w:rFonts w:hint="eastAsia" w:ascii="宋体" w:hAnsi="宋体" w:eastAsia="仿宋" w:cs="Times New Roman"/>
          <w:b/>
          <w:bCs/>
          <w:color w:val="auto"/>
          <w:sz w:val="24"/>
          <w:szCs w:val="24"/>
          <w:highlight w:val="none"/>
          <w:lang w:eastAsia="zh-CN"/>
        </w:rPr>
        <w:t>16. 通知和送达</w:t>
      </w:r>
    </w:p>
    <w:p w14:paraId="34C6D26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1本合同项下任何一方向对方发出的通知、信件、数据电文等，应当以书面形式发送至本合同下列约定的送达地址。一方当事人变更送达地址信息/电子送达信息的，应当在变更后3日内及时书面通知对方当事人，对方当事人实际收到变更通知前的送达仍为有效送达，电子送达与其他送达方式具有同等法律效力。</w:t>
      </w:r>
    </w:p>
    <w:p w14:paraId="589C912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.2委托方确认送达地址如下：</w:t>
      </w:r>
    </w:p>
    <w:p w14:paraId="73FDD0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地址：××省××市××区/县××路××号，邮编：××××××，联系人：×××，联系电话：×××-××××××。</w:t>
      </w:r>
    </w:p>
    <w:p w14:paraId="0D502F8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委托方（□同意□不同意）接受电子送达方式如下：</w:t>
      </w:r>
    </w:p>
    <w:p w14:paraId="45935A0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手机短信：×××××××××/传真：×××-××××××/即时通讯账号（微信号）：×××××××××/电子邮箱：×××@×××.com。</w:t>
      </w:r>
    </w:p>
    <w:p w14:paraId="7A17B99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受托方确认送达地址如下：</w:t>
      </w:r>
    </w:p>
    <w:p w14:paraId="400F3A4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地址：××省××市××区/县××路××号，邮编：××××××，联系人：×××，联系电话：×××-××××××。</w:t>
      </w:r>
    </w:p>
    <w:p w14:paraId="452BE7F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受托方（□同意□不同意）接受电子送达方式如下：</w:t>
      </w:r>
    </w:p>
    <w:p w14:paraId="6135312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手机短信：×××××××××/传真：×××-××××××/即时通讯账号（微信号）：×××××××××/电子邮箱：×××@×××.com。</w:t>
      </w:r>
    </w:p>
    <w:p w14:paraId="63D2DBC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3若当面送达，以收件方签收时间为送达时间；若以EMS特快专递或挂号信或其他快递形式递送，无论收件方是否签收，自该等文件投邮之日起的第四日视为送达；若以电子邮件、短信、微信等电子送达方式递送，以留存在发送方电脑中的发送成功记录时间为送达时间；如采取多种方式送达的，送达时间以最早的送达为准。</w:t>
      </w:r>
    </w:p>
    <w:p w14:paraId="28AE768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.4本合同第1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rPr>
        <w:t>款约定的送达地址系双方工作联系往来、法律文书及争议解决时人民法院/仲裁机构的法律文书送达地址，各方确认上述送达地址及送达方式适用于诉讼/仲裁的各阶段，包括但不限于一审、二审、再审、特别程序及执行程序。</w:t>
      </w:r>
    </w:p>
    <w:p w14:paraId="7799982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w:t>
      </w:r>
      <w:r>
        <w:rPr>
          <w:rFonts w:hint="eastAsia" w:ascii="宋体" w:hAnsi="宋体" w:eastAsia="仿宋"/>
          <w:color w:val="auto"/>
          <w:sz w:val="24"/>
          <w:highlight w:val="none"/>
          <w:lang w:val="en-US" w:eastAsia="zh-CN"/>
        </w:rPr>
        <w:t>6</w:t>
      </w:r>
      <w:r>
        <w:rPr>
          <w:rFonts w:hint="eastAsia" w:ascii="宋体" w:hAnsi="宋体" w:eastAsia="仿宋"/>
          <w:color w:val="auto"/>
          <w:sz w:val="24"/>
          <w:highlight w:val="none"/>
        </w:rPr>
        <w:t>.5 本条款为独立条款，不受合同整体或其他条款的效力的影响。</w:t>
      </w:r>
    </w:p>
    <w:p w14:paraId="2C313080">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w:t>
      </w:r>
      <w:r>
        <w:rPr>
          <w:rFonts w:hint="eastAsia"/>
          <w:color w:val="auto"/>
          <w:sz w:val="24"/>
          <w:szCs w:val="24"/>
          <w:highlight w:val="none"/>
          <w:lang w:val="en-US" w:eastAsia="zh-CN"/>
        </w:rPr>
        <w:t>7</w:t>
      </w:r>
      <w:r>
        <w:rPr>
          <w:rFonts w:hint="eastAsia" w:eastAsia="仿宋"/>
          <w:color w:val="auto"/>
          <w:sz w:val="24"/>
          <w:szCs w:val="24"/>
          <w:highlight w:val="none"/>
          <w:lang w:eastAsia="zh-CN"/>
        </w:rPr>
        <w:t>. 争议的解决</w:t>
      </w:r>
    </w:p>
    <w:p w14:paraId="34A89B0A">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w:t>
      </w:r>
      <w:r>
        <w:rPr>
          <w:rFonts w:hint="eastAsia" w:ascii="宋体" w:hAnsi="宋体" w:eastAsia="仿宋"/>
          <w:color w:val="auto"/>
          <w:sz w:val="24"/>
          <w:szCs w:val="24"/>
          <w:highlight w:val="none"/>
          <w:lang w:val="en-US" w:eastAsia="zh-CN"/>
        </w:rPr>
        <w:t>7</w:t>
      </w:r>
      <w:r>
        <w:rPr>
          <w:rFonts w:hint="eastAsia" w:ascii="宋体" w:hAnsi="宋体" w:eastAsia="仿宋"/>
          <w:color w:val="auto"/>
          <w:sz w:val="24"/>
          <w:szCs w:val="24"/>
          <w:highlight w:val="none"/>
        </w:rPr>
        <w:t>.1 合同履行过程中出现争议时，甲乙双方应本着公平、合理的原则，及时友好协商解决。如在</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天内未能解决，</w:t>
      </w:r>
      <w:r>
        <w:rPr>
          <w:rFonts w:ascii="宋体" w:hAnsi="宋体" w:eastAsia="仿宋"/>
          <w:color w:val="auto"/>
          <w:sz w:val="24"/>
          <w:szCs w:val="24"/>
          <w:highlight w:val="none"/>
        </w:rPr>
        <w:t>按下列第</w:t>
      </w:r>
      <w:r>
        <w:rPr>
          <w:rFonts w:ascii="宋体" w:hAnsi="宋体" w:eastAsia="仿宋"/>
          <w:color w:val="auto"/>
          <w:sz w:val="24"/>
          <w:szCs w:val="24"/>
          <w:highlight w:val="none"/>
          <w:u w:val="single"/>
        </w:rPr>
        <w:t xml:space="preserve">     </w:t>
      </w:r>
      <w:r>
        <w:rPr>
          <w:rFonts w:ascii="宋体" w:hAnsi="宋体" w:eastAsia="仿宋"/>
          <w:color w:val="auto"/>
          <w:sz w:val="24"/>
          <w:szCs w:val="24"/>
          <w:highlight w:val="none"/>
        </w:rPr>
        <w:t>种方式</w:t>
      </w:r>
      <w:r>
        <w:rPr>
          <w:rFonts w:hint="eastAsia" w:ascii="宋体" w:hAnsi="宋体" w:eastAsia="仿宋"/>
          <w:color w:val="auto"/>
          <w:sz w:val="24"/>
          <w:szCs w:val="24"/>
          <w:highlight w:val="none"/>
        </w:rPr>
        <w:t>解</w:t>
      </w:r>
      <w:r>
        <w:rPr>
          <w:rFonts w:ascii="宋体" w:hAnsi="宋体" w:eastAsia="仿宋"/>
          <w:color w:val="auto"/>
          <w:sz w:val="24"/>
          <w:szCs w:val="24"/>
          <w:highlight w:val="none"/>
        </w:rPr>
        <w:t>决：</w:t>
      </w:r>
    </w:p>
    <w:p w14:paraId="139553A4">
      <w:pPr>
        <w:spacing w:line="360" w:lineRule="auto"/>
        <w:ind w:firstLine="480" w:firstLineChars="200"/>
        <w:jc w:val="left"/>
        <w:rPr>
          <w:rFonts w:ascii="宋体" w:hAnsi="宋体" w:eastAsia="仿宋"/>
          <w:color w:val="auto"/>
          <w:sz w:val="24"/>
          <w:szCs w:val="24"/>
          <w:highlight w:val="none"/>
        </w:rPr>
      </w:pPr>
      <w:r>
        <w:rPr>
          <w:rFonts w:ascii="宋体" w:hAnsi="宋体" w:eastAsia="仿宋"/>
          <w:color w:val="auto"/>
          <w:sz w:val="24"/>
          <w:szCs w:val="24"/>
          <w:highlight w:val="none"/>
        </w:rPr>
        <w:t>（1）向</w:t>
      </w:r>
      <w:r>
        <w:rPr>
          <w:rFonts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u w:val="single"/>
        </w:rPr>
        <w:t xml:space="preserve"> </w:t>
      </w:r>
      <w:r>
        <w:rPr>
          <w:rFonts w:ascii="宋体" w:hAnsi="宋体" w:eastAsia="仿宋"/>
          <w:color w:val="auto"/>
          <w:sz w:val="24"/>
          <w:szCs w:val="24"/>
          <w:highlight w:val="none"/>
          <w:u w:val="single"/>
        </w:rPr>
        <w:t xml:space="preserve">     </w:t>
      </w:r>
      <w:r>
        <w:rPr>
          <w:rFonts w:ascii="宋体" w:hAnsi="宋体" w:eastAsia="仿宋"/>
          <w:color w:val="auto"/>
          <w:sz w:val="24"/>
          <w:szCs w:val="24"/>
          <w:highlight w:val="none"/>
        </w:rPr>
        <w:t>仲裁委员会申请仲裁；</w:t>
      </w:r>
    </w:p>
    <w:p w14:paraId="24095EC1">
      <w:pPr>
        <w:spacing w:line="360" w:lineRule="auto"/>
        <w:ind w:firstLine="480" w:firstLineChars="200"/>
        <w:jc w:val="left"/>
        <w:rPr>
          <w:rFonts w:ascii="宋体" w:hAnsi="宋体" w:eastAsia="仿宋"/>
          <w:color w:val="auto"/>
          <w:sz w:val="24"/>
          <w:szCs w:val="24"/>
          <w:highlight w:val="none"/>
        </w:rPr>
      </w:pPr>
      <w:r>
        <w:rPr>
          <w:rFonts w:ascii="宋体" w:hAnsi="宋体" w:eastAsia="仿宋"/>
          <w:color w:val="auto"/>
          <w:sz w:val="24"/>
          <w:szCs w:val="24"/>
          <w:highlight w:val="none"/>
        </w:rPr>
        <w:t>（2）向</w:t>
      </w:r>
      <w:r>
        <w:rPr>
          <w:rFonts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u w:val="single"/>
        </w:rPr>
        <w:t>甲方所在地的有管辖权</w:t>
      </w:r>
      <w:r>
        <w:rPr>
          <w:rFonts w:ascii="宋体" w:hAnsi="宋体" w:eastAsia="仿宋"/>
          <w:color w:val="auto"/>
          <w:sz w:val="24"/>
          <w:szCs w:val="24"/>
          <w:highlight w:val="none"/>
          <w:u w:val="single"/>
        </w:rPr>
        <w:t xml:space="preserve">   </w:t>
      </w:r>
      <w:r>
        <w:rPr>
          <w:rFonts w:ascii="宋体" w:hAnsi="宋体" w:eastAsia="仿宋"/>
          <w:color w:val="auto"/>
          <w:sz w:val="24"/>
          <w:szCs w:val="24"/>
          <w:highlight w:val="none"/>
        </w:rPr>
        <w:t>人民法院起诉。</w:t>
      </w:r>
    </w:p>
    <w:p w14:paraId="2123EB98">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w:t>
      </w:r>
      <w:r>
        <w:rPr>
          <w:rFonts w:hint="eastAsia" w:ascii="宋体" w:hAnsi="宋体" w:eastAsia="仿宋"/>
          <w:color w:val="auto"/>
          <w:sz w:val="24"/>
          <w:szCs w:val="24"/>
          <w:highlight w:val="none"/>
          <w:lang w:val="en-US" w:eastAsia="zh-CN"/>
        </w:rPr>
        <w:t>7</w:t>
      </w:r>
      <w:r>
        <w:rPr>
          <w:rFonts w:hint="eastAsia" w:ascii="宋体" w:hAnsi="宋体" w:eastAsia="仿宋"/>
          <w:color w:val="auto"/>
          <w:sz w:val="24"/>
          <w:szCs w:val="24"/>
          <w:highlight w:val="none"/>
        </w:rPr>
        <w:t>.2 在争议期间，除存在争议的部分外，本合同其它部分应继续履行。</w:t>
      </w:r>
    </w:p>
    <w:p w14:paraId="3124AE5F">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w:t>
      </w:r>
      <w:r>
        <w:rPr>
          <w:rFonts w:hint="eastAsia"/>
          <w:color w:val="auto"/>
          <w:sz w:val="24"/>
          <w:szCs w:val="24"/>
          <w:highlight w:val="none"/>
          <w:lang w:val="en-US" w:eastAsia="zh-CN"/>
        </w:rPr>
        <w:t>8</w:t>
      </w:r>
      <w:r>
        <w:rPr>
          <w:rFonts w:hint="eastAsia" w:eastAsia="仿宋"/>
          <w:color w:val="auto"/>
          <w:sz w:val="24"/>
          <w:szCs w:val="24"/>
          <w:highlight w:val="none"/>
          <w:lang w:eastAsia="zh-CN"/>
        </w:rPr>
        <w:t>. 适用法律</w:t>
      </w:r>
    </w:p>
    <w:p w14:paraId="0C8636E2">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本合同应按照中华人民共和国的法律进行解释。</w:t>
      </w:r>
    </w:p>
    <w:p w14:paraId="38805166">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1</w:t>
      </w:r>
      <w:r>
        <w:rPr>
          <w:rFonts w:hint="eastAsia"/>
          <w:color w:val="auto"/>
          <w:sz w:val="24"/>
          <w:szCs w:val="24"/>
          <w:highlight w:val="none"/>
          <w:lang w:val="en-US" w:eastAsia="zh-CN"/>
        </w:rPr>
        <w:t>9</w:t>
      </w:r>
      <w:r>
        <w:rPr>
          <w:rFonts w:hint="eastAsia" w:eastAsia="仿宋"/>
          <w:color w:val="auto"/>
          <w:sz w:val="24"/>
          <w:szCs w:val="24"/>
          <w:highlight w:val="none"/>
          <w:lang w:eastAsia="zh-CN"/>
        </w:rPr>
        <w:t>. 合同生效</w:t>
      </w:r>
    </w:p>
    <w:p w14:paraId="6EDA4A14">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除法律另有规定外，甲方和乙方的法定代表人（单位负责人）或其委托代理人在合同上签字并盖单位章后，合同生效。</w:t>
      </w:r>
    </w:p>
    <w:p w14:paraId="0D6202E3">
      <w:pPr>
        <w:pStyle w:val="5"/>
        <w:rPr>
          <w:rFonts w:hint="eastAsia" w:ascii="宋体" w:hAnsi="宋体" w:eastAsia="仿宋" w:cs="Times New Roman"/>
          <w:b/>
          <w:bCs/>
          <w:color w:val="auto"/>
          <w:sz w:val="24"/>
          <w:szCs w:val="24"/>
          <w:highlight w:val="none"/>
          <w:lang w:eastAsia="zh-CN"/>
        </w:rPr>
      </w:pPr>
      <w:r>
        <w:rPr>
          <w:rFonts w:hint="eastAsia" w:ascii="宋体" w:hAnsi="宋体" w:eastAsia="仿宋" w:cs="Times New Roman"/>
          <w:b/>
          <w:bCs/>
          <w:color w:val="auto"/>
          <w:sz w:val="24"/>
          <w:szCs w:val="24"/>
          <w:highlight w:val="none"/>
          <w:lang w:val="en-US" w:eastAsia="zh-CN"/>
        </w:rPr>
        <w:t>20</w:t>
      </w:r>
      <w:r>
        <w:rPr>
          <w:rFonts w:hint="eastAsia" w:ascii="宋体" w:hAnsi="宋体" w:eastAsia="仿宋" w:cs="Times New Roman"/>
          <w:b/>
          <w:bCs/>
          <w:color w:val="auto"/>
          <w:sz w:val="24"/>
          <w:szCs w:val="24"/>
          <w:highlight w:val="none"/>
          <w:lang w:eastAsia="zh-CN"/>
        </w:rPr>
        <w:t xml:space="preserve">. </w:t>
      </w:r>
      <w:r>
        <w:rPr>
          <w:rFonts w:hint="eastAsia" w:ascii="宋体" w:hAnsi="宋体" w:eastAsia="仿宋" w:cs="Times New Roman"/>
          <w:b/>
          <w:bCs/>
          <w:color w:val="auto"/>
          <w:sz w:val="24"/>
          <w:szCs w:val="24"/>
          <w:highlight w:val="none"/>
          <w:lang w:val="en-US" w:eastAsia="zh-CN"/>
        </w:rPr>
        <w:t>其他</w:t>
      </w:r>
    </w:p>
    <w:p w14:paraId="3F7E27F2">
      <w:pPr>
        <w:widowControl/>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本合同一式</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u w:val="single"/>
          <w:lang w:val="en-US" w:eastAsia="zh-CN"/>
        </w:rPr>
        <w:t xml:space="preserve">贰 </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份，甲、乙双方各执</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u w:val="single"/>
          <w:lang w:val="en-US" w:eastAsia="zh-CN"/>
        </w:rPr>
        <w:t xml:space="preserve">壹 </w:t>
      </w:r>
      <w:r>
        <w:rPr>
          <w:rFonts w:hint="eastAsia" w:ascii="宋体" w:hAnsi="宋体" w:eastAsia="仿宋"/>
          <w:color w:val="auto"/>
          <w:sz w:val="24"/>
          <w:szCs w:val="24"/>
          <w:highlight w:val="none"/>
          <w:u w:val="single"/>
        </w:rPr>
        <w:t xml:space="preserve"> </w:t>
      </w:r>
      <w:r>
        <w:rPr>
          <w:rFonts w:hint="eastAsia" w:ascii="宋体" w:hAnsi="宋体" w:eastAsia="仿宋"/>
          <w:color w:val="auto"/>
          <w:sz w:val="24"/>
          <w:szCs w:val="24"/>
          <w:highlight w:val="none"/>
        </w:rPr>
        <w:t>份。</w:t>
      </w:r>
    </w:p>
    <w:p w14:paraId="5A86275C">
      <w:pPr>
        <w:pStyle w:val="5"/>
        <w:rPr>
          <w:rFonts w:hint="eastAsia" w:eastAsia="仿宋"/>
          <w:color w:val="auto"/>
          <w:sz w:val="24"/>
          <w:szCs w:val="24"/>
          <w:highlight w:val="none"/>
          <w:lang w:eastAsia="zh-CN"/>
        </w:rPr>
      </w:pPr>
      <w:r>
        <w:rPr>
          <w:rFonts w:hint="eastAsia" w:eastAsia="仿宋"/>
          <w:color w:val="auto"/>
          <w:sz w:val="24"/>
          <w:szCs w:val="24"/>
          <w:highlight w:val="none"/>
          <w:lang w:eastAsia="zh-CN"/>
        </w:rPr>
        <w:t>2</w:t>
      </w:r>
      <w:r>
        <w:rPr>
          <w:rFonts w:hint="eastAsia"/>
          <w:color w:val="auto"/>
          <w:sz w:val="24"/>
          <w:szCs w:val="24"/>
          <w:highlight w:val="none"/>
          <w:lang w:val="en-US" w:eastAsia="zh-CN"/>
        </w:rPr>
        <w:t>1</w:t>
      </w:r>
      <w:r>
        <w:rPr>
          <w:rFonts w:hint="eastAsia" w:eastAsia="仿宋"/>
          <w:color w:val="auto"/>
          <w:sz w:val="24"/>
          <w:szCs w:val="24"/>
          <w:highlight w:val="none"/>
          <w:lang w:eastAsia="zh-CN"/>
        </w:rPr>
        <w:t>. 补充条款</w:t>
      </w:r>
    </w:p>
    <w:p w14:paraId="097FCB7B">
      <w:pPr>
        <w:widowControl/>
        <w:adjustRightInd w:val="0"/>
        <w:snapToGrid w:val="0"/>
        <w:spacing w:line="360" w:lineRule="auto"/>
        <w:ind w:firstLine="480" w:firstLineChars="200"/>
        <w:rPr>
          <w:rFonts w:hint="eastAsia" w:ascii="宋体" w:eastAsia="仿宋"/>
          <w:color w:val="auto"/>
          <w:sz w:val="24"/>
          <w:szCs w:val="24"/>
          <w:highlight w:val="none"/>
          <w:u w:val="single"/>
        </w:rPr>
      </w:pPr>
      <w:r>
        <w:rPr>
          <w:rFonts w:hint="eastAsia" w:ascii="宋体" w:eastAsia="仿宋"/>
          <w:color w:val="auto"/>
          <w:sz w:val="24"/>
          <w:szCs w:val="24"/>
          <w:highlight w:val="none"/>
          <w:u w:val="single"/>
        </w:rPr>
        <w:t xml:space="preserve">未经甲方事先书面许可，乙方不得以履行本政府采购合同为由，以广告或其他形式宣称其是政府采购指定供应商或其服务是政府采购指定服务。                                                                       </w:t>
      </w:r>
    </w:p>
    <w:p w14:paraId="599910B4">
      <w:pPr>
        <w:jc w:val="center"/>
        <w:outlineLvl w:val="9"/>
        <w:rPr>
          <w:rFonts w:hint="eastAsia" w:eastAsia="仿宋"/>
          <w:color w:val="auto"/>
          <w:highlight w:val="none"/>
          <w:lang w:eastAsia="zh-CN"/>
        </w:rPr>
      </w:pPr>
      <w:r>
        <w:rPr>
          <w:rFonts w:hint="eastAsia" w:eastAsia="仿宋"/>
          <w:color w:val="auto"/>
          <w:sz w:val="24"/>
          <w:highlight w:val="none"/>
          <w:u w:val="single"/>
          <w:lang w:eastAsia="zh-CN"/>
        </w:rPr>
        <w:t>（</w:t>
      </w:r>
      <w:r>
        <w:rPr>
          <w:rFonts w:hint="eastAsia" w:eastAsia="仿宋"/>
          <w:color w:val="auto"/>
          <w:sz w:val="24"/>
          <w:highlight w:val="none"/>
          <w:u w:val="single"/>
          <w:lang w:val="en-US" w:eastAsia="zh-CN"/>
        </w:rPr>
        <w:t>以下无正文，为签字页</w:t>
      </w:r>
      <w:r>
        <w:rPr>
          <w:rFonts w:hint="eastAsia" w:eastAsia="仿宋"/>
          <w:color w:val="auto"/>
          <w:sz w:val="24"/>
          <w:highlight w:val="none"/>
          <w:u w:val="single"/>
          <w:lang w:eastAsia="zh-CN"/>
        </w:rPr>
        <w:t>）</w:t>
      </w:r>
    </w:p>
    <w:p w14:paraId="2486C7B6">
      <w:pPr>
        <w:snapToGrid w:val="0"/>
        <w:spacing w:line="360" w:lineRule="auto"/>
        <w:ind w:firstLine="480" w:firstLineChars="200"/>
        <w:jc w:val="center"/>
        <w:rPr>
          <w:rFonts w:hint="eastAsia" w:ascii="宋体" w:hAnsi="宋体" w:eastAsia="仿宋"/>
          <w:color w:val="auto"/>
          <w:sz w:val="24"/>
          <w:highlight w:val="none"/>
          <w:lang w:val="en-US" w:eastAsia="zh-CN"/>
        </w:rPr>
      </w:pPr>
      <w:r>
        <w:rPr>
          <w:rFonts w:hint="eastAsia" w:ascii="宋体" w:hAnsi="宋体" w:eastAsia="仿宋"/>
          <w:color w:val="auto"/>
          <w:sz w:val="24"/>
          <w:highlight w:val="none"/>
        </w:rPr>
        <w:br w:type="page"/>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本页无正文，为签字页</w:t>
      </w:r>
      <w:r>
        <w:rPr>
          <w:rFonts w:hint="eastAsia" w:ascii="宋体" w:hAnsi="宋体" w:eastAsia="仿宋"/>
          <w:color w:val="auto"/>
          <w:sz w:val="24"/>
          <w:highlight w:val="none"/>
          <w:lang w:eastAsia="zh-CN"/>
        </w:rPr>
        <w:t>）</w:t>
      </w:r>
    </w:p>
    <w:p w14:paraId="3F1D70AF">
      <w:pPr>
        <w:snapToGrid w:val="0"/>
        <w:spacing w:line="360" w:lineRule="auto"/>
        <w:ind w:firstLine="480" w:firstLineChars="200"/>
        <w:rPr>
          <w:rFonts w:hint="eastAsia" w:ascii="宋体" w:hAnsi="宋体" w:eastAsia="仿宋"/>
          <w:color w:val="auto"/>
          <w:sz w:val="24"/>
          <w:highlight w:val="none"/>
        </w:rPr>
      </w:pPr>
    </w:p>
    <w:p w14:paraId="29BBC3F7">
      <w:pPr>
        <w:snapToGrid w:val="0"/>
        <w:spacing w:line="360" w:lineRule="auto"/>
        <w:ind w:firstLine="480" w:firstLineChars="200"/>
        <w:rPr>
          <w:rFonts w:hint="eastAsia" w:ascii="宋体" w:hAnsi="宋体" w:eastAsia="仿宋"/>
          <w:color w:val="auto"/>
          <w:sz w:val="24"/>
          <w:highlight w:val="none"/>
        </w:rPr>
      </w:pPr>
    </w:p>
    <w:p w14:paraId="65CF00C8">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甲   方：                        乙   方：</w:t>
      </w:r>
    </w:p>
    <w:p w14:paraId="6140243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名称：（盖章）                    名称：（盖章）</w:t>
      </w:r>
    </w:p>
    <w:p w14:paraId="42E89DB4">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地址：                           地址：</w:t>
      </w:r>
    </w:p>
    <w:p w14:paraId="6EECFB69">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法定代表人（签字）：              法定代表人（签字）：</w:t>
      </w:r>
    </w:p>
    <w:p w14:paraId="0BAA2BAB">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授权代表（签字）：                授权代表（签字）：</w:t>
      </w:r>
    </w:p>
    <w:p w14:paraId="09D35590">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开户银行：                       开户银行：</w:t>
      </w:r>
    </w:p>
    <w:p w14:paraId="30CD4E57">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银行</w:t>
      </w:r>
      <w:r>
        <w:rPr>
          <w:rFonts w:hint="eastAsia" w:ascii="宋体" w:hAnsi="宋体" w:eastAsia="仿宋"/>
          <w:color w:val="auto"/>
          <w:sz w:val="24"/>
          <w:highlight w:val="none"/>
          <w:lang w:val="en-US" w:eastAsia="zh-CN"/>
        </w:rPr>
        <w:t>账</w:t>
      </w:r>
      <w:r>
        <w:rPr>
          <w:rFonts w:hint="eastAsia" w:ascii="宋体" w:hAnsi="宋体" w:eastAsia="仿宋"/>
          <w:color w:val="auto"/>
          <w:sz w:val="24"/>
          <w:highlight w:val="none"/>
        </w:rPr>
        <w:t>号：                       银行</w:t>
      </w:r>
      <w:r>
        <w:rPr>
          <w:rFonts w:hint="eastAsia" w:ascii="宋体" w:hAnsi="宋体" w:eastAsia="仿宋"/>
          <w:color w:val="auto"/>
          <w:sz w:val="24"/>
          <w:highlight w:val="none"/>
          <w:lang w:val="en-US" w:eastAsia="zh-CN"/>
        </w:rPr>
        <w:t>账</w:t>
      </w:r>
      <w:r>
        <w:rPr>
          <w:rFonts w:hint="eastAsia" w:ascii="宋体" w:hAnsi="宋体" w:eastAsia="仿宋"/>
          <w:color w:val="auto"/>
          <w:sz w:val="24"/>
          <w:highlight w:val="none"/>
        </w:rPr>
        <w:t>号：</w:t>
      </w:r>
    </w:p>
    <w:p w14:paraId="39F73A4A">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时间：         年     月     日</w:t>
      </w:r>
    </w:p>
    <w:p w14:paraId="6562D679">
      <w:pPr>
        <w:tabs>
          <w:tab w:val="left" w:pos="5370"/>
          <w:tab w:val="left" w:pos="6330"/>
          <w:tab w:val="left" w:pos="7275"/>
        </w:tabs>
        <w:autoSpaceDE w:val="0"/>
        <w:autoSpaceDN w:val="0"/>
        <w:adjustRightInd w:val="0"/>
        <w:spacing w:line="440" w:lineRule="exact"/>
        <w:ind w:left="4341" w:firstLine="241" w:firstLineChars="100"/>
        <w:contextualSpacing/>
        <w:jc w:val="left"/>
        <w:rPr>
          <w:rFonts w:ascii="宋体" w:hAnsi="宋体" w:eastAsia="仿宋" w:cs="Microsoft JhengHei"/>
          <w:b/>
          <w:bCs/>
          <w:color w:val="auto"/>
          <w:kern w:val="0"/>
          <w:position w:val="-3"/>
          <w:sz w:val="24"/>
          <w:highlight w:val="none"/>
        </w:rPr>
      </w:pPr>
      <w:r>
        <w:rPr>
          <w:rFonts w:ascii="宋体" w:hAnsi="宋体" w:eastAsia="仿宋" w:cs="Microsoft JhengHei"/>
          <w:b/>
          <w:bCs/>
          <w:color w:val="auto"/>
          <w:kern w:val="0"/>
          <w:position w:val="-3"/>
          <w:sz w:val="24"/>
          <w:highlight w:val="none"/>
        </w:rPr>
        <w:br w:type="page"/>
      </w:r>
    </w:p>
    <w:p w14:paraId="7B31E826">
      <w:pPr>
        <w:pStyle w:val="4"/>
        <w:rPr>
          <w:rFonts w:hint="eastAsia" w:eastAsia="仿宋"/>
          <w:color w:val="auto"/>
          <w:sz w:val="24"/>
          <w:szCs w:val="24"/>
          <w:highlight w:val="none"/>
        </w:rPr>
      </w:pPr>
      <w:r>
        <w:rPr>
          <w:rFonts w:hint="eastAsia" w:eastAsia="仿宋"/>
          <w:color w:val="auto"/>
          <w:sz w:val="24"/>
          <w:szCs w:val="24"/>
          <w:highlight w:val="none"/>
        </w:rPr>
        <w:t>附件</w:t>
      </w:r>
      <w:r>
        <w:rPr>
          <w:rFonts w:hint="eastAsia" w:eastAsia="仿宋"/>
          <w:color w:val="auto"/>
          <w:sz w:val="24"/>
          <w:szCs w:val="24"/>
          <w:highlight w:val="none"/>
          <w:lang w:val="en-US" w:eastAsia="zh-CN"/>
        </w:rPr>
        <w:t>一</w:t>
      </w:r>
      <w:r>
        <w:rPr>
          <w:rFonts w:hint="eastAsia" w:eastAsia="仿宋"/>
          <w:color w:val="auto"/>
          <w:sz w:val="24"/>
          <w:szCs w:val="24"/>
          <w:highlight w:val="none"/>
        </w:rPr>
        <w:t>：履约保证金格式</w:t>
      </w:r>
    </w:p>
    <w:p w14:paraId="7C44B253">
      <w:pPr>
        <w:autoSpaceDE w:val="0"/>
        <w:autoSpaceDN w:val="0"/>
        <w:adjustRightInd w:val="0"/>
        <w:spacing w:line="360" w:lineRule="auto"/>
        <w:contextualSpacing/>
        <w:jc w:val="center"/>
        <w:rPr>
          <w:rFonts w:hint="eastAsia"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2DF36A66">
      <w:pPr>
        <w:spacing w:line="360" w:lineRule="auto"/>
        <w:ind w:right="2974" w:rightChars="1416"/>
        <w:jc w:val="right"/>
        <w:rPr>
          <w:rFonts w:hint="eastAsia" w:ascii="宋体" w:hAnsi="宋体" w:eastAsia="仿宋"/>
          <w:color w:val="auto"/>
          <w:sz w:val="24"/>
          <w:highlight w:val="none"/>
        </w:rPr>
      </w:pPr>
      <w:r>
        <w:rPr>
          <w:rFonts w:hint="eastAsia" w:ascii="宋体" w:hAnsi="宋体" w:eastAsia="仿宋"/>
          <w:color w:val="auto"/>
          <w:sz w:val="24"/>
          <w:highlight w:val="none"/>
        </w:rPr>
        <w:t xml:space="preserve">编号：             </w:t>
      </w:r>
    </w:p>
    <w:p w14:paraId="0747EB8C">
      <w:pPr>
        <w:snapToGrid w:val="0"/>
        <w:spacing w:line="360" w:lineRule="auto"/>
        <w:rPr>
          <w:rFonts w:hint="eastAsia"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0E85FEC5">
      <w:pPr>
        <w:snapToGrid w:val="0"/>
        <w:spacing w:line="360" w:lineRule="auto"/>
        <w:ind w:firstLine="480" w:firstLineChars="200"/>
        <w:jc w:val="left"/>
        <w:rPr>
          <w:rFonts w:hint="eastAsia"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1A55914D">
      <w:pPr>
        <w:numPr>
          <w:ilvl w:val="0"/>
          <w:numId w:val="1"/>
        </w:numPr>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7DEFE716">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7F71B27D">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1087C538">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1F279FE0">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37829EE2">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30EE99C8">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5BE0A7BA">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26EEA59D">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7394A25C">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74BE9628">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37B60A0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248DC4F6">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4129207">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052230EE">
      <w:pPr>
        <w:pStyle w:val="8"/>
        <w:snapToGrid w:val="0"/>
        <w:spacing w:after="0" w:line="360" w:lineRule="auto"/>
        <w:ind w:left="0" w:leftChars="0" w:firstLine="480" w:firstLineChars="200"/>
        <w:rPr>
          <w:rFonts w:hint="eastAsia"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0B7B46D2">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290C7F28">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118C2D30">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4797BB22">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791A9D9B">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284767AC">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十一、其他条款：</w:t>
      </w:r>
    </w:p>
    <w:p w14:paraId="26FC0F34">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615EF863">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7760D35C">
      <w:pPr>
        <w:pStyle w:val="8"/>
        <w:snapToGrid w:val="0"/>
        <w:spacing w:after="0" w:line="360" w:lineRule="auto"/>
        <w:ind w:left="0" w:leftChars="0" w:firstLine="200"/>
        <w:rPr>
          <w:rFonts w:hint="eastAsia" w:ascii="宋体" w:hAnsi="宋体" w:eastAsia="仿宋"/>
          <w:iCs/>
          <w:color w:val="auto"/>
          <w:sz w:val="24"/>
          <w:highlight w:val="none"/>
        </w:rPr>
      </w:pPr>
    </w:p>
    <w:p w14:paraId="572D1260">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218A3FBF">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79A7BE1D">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邮编： </w:t>
      </w:r>
    </w:p>
    <w:p w14:paraId="0206857E">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208748C5">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传真： </w:t>
      </w:r>
    </w:p>
    <w:p w14:paraId="1FB59088">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2BA850B6">
      <w:pPr>
        <w:autoSpaceDE w:val="0"/>
        <w:autoSpaceDN w:val="0"/>
        <w:adjustRightInd w:val="0"/>
        <w:spacing w:line="200" w:lineRule="exact"/>
        <w:contextualSpacing/>
        <w:jc w:val="left"/>
        <w:rPr>
          <w:rFonts w:hint="eastAsia" w:ascii="宋体" w:hAnsi="宋体" w:eastAsia="仿宋" w:cs="Microsoft JhengHei"/>
          <w:color w:val="auto"/>
          <w:kern w:val="0"/>
          <w:sz w:val="20"/>
          <w:szCs w:val="20"/>
          <w:highlight w:val="none"/>
        </w:rPr>
      </w:pPr>
    </w:p>
    <w:p w14:paraId="0031D45A">
      <w:pPr>
        <w:rPr>
          <w:rFonts w:hint="eastAsia" w:eastAsia="仿宋"/>
          <w:color w:val="auto"/>
          <w:highlight w:val="none"/>
        </w:rPr>
      </w:pPr>
      <w:r>
        <w:rPr>
          <w:rFonts w:hint="eastAsia" w:eastAsia="仿宋"/>
          <w:color w:val="auto"/>
          <w:highlight w:val="none"/>
        </w:rPr>
        <w:t>注：</w:t>
      </w:r>
    </w:p>
    <w:p w14:paraId="386B3DB1">
      <w:pPr>
        <w:rPr>
          <w:rFonts w:hint="eastAsia" w:eastAsia="仿宋"/>
          <w:color w:val="auto"/>
          <w:highlight w:val="none"/>
        </w:rPr>
      </w:pPr>
      <w:r>
        <w:rPr>
          <w:rFonts w:hint="eastAsia" w:eastAsia="仿宋"/>
          <w:color w:val="auto"/>
          <w:highlight w:val="none"/>
        </w:rPr>
        <w:t>1.允许</w:t>
      </w:r>
      <w:r>
        <w:rPr>
          <w:rFonts w:hint="eastAsia" w:eastAsia="仿宋"/>
          <w:color w:val="auto"/>
          <w:highlight w:val="none"/>
          <w:lang w:eastAsia="zh-CN"/>
        </w:rPr>
        <w:t>供应商</w:t>
      </w:r>
      <w:r>
        <w:rPr>
          <w:rFonts w:hint="eastAsia" w:eastAsia="仿宋"/>
          <w:color w:val="auto"/>
          <w:highlight w:val="none"/>
        </w:rPr>
        <w:t>实际开具的银行保函或担保机构或保证保险机构出具的担保的格式与本文件提供的格式有所不同，但不得更改本文件提供的银行保函或担保格式中的实质性内容。</w:t>
      </w:r>
    </w:p>
    <w:p w14:paraId="3B413511">
      <w:pPr>
        <w:rPr>
          <w:rFonts w:hint="eastAsia" w:eastAsia="仿宋"/>
          <w:color w:val="auto"/>
          <w:highlight w:val="none"/>
        </w:rPr>
      </w:pPr>
      <w:r>
        <w:rPr>
          <w:rFonts w:hint="eastAsia" w:eastAsia="仿宋"/>
          <w:color w:val="auto"/>
          <w:highlight w:val="none"/>
        </w:rPr>
        <w:t>2.</w:t>
      </w:r>
      <w:r>
        <w:rPr>
          <w:rFonts w:hint="eastAsia" w:eastAsia="仿宋"/>
          <w:color w:val="auto"/>
          <w:highlight w:val="none"/>
          <w:lang w:eastAsia="zh-CN"/>
        </w:rPr>
        <w:t>供应商</w:t>
      </w:r>
      <w:r>
        <w:rPr>
          <w:rFonts w:hint="eastAsia" w:eastAsia="仿宋"/>
          <w:color w:val="auto"/>
          <w:highlight w:val="none"/>
        </w:rPr>
        <w:t>开具的银行保函（或担保机构担保或保证保险）必须具有明确有效的查询途径（网址链接及查询方式）。</w:t>
      </w:r>
    </w:p>
    <w:p w14:paraId="187F5DB6">
      <w:pPr>
        <w:pStyle w:val="3"/>
        <w:widowControl/>
        <w:spacing w:before="0" w:after="0" w:line="240" w:lineRule="auto"/>
        <w:jc w:val="center"/>
        <w:rPr>
          <w:rFonts w:hint="eastAsia" w:ascii="楷体_GB2312" w:hAnsi="楷体_GB2312" w:eastAsia="仿宋"/>
          <w:color w:val="auto"/>
          <w:highlight w:val="none"/>
        </w:rPr>
      </w:pPr>
      <w:r>
        <w:rPr>
          <w:rFonts w:hint="eastAsia" w:ascii="楷体_GB2312" w:hAnsi="楷体_GB2312" w:eastAsia="仿宋"/>
          <w:color w:val="auto"/>
          <w:highlight w:val="none"/>
        </w:rPr>
        <w:br w:type="page"/>
      </w:r>
      <w:r>
        <w:rPr>
          <w:rFonts w:hint="eastAsia" w:ascii="楷体_GB2312" w:hAnsi="楷体_GB2312" w:eastAsia="仿宋"/>
          <w:color w:val="auto"/>
          <w:highlight w:val="none"/>
        </w:rPr>
        <w:t>第六章  响应文件格式</w:t>
      </w:r>
    </w:p>
    <w:p w14:paraId="694EA546">
      <w:pPr>
        <w:widowControl/>
        <w:adjustRightInd w:val="0"/>
        <w:snapToGrid w:val="0"/>
        <w:spacing w:before="48" w:beforeLines="20" w:after="48" w:afterLines="20" w:line="540" w:lineRule="exact"/>
        <w:rPr>
          <w:rFonts w:hint="eastAsia" w:ascii="Calibri" w:hAnsi="Calibri" w:eastAsia="仿宋"/>
          <w:color w:val="auto"/>
          <w:sz w:val="36"/>
          <w:highlight w:val="none"/>
        </w:rPr>
      </w:pPr>
    </w:p>
    <w:p w14:paraId="416D962B">
      <w:pPr>
        <w:widowControl/>
        <w:adjustRightInd w:val="0"/>
        <w:snapToGrid w:val="0"/>
        <w:spacing w:before="48" w:beforeLines="20" w:after="48" w:afterLines="20" w:line="540" w:lineRule="exact"/>
        <w:rPr>
          <w:rFonts w:hint="eastAsia" w:ascii="Calibri" w:hAnsi="Calibri" w:eastAsia="仿宋"/>
          <w:color w:val="auto"/>
          <w:sz w:val="36"/>
          <w:highlight w:val="none"/>
        </w:rPr>
      </w:pPr>
    </w:p>
    <w:p w14:paraId="28F0322B">
      <w:pPr>
        <w:widowControl/>
        <w:adjustRightInd w:val="0"/>
        <w:snapToGrid w:val="0"/>
        <w:spacing w:line="360" w:lineRule="auto"/>
        <w:ind w:firstLine="480" w:firstLineChars="200"/>
        <w:rPr>
          <w:rFonts w:hint="eastAsia" w:ascii="Cambria" w:hAnsi="Calibri" w:eastAsia="仿宋"/>
          <w:color w:val="auto"/>
          <w:sz w:val="24"/>
          <w:highlight w:val="none"/>
        </w:rPr>
      </w:pPr>
      <w:r>
        <w:rPr>
          <w:rFonts w:hint="eastAsia" w:ascii="Cambria" w:hAnsi="Calibri" w:eastAsia="仿宋"/>
          <w:color w:val="auto"/>
          <w:sz w:val="24"/>
          <w:highlight w:val="none"/>
        </w:rPr>
        <w:t>注：1.供应商应按给定格式编制响应文件，相关格式可以扩展。磋商与评审办法、竞争性磋商文件澄清修改等竞争性磋商文件要求提供相关材料的，此处未给出格式、章节的，请供应商自定格式，编制在响应文件内。</w:t>
      </w:r>
    </w:p>
    <w:p w14:paraId="50128228">
      <w:pPr>
        <w:widowControl/>
        <w:spacing w:line="560" w:lineRule="exact"/>
        <w:ind w:firstLine="480" w:firstLineChars="200"/>
        <w:jc w:val="left"/>
        <w:rPr>
          <w:rFonts w:hint="eastAsia" w:ascii="Cambria" w:hAnsi="Calibri" w:eastAsia="仿宋"/>
          <w:color w:val="auto"/>
          <w:sz w:val="24"/>
          <w:highlight w:val="none"/>
        </w:rPr>
      </w:pPr>
      <w:r>
        <w:rPr>
          <w:rFonts w:hint="eastAsia" w:ascii="Cambria" w:hAnsi="Calibri" w:eastAsia="仿宋"/>
          <w:color w:val="auto"/>
          <w:sz w:val="24"/>
          <w:highlight w:val="none"/>
        </w:rPr>
        <w:t>2.采用全流程电子招标采购时，响应文件格式要求盖章的，可为电子签章，或盖章后的扫描件。响应文件格式要求签字的，电子响应文件中，应采用签字后的扫描件。</w:t>
      </w:r>
    </w:p>
    <w:p w14:paraId="37B5868D">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4BEDF642">
      <w:pPr>
        <w:widowControl/>
        <w:spacing w:line="560" w:lineRule="exact"/>
        <w:ind w:firstLine="420" w:firstLineChars="200"/>
        <w:jc w:val="center"/>
        <w:rPr>
          <w:rFonts w:hint="eastAsia" w:ascii="宋体" w:hAnsi="宋体" w:eastAsia="仿宋"/>
          <w:color w:val="auto"/>
          <w:szCs w:val="21"/>
          <w:highlight w:val="none"/>
        </w:rPr>
      </w:pPr>
    </w:p>
    <w:p w14:paraId="5FFEC175">
      <w:pPr>
        <w:widowControl/>
        <w:spacing w:line="560" w:lineRule="exact"/>
        <w:ind w:firstLine="420" w:firstLineChars="200"/>
        <w:jc w:val="center"/>
        <w:rPr>
          <w:rFonts w:hint="eastAsia" w:ascii="宋体" w:hAnsi="宋体" w:eastAsia="仿宋"/>
          <w:color w:val="auto"/>
          <w:szCs w:val="21"/>
          <w:highlight w:val="none"/>
        </w:rPr>
      </w:pPr>
    </w:p>
    <w:p w14:paraId="2BFFE1CD">
      <w:pPr>
        <w:widowControl/>
        <w:spacing w:line="560" w:lineRule="exact"/>
        <w:ind w:firstLine="420" w:firstLineChars="200"/>
        <w:jc w:val="center"/>
        <w:rPr>
          <w:rFonts w:hint="eastAsia" w:ascii="宋体" w:hAnsi="宋体" w:eastAsia="仿宋"/>
          <w:color w:val="auto"/>
          <w:szCs w:val="21"/>
          <w:highlight w:val="none"/>
        </w:rPr>
      </w:pPr>
    </w:p>
    <w:p w14:paraId="1627C400">
      <w:pPr>
        <w:widowControl/>
        <w:spacing w:line="560" w:lineRule="exact"/>
        <w:ind w:firstLine="420" w:firstLineChars="200"/>
        <w:jc w:val="center"/>
        <w:rPr>
          <w:rFonts w:hint="eastAsia" w:ascii="宋体" w:hAnsi="宋体" w:cs="宋体"/>
          <w:color w:val="auto"/>
          <w:szCs w:val="21"/>
          <w:highlight w:val="none"/>
        </w:rPr>
      </w:pPr>
    </w:p>
    <w:p w14:paraId="522FD8C3">
      <w:pPr>
        <w:widowControl/>
        <w:spacing w:line="560" w:lineRule="exact"/>
        <w:ind w:firstLine="880" w:firstLineChars="20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u w:val="single"/>
        </w:rPr>
        <w:t xml:space="preserve">             </w:t>
      </w:r>
      <w:r>
        <w:rPr>
          <w:rFonts w:hint="eastAsia" w:ascii="宋体" w:hAnsi="宋体" w:eastAsia="宋体" w:cs="宋体"/>
          <w:color w:val="auto"/>
          <w:sz w:val="44"/>
          <w:szCs w:val="44"/>
          <w:highlight w:val="none"/>
        </w:rPr>
        <w:t>（项目名称）政府采购</w:t>
      </w:r>
    </w:p>
    <w:p w14:paraId="333CE9B8">
      <w:pPr>
        <w:widowControl/>
        <w:spacing w:line="560" w:lineRule="exact"/>
        <w:ind w:firstLine="400" w:firstLineChars="200"/>
        <w:jc w:val="center"/>
        <w:rPr>
          <w:rFonts w:hint="eastAsia" w:ascii="宋体" w:hAnsi="宋体" w:eastAsia="宋体" w:cs="宋体"/>
          <w:color w:val="auto"/>
          <w:sz w:val="20"/>
          <w:szCs w:val="20"/>
          <w:highlight w:val="none"/>
        </w:rPr>
      </w:pPr>
    </w:p>
    <w:p w14:paraId="40057957">
      <w:pPr>
        <w:widowControl/>
        <w:spacing w:line="560" w:lineRule="exact"/>
        <w:ind w:firstLine="400" w:firstLineChars="200"/>
        <w:jc w:val="center"/>
        <w:rPr>
          <w:rFonts w:hint="eastAsia" w:ascii="宋体" w:hAnsi="宋体" w:eastAsia="宋体" w:cs="宋体"/>
          <w:color w:val="auto"/>
          <w:sz w:val="20"/>
          <w:szCs w:val="20"/>
          <w:highlight w:val="none"/>
        </w:rPr>
      </w:pPr>
    </w:p>
    <w:p w14:paraId="6A8BC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 w:val="28"/>
          <w:szCs w:val="28"/>
          <w:highlight w:val="none"/>
        </w:rPr>
      </w:pPr>
      <w:r>
        <w:rPr>
          <w:rFonts w:hint="eastAsia" w:ascii="宋体" w:hAnsi="宋体" w:eastAsia="宋体" w:cs="宋体"/>
          <w:color w:val="auto"/>
          <w:sz w:val="72"/>
          <w:szCs w:val="72"/>
          <w:highlight w:val="none"/>
        </w:rPr>
        <w:t>响  应  文  件</w:t>
      </w:r>
    </w:p>
    <w:p w14:paraId="30239844">
      <w:pPr>
        <w:widowControl/>
        <w:spacing w:line="560" w:lineRule="exact"/>
        <w:ind w:firstLine="560" w:firstLineChars="200"/>
        <w:rPr>
          <w:rFonts w:hint="eastAsia" w:ascii="宋体" w:hAnsi="宋体" w:cs="宋体"/>
          <w:color w:val="auto"/>
          <w:sz w:val="28"/>
          <w:szCs w:val="28"/>
          <w:highlight w:val="none"/>
        </w:rPr>
      </w:pPr>
    </w:p>
    <w:p w14:paraId="4EA6BE3B">
      <w:pPr>
        <w:widowControl/>
        <w:spacing w:line="560" w:lineRule="exact"/>
        <w:ind w:firstLine="560" w:firstLineChars="200"/>
        <w:rPr>
          <w:rFonts w:hint="eastAsia" w:ascii="宋体" w:hAnsi="宋体" w:cs="宋体"/>
          <w:color w:val="auto"/>
          <w:sz w:val="28"/>
          <w:szCs w:val="28"/>
          <w:highlight w:val="none"/>
        </w:rPr>
      </w:pPr>
    </w:p>
    <w:p w14:paraId="4761DC02">
      <w:pPr>
        <w:widowControl/>
        <w:spacing w:line="560" w:lineRule="exact"/>
        <w:ind w:firstLine="560" w:firstLineChars="200"/>
        <w:rPr>
          <w:rFonts w:hint="eastAsia" w:ascii="宋体" w:hAnsi="宋体" w:cs="宋体"/>
          <w:color w:val="auto"/>
          <w:sz w:val="28"/>
          <w:szCs w:val="28"/>
          <w:highlight w:val="none"/>
        </w:rPr>
      </w:pPr>
    </w:p>
    <w:p w14:paraId="4F4B61CA">
      <w:pPr>
        <w:widowControl/>
        <w:spacing w:line="560" w:lineRule="exact"/>
        <w:ind w:firstLine="560" w:firstLineChars="200"/>
        <w:rPr>
          <w:rFonts w:hint="eastAsia" w:ascii="宋体" w:hAnsi="宋体" w:cs="宋体"/>
          <w:color w:val="auto"/>
          <w:sz w:val="28"/>
          <w:szCs w:val="28"/>
          <w:highlight w:val="none"/>
        </w:rPr>
      </w:pPr>
    </w:p>
    <w:p w14:paraId="4E804E54">
      <w:pPr>
        <w:widowControl/>
        <w:spacing w:line="560" w:lineRule="exact"/>
        <w:ind w:firstLine="560" w:firstLineChars="200"/>
        <w:rPr>
          <w:rFonts w:hint="eastAsia" w:ascii="宋体" w:hAnsi="宋体" w:cs="宋体"/>
          <w:color w:val="auto"/>
          <w:sz w:val="28"/>
          <w:szCs w:val="28"/>
          <w:highlight w:val="none"/>
        </w:rPr>
      </w:pPr>
    </w:p>
    <w:p w14:paraId="02114DBD">
      <w:pPr>
        <w:widowControl/>
        <w:spacing w:line="5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AA4E189">
      <w:pPr>
        <w:widowControl/>
        <w:spacing w:line="560" w:lineRule="exact"/>
        <w:ind w:firstLine="560" w:firstLineChars="200"/>
        <w:rPr>
          <w:rFonts w:hint="eastAsia" w:ascii="宋体" w:hAnsi="宋体" w:eastAsia="宋体" w:cs="宋体"/>
          <w:color w:val="auto"/>
          <w:sz w:val="28"/>
          <w:szCs w:val="28"/>
          <w:highlight w:val="none"/>
        </w:rPr>
      </w:pPr>
    </w:p>
    <w:p w14:paraId="1FBE25CB">
      <w:pPr>
        <w:widowControl/>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5112BB2">
      <w:pPr>
        <w:widowControl/>
        <w:spacing w:line="560" w:lineRule="exact"/>
        <w:ind w:firstLine="2800" w:firstLineChars="1000"/>
        <w:rPr>
          <w:rFonts w:hint="eastAsia" w:ascii="宋体" w:hAnsi="宋体" w:eastAsia="宋体" w:cs="宋体"/>
          <w:color w:val="auto"/>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ED3BBC4">
      <w:pPr>
        <w:widowControl/>
        <w:jc w:val="center"/>
        <w:rPr>
          <w:rFonts w:hint="eastAsia" w:ascii="宋体" w:hAnsi="宋体" w:cs="宋体"/>
          <w:b/>
          <w:bCs/>
          <w:color w:val="auto"/>
          <w:sz w:val="44"/>
          <w:szCs w:val="44"/>
          <w:highlight w:val="none"/>
        </w:rPr>
      </w:pPr>
    </w:p>
    <w:p w14:paraId="46FB42E1">
      <w:pPr>
        <w:widowControl/>
        <w:jc w:val="center"/>
        <w:rPr>
          <w:rFonts w:hint="eastAsia" w:ascii="宋体" w:hAnsi="宋体" w:cs="宋体"/>
          <w:b/>
          <w:bCs/>
          <w:color w:val="auto"/>
          <w:sz w:val="44"/>
          <w:szCs w:val="44"/>
          <w:highlight w:val="none"/>
        </w:rPr>
      </w:pPr>
    </w:p>
    <w:p w14:paraId="06CDDD5A">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r>
        <w:rPr>
          <w:rFonts w:hint="eastAsia" w:ascii="宋体" w:hAnsi="宋体" w:cs="宋体"/>
          <w:b/>
          <w:bCs/>
          <w:color w:val="auto"/>
          <w:sz w:val="44"/>
          <w:szCs w:val="44"/>
          <w:highlight w:val="none"/>
        </w:rPr>
        <w:t>目  录</w:t>
      </w:r>
    </w:p>
    <w:p w14:paraId="6293AACA">
      <w:pPr>
        <w:widowControl/>
        <w:rPr>
          <w:rFonts w:hint="eastAsia" w:ascii="宋体" w:hAnsi="宋体" w:cs="宋体"/>
          <w:bCs/>
          <w:color w:val="auto"/>
          <w:sz w:val="28"/>
          <w:szCs w:val="28"/>
          <w:highlight w:val="none"/>
        </w:rPr>
      </w:pPr>
    </w:p>
    <w:p w14:paraId="0C6ED9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函</w:t>
      </w:r>
    </w:p>
    <w:p w14:paraId="015F485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响应报价</w:t>
      </w:r>
      <w:r>
        <w:rPr>
          <w:rFonts w:hint="eastAsia" w:ascii="宋体" w:hAnsi="宋体" w:cs="宋体"/>
          <w:color w:val="auto"/>
          <w:szCs w:val="21"/>
          <w:highlight w:val="none"/>
        </w:rPr>
        <w:t>一览表</w:t>
      </w:r>
    </w:p>
    <w:p w14:paraId="22DABAC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40027D76">
      <w:pPr>
        <w:widowControl/>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四、</w:t>
      </w:r>
      <w:r>
        <w:rPr>
          <w:rFonts w:hint="eastAsia" w:ascii="宋体" w:hAnsi="宋体" w:cs="宋体"/>
          <w:color w:val="auto"/>
          <w:szCs w:val="21"/>
          <w:highlight w:val="none"/>
          <w:lang w:val="en-US" w:eastAsia="zh-CN"/>
        </w:rPr>
        <w:t>供应商综合情况简介</w:t>
      </w:r>
    </w:p>
    <w:p w14:paraId="645FD4E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w:t>
      </w:r>
    </w:p>
    <w:p w14:paraId="5B0191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0142588E">
      <w:pPr>
        <w:widowControl/>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七、联合体协议书</w:t>
      </w:r>
      <w:r>
        <w:rPr>
          <w:rFonts w:hint="eastAsia" w:ascii="宋体" w:hAnsi="宋体" w:cs="宋体"/>
          <w:color w:val="auto"/>
          <w:szCs w:val="21"/>
          <w:highlight w:val="none"/>
          <w:lang w:val="en-US" w:eastAsia="zh-CN"/>
        </w:rPr>
        <w:t>(如有)</w:t>
      </w:r>
    </w:p>
    <w:p w14:paraId="3D44353D">
      <w:pPr>
        <w:widowControl/>
        <w:adjustRightInd w:val="0"/>
        <w:snapToGrid w:val="0"/>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八、</w:t>
      </w:r>
      <w:r>
        <w:rPr>
          <w:rFonts w:hint="eastAsia" w:ascii="宋体" w:hAnsi="宋体" w:cs="宋体"/>
          <w:color w:val="auto"/>
          <w:szCs w:val="21"/>
          <w:highlight w:val="none"/>
          <w:lang w:val="en-US" w:eastAsia="zh-CN"/>
        </w:rPr>
        <w:t>分包意向协议书（如有）</w:t>
      </w:r>
    </w:p>
    <w:p w14:paraId="77922735">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九、</w:t>
      </w:r>
      <w:r>
        <w:rPr>
          <w:rFonts w:hint="eastAsia" w:ascii="宋体" w:hAnsi="宋体" w:cs="宋体"/>
          <w:color w:val="auto"/>
          <w:szCs w:val="21"/>
          <w:highlight w:val="none"/>
          <w:lang w:eastAsia="zh-CN"/>
        </w:rPr>
        <w:t>资格审查材料</w:t>
      </w:r>
    </w:p>
    <w:p w14:paraId="6DCB09C2">
      <w:pPr>
        <w:widowControl/>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十、</w:t>
      </w:r>
      <w:r>
        <w:rPr>
          <w:rFonts w:hint="eastAsia" w:ascii="宋体" w:hAnsi="宋体" w:cs="宋体"/>
          <w:color w:val="auto"/>
          <w:szCs w:val="21"/>
          <w:highlight w:val="none"/>
          <w:lang w:val="en-US" w:eastAsia="zh-CN"/>
        </w:rPr>
        <w:t>符合性审查与详细评审材料</w:t>
      </w:r>
    </w:p>
    <w:p w14:paraId="055364DC">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十一、</w:t>
      </w:r>
      <w:r>
        <w:rPr>
          <w:rFonts w:hint="eastAsia" w:ascii="宋体" w:hAnsi="宋体" w:eastAsia="宋体" w:cs="宋体"/>
          <w:color w:val="auto"/>
          <w:szCs w:val="21"/>
          <w:highlight w:val="none"/>
          <w:lang w:eastAsia="zh-CN"/>
        </w:rPr>
        <w:t>主要标的承诺函</w:t>
      </w:r>
    </w:p>
    <w:p w14:paraId="22C128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认为应该提供的其他材料</w:t>
      </w:r>
    </w:p>
    <w:p w14:paraId="6D8A1C36">
      <w:pPr>
        <w:widowControl/>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6C16A54">
      <w:pPr>
        <w:pStyle w:val="4"/>
        <w:widowControl/>
        <w:spacing w:before="120" w:after="120" w:line="240" w:lineRule="auto"/>
        <w:jc w:val="center"/>
        <w:rPr>
          <w:rStyle w:val="22"/>
          <w:rFonts w:hint="eastAsia" w:ascii="宋体" w:hAnsi="宋体" w:eastAsia="宋体" w:cs="宋体"/>
          <w:b/>
          <w:bCs w:val="0"/>
          <w:color w:val="auto"/>
          <w:sz w:val="30"/>
          <w:szCs w:val="30"/>
          <w:highlight w:val="none"/>
        </w:rPr>
      </w:pPr>
      <w:r>
        <w:rPr>
          <w:rStyle w:val="22"/>
          <w:rFonts w:hint="eastAsia" w:ascii="宋体" w:hAnsi="宋体" w:eastAsia="宋体" w:cs="宋体"/>
          <w:b/>
          <w:bCs w:val="0"/>
          <w:color w:val="auto"/>
          <w:sz w:val="30"/>
          <w:szCs w:val="30"/>
          <w:highlight w:val="none"/>
        </w:rPr>
        <w:t>一、响应函</w:t>
      </w:r>
    </w:p>
    <w:p w14:paraId="1E5884B6">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采购人名称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（采购人名称)</w:t>
      </w:r>
    </w:p>
    <w:p w14:paraId="2E1B358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4AF08679">
      <w:pPr>
        <w:widowControl/>
        <w:spacing w:line="400" w:lineRule="exact"/>
        <w:ind w:firstLine="420" w:firstLineChars="200"/>
        <w:rPr>
          <w:rFonts w:hint="eastAsia" w:ascii="宋体" w:hAnsi="宋体" w:cs="宋体"/>
          <w:color w:val="auto"/>
          <w:szCs w:val="21"/>
          <w:highlight w:val="none"/>
        </w:rPr>
      </w:pPr>
    </w:p>
    <w:p w14:paraId="5D6A5CAA">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文件的全部内容，接受你方在</w:t>
      </w:r>
      <w:r>
        <w:rPr>
          <w:rFonts w:hint="eastAsia" w:ascii="宋体" w:hAnsi="宋体" w:eastAsia="宋体" w:cs="宋体"/>
          <w:color w:val="auto"/>
          <w:szCs w:val="21"/>
          <w:highlight w:val="none"/>
        </w:rPr>
        <w:t>竞争性磋商文件中对供应商的约束条件。我方愿意以我方提交的最后报价，按照合同的约定履行合同义务。</w:t>
      </w:r>
    </w:p>
    <w:p w14:paraId="324F840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rPr>
        <w:t>我方承诺在竞争性磋商文件规定的</w:t>
      </w:r>
      <w:r>
        <w:rPr>
          <w:rFonts w:hint="eastAsia" w:ascii="宋体" w:hAnsi="宋体" w:eastAsia="宋体" w:cs="宋体"/>
          <w:color w:val="auto"/>
          <w:szCs w:val="21"/>
          <w:highlight w:val="none"/>
          <w:lang w:eastAsia="zh-CN"/>
        </w:rPr>
        <w:t>响应有效期</w:t>
      </w:r>
      <w:r>
        <w:rPr>
          <w:rFonts w:hint="eastAsia" w:ascii="宋体" w:hAnsi="宋体" w:eastAsia="宋体" w:cs="宋体"/>
          <w:color w:val="auto"/>
          <w:szCs w:val="21"/>
          <w:highlight w:val="none"/>
        </w:rPr>
        <w:t>内不修改、撤销响应文件</w:t>
      </w:r>
      <w:r>
        <w:rPr>
          <w:rFonts w:hint="eastAsia" w:ascii="宋体" w:hAnsi="宋体" w:eastAsia="宋体" w:cs="宋体"/>
          <w:color w:val="auto"/>
          <w:highlight w:val="none"/>
        </w:rPr>
        <w:t>，且随时准备接受你方发出的成交通知书</w:t>
      </w:r>
      <w:r>
        <w:rPr>
          <w:rFonts w:hint="eastAsia" w:ascii="宋体" w:hAnsi="宋体" w:cs="宋体"/>
          <w:color w:val="auto"/>
          <w:szCs w:val="21"/>
          <w:highlight w:val="none"/>
        </w:rPr>
        <w:t>。</w:t>
      </w:r>
    </w:p>
    <w:p w14:paraId="09FA237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color w:val="auto"/>
          <w:szCs w:val="21"/>
          <w:highlight w:val="none"/>
        </w:rPr>
        <w:t>我方已详细审查全部竞争性磋商文件，包括全部澄清、修改、答疑和补充文件。我们完全理解并同意放弃对这方面有不明及误解的权力</w:t>
      </w:r>
      <w:r>
        <w:rPr>
          <w:rFonts w:hint="eastAsia" w:ascii="宋体" w:hAnsi="宋体" w:cs="宋体"/>
          <w:color w:val="auto"/>
          <w:szCs w:val="21"/>
          <w:highlight w:val="none"/>
        </w:rPr>
        <w:t>。</w:t>
      </w:r>
    </w:p>
    <w:p w14:paraId="775A123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color w:val="auto"/>
          <w:szCs w:val="21"/>
          <w:highlight w:val="none"/>
        </w:rPr>
        <w:t>我方在此声明，所提交的响应文件及有关资料内容完整、真实和准确，且不存在竞争性磋商文件第二章“供应商</w:t>
      </w:r>
      <w:r>
        <w:rPr>
          <w:rFonts w:hint="eastAsia" w:ascii="宋体" w:hAnsi="宋体" w:cs="宋体"/>
          <w:color w:val="auto"/>
          <w:szCs w:val="21"/>
          <w:highlight w:val="none"/>
        </w:rPr>
        <w:t>须知”第1.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.3项规定的任何一种情形。</w:t>
      </w:r>
    </w:p>
    <w:p w14:paraId="2E813CB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color w:val="auto"/>
          <w:szCs w:val="21"/>
          <w:highlight w:val="none"/>
        </w:rPr>
        <w:t>如我方被确定为成交供应商</w:t>
      </w:r>
      <w:r>
        <w:rPr>
          <w:rFonts w:hint="eastAsia" w:ascii="宋体" w:hAnsi="宋体" w:cs="宋体"/>
          <w:color w:val="auto"/>
          <w:szCs w:val="21"/>
          <w:highlight w:val="none"/>
        </w:rPr>
        <w:t>：</w:t>
      </w:r>
    </w:p>
    <w:p w14:paraId="1AF76BE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rPr>
        <w:t>我方承诺在收到成交通知书后，在成交通知书规定的期限内与你方签订合同</w:t>
      </w:r>
      <w:r>
        <w:rPr>
          <w:rFonts w:hint="eastAsia" w:ascii="宋体" w:hAnsi="宋体" w:cs="宋体"/>
          <w:color w:val="auto"/>
          <w:szCs w:val="21"/>
          <w:highlight w:val="none"/>
        </w:rPr>
        <w:t>；</w:t>
      </w:r>
    </w:p>
    <w:p w14:paraId="61CBE77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303FD0E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文件规定向你方递交履约保证金；</w:t>
      </w:r>
    </w:p>
    <w:p w14:paraId="07A9622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1500171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.我方同意按照你方要求提供与我方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有关的一切数据或资料，完全理解你方不一定接受最低价的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或收到的任何</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w:t>
      </w:r>
    </w:p>
    <w:p w14:paraId="70A8EB0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.我方对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文件中所提供资料、文件、证书及证件的真实性、合法性和有效性负责。</w:t>
      </w:r>
    </w:p>
    <w:p w14:paraId="0B14D29B">
      <w:pPr>
        <w:widowControl/>
        <w:tabs>
          <w:tab w:val="left" w:leader="underscore" w:pos="3600"/>
          <w:tab w:val="left" w:leader="underscore" w:pos="5400"/>
        </w:tabs>
        <w:spacing w:line="400" w:lineRule="exact"/>
        <w:ind w:firstLine="420" w:firstLineChars="200"/>
        <w:rPr>
          <w:rFonts w:hint="eastAsia" w:ascii="宋体" w:hAnsi="宋体" w:cs="宋体"/>
          <w:b/>
          <w:color w:val="auto"/>
          <w:highlight w:val="none"/>
          <w:u w:val="single"/>
        </w:rPr>
      </w:pPr>
      <w:r>
        <w:rPr>
          <w:rFonts w:hint="eastAsia" w:ascii="宋体" w:hAnsi="宋体" w:cs="宋体"/>
          <w:b/>
          <w:color w:val="auto"/>
          <w:highlight w:val="none"/>
          <w:lang w:val="en-US" w:eastAsia="zh-CN"/>
        </w:rPr>
        <w:t>8</w:t>
      </w:r>
      <w:r>
        <w:rPr>
          <w:rFonts w:hint="eastAsia" w:ascii="宋体" w:hAnsi="宋体" w:cs="宋体"/>
          <w:b/>
          <w:color w:val="auto"/>
          <w:highlight w:val="none"/>
        </w:rPr>
        <w:t>.其他补充说明：</w:t>
      </w:r>
      <w:r>
        <w:rPr>
          <w:rFonts w:hint="eastAsia" w:ascii="宋体" w:hAnsi="宋体" w:cs="宋体"/>
          <w:b/>
          <w:color w:val="auto"/>
          <w:highlight w:val="none"/>
          <w:u w:val="single"/>
        </w:rPr>
        <w:t xml:space="preserve">                                               </w:t>
      </w:r>
    </w:p>
    <w:p w14:paraId="4BCEDF6C">
      <w:pPr>
        <w:widowControl/>
        <w:tabs>
          <w:tab w:val="left" w:leader="underscore" w:pos="3600"/>
          <w:tab w:val="left" w:leader="underscore" w:pos="5400"/>
        </w:tabs>
        <w:spacing w:line="400" w:lineRule="exact"/>
        <w:ind w:firstLine="420" w:firstLineChars="200"/>
        <w:rPr>
          <w:rFonts w:hint="eastAsia" w:ascii="宋体" w:hAnsi="宋体" w:cs="宋体"/>
          <w:b/>
          <w:color w:val="auto"/>
          <w:highlight w:val="none"/>
        </w:rPr>
      </w:pPr>
    </w:p>
    <w:p w14:paraId="6689E1DD">
      <w:pPr>
        <w:pStyle w:val="27"/>
        <w:spacing w:line="390" w:lineRule="atLeast"/>
        <w:rPr>
          <w:rFonts w:hint="eastAsia"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1BBBF332">
      <w:pPr>
        <w:pStyle w:val="27"/>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19724355">
      <w:pPr>
        <w:pStyle w:val="27"/>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3FDFC004">
      <w:pPr>
        <w:pStyle w:val="27"/>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2DF0B07A">
      <w:pPr>
        <w:pStyle w:val="27"/>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8A238C8">
      <w:pPr>
        <w:pStyle w:val="27"/>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2FC99DD">
      <w:pPr>
        <w:pStyle w:val="27"/>
        <w:spacing w:line="200" w:lineRule="atLeast"/>
        <w:rPr>
          <w:rFonts w:hint="eastAsia" w:ascii="宋体" w:hAnsi="宋体" w:cs="宋体"/>
          <w:color w:val="auto"/>
          <w:sz w:val="20"/>
          <w:szCs w:val="20"/>
          <w:highlight w:val="none"/>
        </w:rPr>
      </w:pPr>
    </w:p>
    <w:p w14:paraId="7E37D6F9">
      <w:pPr>
        <w:pStyle w:val="27"/>
        <w:spacing w:before="6" w:line="220" w:lineRule="atLeast"/>
        <w:rPr>
          <w:rFonts w:hint="eastAsia" w:ascii="宋体" w:hAnsi="宋体" w:cs="宋体"/>
          <w:color w:val="auto"/>
          <w:sz w:val="22"/>
          <w:szCs w:val="22"/>
          <w:highlight w:val="none"/>
        </w:rPr>
      </w:pPr>
    </w:p>
    <w:p w14:paraId="161F9681">
      <w:pPr>
        <w:pStyle w:val="27"/>
        <w:ind w:left="120" w:right="-20"/>
        <w:rPr>
          <w:rFonts w:hint="eastAsia" w:ascii="宋体" w:hAnsi="宋体" w:cs="宋体"/>
          <w:color w:val="auto"/>
          <w:highlight w:val="none"/>
        </w:rPr>
        <w:sectPr>
          <w:footnotePr>
            <w:numFmt w:val="decimalEnclosedCircleChinese"/>
            <w:numRestart w:val="eachPage"/>
          </w:footnotePr>
          <w:pgSz w:w="11906" w:h="16838"/>
          <w:pgMar w:top="1417" w:right="1417" w:bottom="1417" w:left="1417" w:header="851" w:footer="851" w:gutter="0"/>
          <w:cols w:space="720" w:num="1"/>
          <w:docGrid w:linePitch="286" w:charSpace="0"/>
        </w:sectPr>
      </w:pPr>
    </w:p>
    <w:p w14:paraId="658109D8">
      <w:pPr>
        <w:pStyle w:val="4"/>
        <w:widowControl/>
        <w:spacing w:before="120" w:after="120" w:line="240" w:lineRule="auto"/>
        <w:jc w:val="center"/>
        <w:rPr>
          <w:rStyle w:val="22"/>
          <w:rFonts w:hint="eastAsia" w:ascii="宋体" w:hAnsi="宋体" w:eastAsia="宋体" w:cs="宋体"/>
          <w:b/>
          <w:bCs w:val="0"/>
          <w:color w:val="auto"/>
          <w:sz w:val="30"/>
          <w:szCs w:val="30"/>
          <w:highlight w:val="none"/>
        </w:rPr>
      </w:pPr>
      <w:r>
        <w:rPr>
          <w:rStyle w:val="22"/>
          <w:rFonts w:hint="eastAsia" w:ascii="宋体" w:hAnsi="宋体" w:eastAsia="宋体" w:cs="宋体"/>
          <w:b/>
          <w:bCs w:val="0"/>
          <w:color w:val="auto"/>
          <w:sz w:val="30"/>
          <w:szCs w:val="30"/>
          <w:highlight w:val="none"/>
        </w:rPr>
        <w:t>二、响应报价一览表</w:t>
      </w:r>
    </w:p>
    <w:p w14:paraId="0EA2ECA8">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6"/>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4D09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429884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774725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660711D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240C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66694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420EB4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2C676BD1">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4C5D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6F723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4FE66D0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rPr>
              <w:t>编号</w:t>
            </w:r>
          </w:p>
        </w:tc>
        <w:tc>
          <w:tcPr>
            <w:tcW w:w="6095" w:type="dxa"/>
            <w:noWrap w:val="0"/>
            <w:vAlign w:val="center"/>
          </w:tcPr>
          <w:p w14:paraId="157F909E">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3A00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B02DE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1298A5E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5823A68A">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038B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2FD6BF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511D2B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响应报价</w:t>
            </w:r>
          </w:p>
        </w:tc>
        <w:tc>
          <w:tcPr>
            <w:tcW w:w="6095" w:type="dxa"/>
            <w:noWrap w:val="0"/>
            <w:vAlign w:val="center"/>
          </w:tcPr>
          <w:p w14:paraId="0B610C5D">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2818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7CF2E5C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715" w:type="dxa"/>
            <w:noWrap w:val="0"/>
            <w:vAlign w:val="center"/>
          </w:tcPr>
          <w:p w14:paraId="1C8C00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095" w:type="dxa"/>
            <w:noWrap w:val="0"/>
            <w:vAlign w:val="center"/>
          </w:tcPr>
          <w:p w14:paraId="310A99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F3F9472">
      <w:pPr>
        <w:widowControl/>
        <w:spacing w:line="200" w:lineRule="atLeast"/>
        <w:rPr>
          <w:rFonts w:hint="eastAsia" w:ascii="宋体" w:hAnsi="宋体" w:cs="宋体"/>
          <w:color w:val="auto"/>
          <w:kern w:val="0"/>
          <w:szCs w:val="21"/>
          <w:highlight w:val="none"/>
        </w:rPr>
      </w:pPr>
    </w:p>
    <w:p w14:paraId="5C4D637C">
      <w:pPr>
        <w:widowControl/>
        <w:spacing w:before="18" w:line="280" w:lineRule="atLeast"/>
        <w:rPr>
          <w:rFonts w:hint="eastAsia" w:ascii="宋体" w:hAnsi="宋体" w:cs="宋体"/>
          <w:color w:val="auto"/>
          <w:kern w:val="0"/>
          <w:szCs w:val="21"/>
          <w:highlight w:val="none"/>
        </w:rPr>
      </w:pPr>
    </w:p>
    <w:p w14:paraId="154D1A2B">
      <w:pPr>
        <w:widowControl/>
        <w:spacing w:line="360" w:lineRule="auto"/>
        <w:ind w:left="2977" w:right="-2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应</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商</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4523D30B">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74B5645D">
      <w:pPr>
        <w:widowControl/>
        <w:spacing w:before="34" w:line="360" w:lineRule="auto"/>
        <w:ind w:left="5516" w:right="-2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日</w:t>
      </w:r>
    </w:p>
    <w:p w14:paraId="0D4164AF">
      <w:pPr>
        <w:topLinePunct/>
        <w:snapToGrid w:val="0"/>
        <w:spacing w:after="120" w:afterLines="5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br w:type="page"/>
      </w:r>
      <w:r>
        <w:rPr>
          <w:rFonts w:hint="eastAsia" w:ascii="宋体" w:hAnsi="宋体" w:eastAsia="宋体" w:cs="宋体"/>
          <w:b/>
          <w:color w:val="auto"/>
          <w:sz w:val="24"/>
          <w:szCs w:val="28"/>
          <w:highlight w:val="none"/>
        </w:rPr>
        <w:t>最后报价/第</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color w:val="auto"/>
          <w:sz w:val="24"/>
          <w:szCs w:val="28"/>
          <w:highlight w:val="none"/>
        </w:rPr>
        <w:t>次报价函</w:t>
      </w:r>
    </w:p>
    <w:p w14:paraId="3333B9D6">
      <w:pPr>
        <w:widowControl/>
        <w:topLinePunct/>
        <w:spacing w:line="333" w:lineRule="atLeast"/>
        <w:jc w:val="right"/>
        <w:rPr>
          <w:rFonts w:hint="eastAsia" w:ascii="宋体" w:hAnsi="宋体" w:eastAsia="宋体" w:cs="宋体"/>
          <w:color w:val="auto"/>
          <w:kern w:val="0"/>
          <w:position w:val="-4"/>
          <w:szCs w:val="21"/>
          <w:highlight w:val="none"/>
        </w:rPr>
      </w:pPr>
      <w:r>
        <w:rPr>
          <w:rFonts w:hint="eastAsia" w:ascii="宋体" w:hAnsi="宋体" w:eastAsia="宋体" w:cs="宋体"/>
          <w:color w:val="auto"/>
          <w:spacing w:val="-1"/>
          <w:kern w:val="0"/>
          <w:position w:val="-4"/>
          <w:szCs w:val="21"/>
          <w:highlight w:val="none"/>
        </w:rPr>
        <w:t>货</w:t>
      </w:r>
      <w:r>
        <w:rPr>
          <w:rFonts w:hint="eastAsia" w:ascii="宋体" w:hAnsi="宋体" w:eastAsia="宋体" w:cs="宋体"/>
          <w:color w:val="auto"/>
          <w:kern w:val="0"/>
          <w:position w:val="-4"/>
          <w:szCs w:val="21"/>
          <w:highlight w:val="none"/>
        </w:rPr>
        <w:t>币单位</w:t>
      </w:r>
      <w:r>
        <w:rPr>
          <w:rFonts w:hint="eastAsia" w:ascii="宋体" w:hAnsi="宋体" w:eastAsia="宋体" w:cs="宋体"/>
          <w:color w:val="auto"/>
          <w:spacing w:val="-24"/>
          <w:kern w:val="0"/>
          <w:position w:val="-4"/>
          <w:szCs w:val="21"/>
          <w:highlight w:val="none"/>
        </w:rPr>
        <w:t>：</w:t>
      </w:r>
      <w:r>
        <w:rPr>
          <w:rFonts w:hint="eastAsia" w:ascii="宋体" w:hAnsi="宋体" w:eastAsia="宋体" w:cs="宋体"/>
          <w:color w:val="auto"/>
          <w:kern w:val="0"/>
          <w:position w:val="-4"/>
          <w:szCs w:val="21"/>
          <w:highlight w:val="none"/>
        </w:rPr>
        <w:t>人民币元</w:t>
      </w:r>
    </w:p>
    <w:tbl>
      <w:tblPr>
        <w:tblStyle w:val="16"/>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57A4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3D0FC3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715" w:type="dxa"/>
            <w:noWrap w:val="0"/>
            <w:vAlign w:val="center"/>
          </w:tcPr>
          <w:p w14:paraId="45C5565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项目</w:t>
            </w:r>
          </w:p>
        </w:tc>
        <w:tc>
          <w:tcPr>
            <w:tcW w:w="6095" w:type="dxa"/>
            <w:noWrap w:val="0"/>
            <w:vAlign w:val="center"/>
          </w:tcPr>
          <w:p w14:paraId="31079D4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内容</w:t>
            </w:r>
          </w:p>
        </w:tc>
      </w:tr>
      <w:tr w14:paraId="2823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2F0EA8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715" w:type="dxa"/>
            <w:noWrap w:val="0"/>
            <w:vAlign w:val="center"/>
          </w:tcPr>
          <w:p w14:paraId="3E1937E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095" w:type="dxa"/>
            <w:noWrap w:val="0"/>
            <w:vAlign w:val="center"/>
          </w:tcPr>
          <w:p w14:paraId="125620E9">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rPr>
            </w:pPr>
          </w:p>
        </w:tc>
      </w:tr>
      <w:tr w14:paraId="41AE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41022D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715" w:type="dxa"/>
            <w:noWrap w:val="0"/>
            <w:vAlign w:val="center"/>
          </w:tcPr>
          <w:p w14:paraId="652558B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w:t>
            </w:r>
          </w:p>
        </w:tc>
        <w:tc>
          <w:tcPr>
            <w:tcW w:w="6095" w:type="dxa"/>
            <w:noWrap w:val="0"/>
            <w:vAlign w:val="center"/>
          </w:tcPr>
          <w:p w14:paraId="6B772E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rPr>
            </w:pPr>
          </w:p>
        </w:tc>
      </w:tr>
      <w:tr w14:paraId="35F4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6DB7C7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715" w:type="dxa"/>
            <w:noWrap w:val="0"/>
            <w:vAlign w:val="center"/>
          </w:tcPr>
          <w:p w14:paraId="7410AF1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分包号（无分包，不填写）</w:t>
            </w:r>
          </w:p>
        </w:tc>
        <w:tc>
          <w:tcPr>
            <w:tcW w:w="6095" w:type="dxa"/>
            <w:noWrap w:val="0"/>
            <w:vAlign w:val="center"/>
          </w:tcPr>
          <w:p w14:paraId="3484D7C8">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rPr>
            </w:pPr>
          </w:p>
        </w:tc>
      </w:tr>
      <w:tr w14:paraId="5EFB5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479BC9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715" w:type="dxa"/>
            <w:noWrap w:val="0"/>
            <w:vAlign w:val="center"/>
          </w:tcPr>
          <w:p w14:paraId="311BBFE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响应报价</w:t>
            </w:r>
          </w:p>
        </w:tc>
        <w:tc>
          <w:tcPr>
            <w:tcW w:w="6095" w:type="dxa"/>
            <w:noWrap w:val="0"/>
            <w:vAlign w:val="center"/>
          </w:tcPr>
          <w:p w14:paraId="3018CCF5">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rPr>
            </w:pPr>
          </w:p>
        </w:tc>
      </w:tr>
      <w:tr w14:paraId="412D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A0C6D6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715" w:type="dxa"/>
            <w:noWrap w:val="0"/>
            <w:vAlign w:val="center"/>
          </w:tcPr>
          <w:p w14:paraId="4EE7E54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6095" w:type="dxa"/>
            <w:noWrap w:val="0"/>
            <w:vAlign w:val="center"/>
          </w:tcPr>
          <w:p w14:paraId="16B0135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rPr>
            </w:pPr>
          </w:p>
        </w:tc>
      </w:tr>
    </w:tbl>
    <w:p w14:paraId="6FC2EACA">
      <w:pPr>
        <w:widowControl/>
        <w:topLinePunct/>
        <w:spacing w:line="333" w:lineRule="atLeast"/>
        <w:jc w:val="right"/>
        <w:rPr>
          <w:rFonts w:hint="eastAsia" w:ascii="宋体" w:hAnsi="宋体" w:eastAsia="宋体" w:cs="宋体"/>
          <w:color w:val="auto"/>
          <w:kern w:val="0"/>
          <w:szCs w:val="21"/>
          <w:highlight w:val="none"/>
        </w:rPr>
      </w:pPr>
    </w:p>
    <w:p w14:paraId="731B7A44">
      <w:pPr>
        <w:topLinePunct/>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考虑报价的方便，供应商在填写最后报价后，（第一轮报价-最后报价）除以第一轮报价后得出的优惠率，视同为采购需求中全部分项内容的优惠率。</w:t>
      </w:r>
      <w:r>
        <w:rPr>
          <w:rFonts w:hint="eastAsia" w:ascii="宋体" w:hAnsi="宋体" w:eastAsia="宋体" w:cs="宋体"/>
          <w:bCs/>
          <w:color w:val="auto"/>
          <w:sz w:val="21"/>
          <w:szCs w:val="21"/>
          <w:highlight w:val="none"/>
        </w:rPr>
        <w:t>此优惠率调整原则适用于合同内价格的计算及项目增减、变更时价格的计算。</w:t>
      </w:r>
    </w:p>
    <w:p w14:paraId="067CC894">
      <w:pPr>
        <w:widowControl/>
        <w:topLinePunct/>
        <w:spacing w:before="18" w:line="280" w:lineRule="atLeast"/>
        <w:rPr>
          <w:rFonts w:hint="eastAsia" w:ascii="宋体" w:hAnsi="宋体" w:eastAsia="宋体" w:cs="宋体"/>
          <w:color w:val="auto"/>
          <w:kern w:val="0"/>
          <w:sz w:val="21"/>
          <w:szCs w:val="21"/>
          <w:highlight w:val="none"/>
        </w:rPr>
      </w:pPr>
    </w:p>
    <w:p w14:paraId="2C7F8A13">
      <w:pPr>
        <w:widowControl/>
        <w:topLinePunct/>
        <w:spacing w:line="295" w:lineRule="atLeast"/>
        <w:ind w:left="3940" w:right="-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spacing w:val="42"/>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（单位盖章）</w:t>
      </w:r>
    </w:p>
    <w:p w14:paraId="3FF64E3C">
      <w:pPr>
        <w:widowControl/>
        <w:topLinePunct/>
        <w:spacing w:before="34"/>
        <w:ind w:left="3940" w:right="-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w:t>
      </w:r>
    </w:p>
    <w:p w14:paraId="5DEA8F46">
      <w:pPr>
        <w:widowControl/>
        <w:topLinePunct/>
        <w:spacing w:before="34"/>
        <w:ind w:left="3940" w:right="-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spacing w:val="-47"/>
          <w:kern w:val="0"/>
          <w:sz w:val="21"/>
          <w:szCs w:val="21"/>
          <w:highlight w:val="none"/>
        </w:rPr>
        <w:t>：</w:t>
      </w:r>
      <w:r>
        <w:rPr>
          <w:rFonts w:hint="eastAsia" w:ascii="宋体" w:hAnsi="宋体" w:eastAsia="宋体" w:cs="宋体"/>
          <w:color w:val="auto"/>
          <w:spacing w:val="42"/>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（签</w:t>
      </w:r>
      <w:r>
        <w:rPr>
          <w:rFonts w:hint="eastAsia" w:ascii="宋体" w:hAnsi="宋体" w:eastAsia="宋体" w:cs="宋体"/>
          <w:color w:val="auto"/>
          <w:kern w:val="0"/>
          <w:sz w:val="21"/>
          <w:szCs w:val="21"/>
          <w:highlight w:val="none"/>
        </w:rPr>
        <w:t>字或盖章）</w:t>
      </w:r>
    </w:p>
    <w:p w14:paraId="6F1D2517">
      <w:pPr>
        <w:widowControl/>
        <w:topLinePunct/>
        <w:spacing w:before="34"/>
        <w:ind w:left="5516" w:right="-20"/>
        <w:rPr>
          <w:rFonts w:hint="eastAsia" w:ascii="宋体" w:hAnsi="宋体" w:eastAsia="宋体" w:cs="宋体"/>
          <w:color w:val="auto"/>
          <w:kern w:val="0"/>
          <w:sz w:val="21"/>
          <w:szCs w:val="21"/>
          <w:highlight w:val="none"/>
          <w:u w:val="single"/>
        </w:rPr>
      </w:pPr>
    </w:p>
    <w:p w14:paraId="367BA1AE">
      <w:pPr>
        <w:widowControl/>
        <w:topLinePunct/>
        <w:spacing w:before="34"/>
        <w:ind w:left="5516" w:right="-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spacing w:val="42"/>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spacing w:val="42"/>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28B98C0F">
      <w:pPr>
        <w:pStyle w:val="4"/>
        <w:widowControl/>
        <w:spacing w:before="120" w:after="120" w:line="240" w:lineRule="auto"/>
        <w:jc w:val="center"/>
        <w:rPr>
          <w:rStyle w:val="22"/>
          <w:rFonts w:hint="eastAsia" w:ascii="宋体" w:hAnsi="宋体" w:eastAsia="宋体" w:cs="宋体"/>
          <w:b/>
          <w:bCs w:val="0"/>
          <w:color w:val="auto"/>
          <w:sz w:val="30"/>
          <w:szCs w:val="30"/>
          <w:highlight w:val="none"/>
        </w:rPr>
      </w:pPr>
      <w:r>
        <w:rPr>
          <w:rStyle w:val="22"/>
          <w:rFonts w:hint="eastAsia" w:ascii="宋体" w:hAnsi="宋体" w:eastAsia="宋体" w:cs="宋体"/>
          <w:b/>
          <w:bCs w:val="0"/>
          <w:color w:val="auto"/>
          <w:sz w:val="30"/>
          <w:szCs w:val="30"/>
          <w:highlight w:val="none"/>
        </w:rPr>
        <w:br w:type="page"/>
      </w:r>
      <w:r>
        <w:rPr>
          <w:rStyle w:val="22"/>
          <w:rFonts w:hint="eastAsia" w:ascii="宋体" w:hAnsi="宋体" w:eastAsia="宋体" w:cs="宋体"/>
          <w:b/>
          <w:bCs w:val="0"/>
          <w:color w:val="auto"/>
          <w:sz w:val="30"/>
          <w:szCs w:val="30"/>
          <w:highlight w:val="none"/>
        </w:rPr>
        <w:t>三、分项报价表</w:t>
      </w:r>
    </w:p>
    <w:p w14:paraId="5C271E5A">
      <w:pPr>
        <w:widowControl/>
        <w:spacing w:line="272" w:lineRule="atLeast"/>
        <w:ind w:left="160" w:right="-20"/>
        <w:rPr>
          <w:rFonts w:hint="eastAsia" w:ascii="宋体" w:hAnsi="宋体" w:cs="宋体"/>
          <w:color w:val="auto"/>
          <w:kern w:val="0"/>
          <w:szCs w:val="21"/>
          <w:highlight w:val="none"/>
        </w:rPr>
      </w:pPr>
    </w:p>
    <w:p w14:paraId="67FC6BAA">
      <w:pPr>
        <w:widowControl/>
        <w:ind w:left="1503" w:right="1683"/>
        <w:jc w:val="center"/>
        <w:rPr>
          <w:rFonts w:hint="eastAsia" w:ascii="宋体" w:hAnsi="宋体" w:cs="宋体"/>
          <w:color w:val="auto"/>
          <w:kern w:val="0"/>
          <w:sz w:val="28"/>
          <w:szCs w:val="28"/>
          <w:highlight w:val="none"/>
        </w:rPr>
      </w:pPr>
    </w:p>
    <w:p w14:paraId="0021DFA5">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897"/>
        <w:gridCol w:w="2054"/>
        <w:gridCol w:w="2056"/>
        <w:gridCol w:w="2056"/>
      </w:tblGrid>
      <w:tr w14:paraId="23B8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8" w:type="dxa"/>
            <w:noWrap w:val="0"/>
            <w:vAlign w:val="center"/>
          </w:tcPr>
          <w:p w14:paraId="72B6D49A">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序号</w:t>
            </w:r>
          </w:p>
        </w:tc>
        <w:tc>
          <w:tcPr>
            <w:tcW w:w="1897" w:type="dxa"/>
            <w:noWrap w:val="0"/>
            <w:vAlign w:val="center"/>
          </w:tcPr>
          <w:p w14:paraId="5D541FB7">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服务内容</w:t>
            </w:r>
          </w:p>
        </w:tc>
        <w:tc>
          <w:tcPr>
            <w:tcW w:w="2054" w:type="dxa"/>
            <w:noWrap w:val="0"/>
            <w:vAlign w:val="center"/>
          </w:tcPr>
          <w:p w14:paraId="74EDE279">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单价</w:t>
            </w:r>
          </w:p>
        </w:tc>
        <w:tc>
          <w:tcPr>
            <w:tcW w:w="2056" w:type="dxa"/>
            <w:noWrap w:val="0"/>
            <w:vAlign w:val="center"/>
          </w:tcPr>
          <w:p w14:paraId="2D94B4B0">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数量</w:t>
            </w:r>
          </w:p>
        </w:tc>
        <w:tc>
          <w:tcPr>
            <w:tcW w:w="2056" w:type="dxa"/>
            <w:noWrap w:val="0"/>
            <w:vAlign w:val="center"/>
          </w:tcPr>
          <w:p w14:paraId="1AFA1EFF">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合价</w:t>
            </w:r>
          </w:p>
        </w:tc>
      </w:tr>
      <w:tr w14:paraId="68FA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70A0D907">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63EE8E6A">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5BF4E62E">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07CBFC57">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6D81359D">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r w14:paraId="7C35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8" w:type="dxa"/>
            <w:noWrap w:val="0"/>
            <w:vAlign w:val="center"/>
          </w:tcPr>
          <w:p w14:paraId="14BACC25">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685F20EE">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5E37A542">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01C44643">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656317F2">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r w14:paraId="78C8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179A91D0">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0BA4AF9E">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65458478">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623737FD">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4ED9C7FC">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r w14:paraId="40D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1E2F8D15">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09945DA0">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20D8AC2F">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18EE6ABA">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45F7BC10">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r w14:paraId="2406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8" w:type="dxa"/>
            <w:noWrap w:val="0"/>
            <w:vAlign w:val="center"/>
          </w:tcPr>
          <w:p w14:paraId="1B445B7A">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6D627692">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18F46756">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4DF4537E">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1B1C841A">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r w14:paraId="21F1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8" w:type="dxa"/>
            <w:noWrap w:val="0"/>
            <w:vAlign w:val="center"/>
          </w:tcPr>
          <w:p w14:paraId="7B5FD0E5">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3E6B06C2">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37B7DEA6">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7A503C9A">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68265DC6">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r w14:paraId="2634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8" w:type="dxa"/>
            <w:noWrap w:val="0"/>
            <w:vAlign w:val="center"/>
          </w:tcPr>
          <w:p w14:paraId="25F8991F">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1897" w:type="dxa"/>
            <w:noWrap w:val="0"/>
            <w:vAlign w:val="center"/>
          </w:tcPr>
          <w:p w14:paraId="34B8E4E1">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4" w:type="dxa"/>
            <w:noWrap w:val="0"/>
            <w:vAlign w:val="center"/>
          </w:tcPr>
          <w:p w14:paraId="5DF463A7">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2D953D9C">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c>
          <w:tcPr>
            <w:tcW w:w="2056" w:type="dxa"/>
            <w:noWrap w:val="0"/>
            <w:vAlign w:val="center"/>
          </w:tcPr>
          <w:p w14:paraId="1D227C82">
            <w:pPr>
              <w:pStyle w:val="29"/>
              <w:keepNext w:val="0"/>
              <w:keepLines w:val="0"/>
              <w:suppressLineNumbers w:val="0"/>
              <w:snapToGrid w:val="0"/>
              <w:spacing w:before="0" w:beforeAutospacing="0" w:after="0" w:afterAutospacing="0"/>
              <w:ind w:left="0" w:right="0"/>
              <w:jc w:val="center"/>
              <w:rPr>
                <w:rFonts w:hint="eastAsia"/>
                <w:color w:val="auto"/>
                <w:sz w:val="21"/>
                <w:szCs w:val="21"/>
                <w:highlight w:val="none"/>
              </w:rPr>
            </w:pPr>
          </w:p>
        </w:tc>
      </w:tr>
    </w:tbl>
    <w:p w14:paraId="2805A767">
      <w:pPr>
        <w:widowControl/>
        <w:spacing w:before="34" w:line="360" w:lineRule="auto"/>
        <w:ind w:right="-2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A5EB6C8">
      <w:pPr>
        <w:widowControl/>
        <w:spacing w:before="34" w:line="360" w:lineRule="auto"/>
        <w:ind w:right="-2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 </w:t>
      </w:r>
      <w:r>
        <w:rPr>
          <w:rFonts w:hint="eastAsia" w:ascii="宋体" w:hAnsi="宋体" w:cs="宋体"/>
          <w:color w:val="auto"/>
          <w:kern w:val="0"/>
          <w:sz w:val="21"/>
          <w:szCs w:val="21"/>
          <w:highlight w:val="none"/>
          <w:lang w:val="en-US" w:eastAsia="zh-CN"/>
        </w:rPr>
        <w:t>供应商</w:t>
      </w:r>
      <w:r>
        <w:rPr>
          <w:rFonts w:hint="eastAsia" w:ascii="宋体" w:hAnsi="宋体" w:cs="宋体"/>
          <w:color w:val="auto"/>
          <w:kern w:val="0"/>
          <w:sz w:val="21"/>
          <w:szCs w:val="21"/>
          <w:highlight w:val="none"/>
        </w:rPr>
        <w:t>必须按“分项报价表”的格式详细报出</w:t>
      </w:r>
      <w:r>
        <w:rPr>
          <w:rFonts w:hint="eastAsia" w:ascii="宋体" w:hAnsi="宋体" w:cs="宋体"/>
          <w:color w:val="auto"/>
          <w:kern w:val="0"/>
          <w:sz w:val="21"/>
          <w:szCs w:val="21"/>
          <w:highlight w:val="none"/>
          <w:lang w:val="en-US" w:eastAsia="zh-CN"/>
        </w:rPr>
        <w:t>响应</w:t>
      </w:r>
      <w:r>
        <w:rPr>
          <w:rFonts w:hint="eastAsia" w:ascii="宋体" w:hAnsi="宋体" w:cs="宋体"/>
          <w:color w:val="auto"/>
          <w:kern w:val="0"/>
          <w:sz w:val="21"/>
          <w:szCs w:val="21"/>
          <w:highlight w:val="none"/>
        </w:rPr>
        <w:t>总价的各个组成部分的报价，否则作无效</w:t>
      </w:r>
      <w:r>
        <w:rPr>
          <w:rFonts w:hint="eastAsia" w:ascii="宋体" w:hAnsi="宋体" w:cs="宋体"/>
          <w:color w:val="auto"/>
          <w:kern w:val="0"/>
          <w:sz w:val="21"/>
          <w:szCs w:val="21"/>
          <w:highlight w:val="none"/>
          <w:lang w:val="en-US" w:eastAsia="zh-CN"/>
        </w:rPr>
        <w:t>响应</w:t>
      </w:r>
      <w:r>
        <w:rPr>
          <w:rFonts w:hint="eastAsia" w:ascii="宋体" w:hAnsi="宋体" w:cs="宋体"/>
          <w:color w:val="auto"/>
          <w:kern w:val="0"/>
          <w:sz w:val="21"/>
          <w:szCs w:val="21"/>
          <w:highlight w:val="none"/>
        </w:rPr>
        <w:t>处理。</w:t>
      </w:r>
    </w:p>
    <w:p w14:paraId="0C346B29">
      <w:pPr>
        <w:widowControl/>
        <w:spacing w:before="34" w:line="360" w:lineRule="auto"/>
        <w:ind w:right="-2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 “分项报价明细表”各分项报价合计应当与“</w:t>
      </w:r>
      <w:r>
        <w:rPr>
          <w:rFonts w:hint="eastAsia" w:ascii="宋体" w:hAnsi="宋体" w:cs="宋体"/>
          <w:color w:val="auto"/>
          <w:kern w:val="0"/>
          <w:sz w:val="21"/>
          <w:szCs w:val="21"/>
          <w:highlight w:val="none"/>
          <w:lang w:eastAsia="zh-CN"/>
        </w:rPr>
        <w:t>响应报价一览表</w:t>
      </w:r>
      <w:r>
        <w:rPr>
          <w:rFonts w:hint="eastAsia" w:ascii="宋体" w:hAnsi="宋体" w:cs="宋体"/>
          <w:color w:val="auto"/>
          <w:kern w:val="0"/>
          <w:sz w:val="21"/>
          <w:szCs w:val="21"/>
          <w:highlight w:val="none"/>
        </w:rPr>
        <w:t>”报价合计相等。</w:t>
      </w:r>
    </w:p>
    <w:p w14:paraId="632AC424">
      <w:pPr>
        <w:pStyle w:val="29"/>
        <w:snapToGrid w:val="0"/>
        <w:spacing w:before="0" w:beforeAutospacing="0" w:after="0" w:afterAutospacing="0" w:line="360" w:lineRule="auto"/>
        <w:rPr>
          <w:rFonts w:hint="eastAsia"/>
          <w:b/>
          <w:bCs/>
          <w:color w:val="auto"/>
          <w:highlight w:val="none"/>
        </w:rPr>
      </w:pPr>
    </w:p>
    <w:p w14:paraId="70747690">
      <w:pPr>
        <w:spacing w:line="360" w:lineRule="auto"/>
        <w:ind w:firstLine="3700" w:firstLineChars="1762"/>
        <w:jc w:val="right"/>
        <w:rPr>
          <w:rFonts w:hint="eastAsia" w:ascii="宋体" w:hAnsi="宋体" w:cs="宋体"/>
          <w:color w:val="auto"/>
          <w:highlight w:val="none"/>
          <w:u w:val="single"/>
        </w:rPr>
      </w:pPr>
      <w:r>
        <w:rPr>
          <w:rFonts w:hint="eastAsia" w:ascii="宋体" w:hAnsi="宋体" w:cs="宋体"/>
          <w:color w:val="auto"/>
          <w:highlight w:val="none"/>
          <w:lang w:val="en-US" w:eastAsia="zh-CN"/>
        </w:rPr>
        <w:t>供应商</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（盖单位章） </w:t>
      </w:r>
    </w:p>
    <w:p w14:paraId="6D751862">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 w:val="20"/>
          <w:szCs w:val="20"/>
          <w:highlight w:val="none"/>
        </w:rPr>
        <w:t xml:space="preserve"> </w:t>
      </w:r>
    </w:p>
    <w:p w14:paraId="5A22F0B1">
      <w:pPr>
        <w:pStyle w:val="4"/>
        <w:widowControl/>
        <w:wordWrap w:val="0"/>
        <w:spacing w:before="120" w:after="120" w:line="240" w:lineRule="auto"/>
        <w:jc w:val="center"/>
        <w:rPr>
          <w:rFonts w:hint="eastAsia" w:ascii="宋体" w:hAnsi="宋体" w:eastAsia="宋体" w:cs="宋体"/>
          <w:color w:val="auto"/>
          <w:kern w:val="0"/>
          <w:sz w:val="30"/>
          <w:szCs w:val="30"/>
          <w:highlight w:val="none"/>
        </w:rPr>
      </w:pPr>
      <w:r>
        <w:rPr>
          <w:rStyle w:val="22"/>
          <w:rFonts w:hint="eastAsia" w:ascii="宋体" w:hAnsi="宋体" w:eastAsia="宋体" w:cs="宋体"/>
          <w:b/>
          <w:bCs w:val="0"/>
          <w:color w:val="auto"/>
          <w:sz w:val="30"/>
          <w:szCs w:val="30"/>
          <w:highlight w:val="none"/>
        </w:rPr>
        <w:br w:type="page"/>
      </w:r>
      <w:r>
        <w:rPr>
          <w:rStyle w:val="22"/>
          <w:rFonts w:hint="eastAsia" w:ascii="宋体" w:hAnsi="宋体" w:eastAsia="宋体" w:cs="宋体"/>
          <w:b/>
          <w:bCs w:val="0"/>
          <w:color w:val="auto"/>
          <w:sz w:val="30"/>
          <w:szCs w:val="30"/>
          <w:highlight w:val="none"/>
        </w:rPr>
        <w:t>四、</w:t>
      </w:r>
      <w:r>
        <w:rPr>
          <w:rStyle w:val="22"/>
          <w:rFonts w:hint="eastAsia" w:ascii="宋体" w:hAnsi="宋体" w:eastAsia="宋体" w:cs="宋体"/>
          <w:b/>
          <w:bCs w:val="0"/>
          <w:color w:val="auto"/>
          <w:sz w:val="30"/>
          <w:szCs w:val="30"/>
          <w:highlight w:val="none"/>
          <w:lang w:val="en-US"/>
        </w:rPr>
        <w:t>供应商</w:t>
      </w:r>
      <w:r>
        <w:rPr>
          <w:rStyle w:val="22"/>
          <w:rFonts w:hint="eastAsia" w:ascii="宋体" w:hAnsi="宋体" w:eastAsia="宋体" w:cs="宋体"/>
          <w:b/>
          <w:bCs w:val="0"/>
          <w:color w:val="auto"/>
          <w:sz w:val="30"/>
          <w:szCs w:val="30"/>
          <w:highlight w:val="none"/>
        </w:rPr>
        <w:t>综合情况简介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2D2C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F287DEF">
            <w:pPr>
              <w:keepNext w:val="0"/>
              <w:keepLines w:val="0"/>
              <w:widowControl/>
              <w:suppressLineNumbers w:val="0"/>
              <w:wordWrap w:val="0"/>
              <w:adjustRightInd w:val="0"/>
              <w:snapToGrid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项目名称：【项目名称】</w:t>
            </w:r>
          </w:p>
        </w:tc>
      </w:tr>
      <w:tr w14:paraId="56E7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07E78F10">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【项目编号】</w:t>
            </w:r>
          </w:p>
        </w:tc>
      </w:tr>
      <w:tr w14:paraId="7350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36B94C7C">
            <w:pPr>
              <w:keepNext w:val="0"/>
              <w:keepLines w:val="0"/>
              <w:suppressLineNumbers w:val="0"/>
              <w:wordWrap w:val="0"/>
              <w:spacing w:before="31" w:beforeAutospacing="0" w:after="0" w:afterAutospacing="0" w:line="2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eastAsia="en-US"/>
              </w:rPr>
              <w:t>基本信息</w:t>
            </w:r>
          </w:p>
        </w:tc>
        <w:tc>
          <w:tcPr>
            <w:tcW w:w="1536" w:type="dxa"/>
            <w:noWrap w:val="0"/>
            <w:vAlign w:val="center"/>
          </w:tcPr>
          <w:p w14:paraId="3A6D822D">
            <w:pPr>
              <w:keepNext w:val="0"/>
              <w:keepLines w:val="0"/>
              <w:widowControl/>
              <w:suppressLineNumbers w:val="0"/>
              <w:wordWrap w:val="0"/>
              <w:spacing w:before="0" w:beforeAutospacing="0" w:after="0" w:afterAutospacing="0" w:line="240" w:lineRule="exact"/>
              <w:ind w:left="0" w:right="0"/>
              <w:jc w:val="center"/>
              <w:rPr>
                <w:rFonts w:hint="eastAsia" w:ascii="宋体" w:hAnsi="宋体" w:eastAsia="宋体" w:cs="宋体"/>
                <w:color w:val="auto"/>
                <w:szCs w:val="21"/>
                <w:highlight w:val="none"/>
                <w:lang w:eastAsia="en-US"/>
              </w:rPr>
            </w:pP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eastAsia="en-US"/>
              </w:rPr>
              <w:t>全称</w:t>
            </w:r>
          </w:p>
        </w:tc>
        <w:tc>
          <w:tcPr>
            <w:tcW w:w="6912" w:type="dxa"/>
            <w:gridSpan w:val="3"/>
            <w:noWrap w:val="0"/>
            <w:vAlign w:val="center"/>
          </w:tcPr>
          <w:p w14:paraId="74C8B80A">
            <w:pPr>
              <w:keepNext/>
              <w:keepLines/>
              <w:widowControl/>
              <w:suppressLineNumbers w:val="0"/>
              <w:wordWrap/>
              <w:spacing w:before="120" w:beforeAutospacing="0" w:after="120" w:afterAutospacing="0"/>
              <w:ind w:left="0" w:right="630"/>
              <w:jc w:val="left"/>
              <w:outlineLvl w:val="1"/>
              <w:rPr>
                <w:rFonts w:hint="eastAsia" w:ascii="宋体" w:hAnsi="宋体" w:eastAsia="宋体" w:cs="宋体"/>
                <w:b/>
                <w:bCs/>
                <w:color w:val="auto"/>
                <w:highlight w:val="none"/>
              </w:rPr>
            </w:pPr>
          </w:p>
        </w:tc>
      </w:tr>
      <w:tr w14:paraId="0A87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062CEFFA">
            <w:pPr>
              <w:keepNext w:val="0"/>
              <w:keepLines w:val="0"/>
              <w:suppressLineNumbers w:val="0"/>
              <w:wordWrap w:val="0"/>
              <w:spacing w:before="31" w:beforeAutospacing="0" w:after="0" w:afterAutospacing="0" w:line="240" w:lineRule="exact"/>
              <w:ind w:left="0" w:right="0"/>
              <w:jc w:val="center"/>
              <w:rPr>
                <w:rFonts w:hint="eastAsia" w:ascii="宋体" w:hAnsi="宋体" w:eastAsia="宋体" w:cs="宋体"/>
                <w:color w:val="auto"/>
                <w:szCs w:val="21"/>
                <w:highlight w:val="none"/>
              </w:rPr>
            </w:pPr>
          </w:p>
        </w:tc>
        <w:tc>
          <w:tcPr>
            <w:tcW w:w="1536" w:type="dxa"/>
            <w:noWrap w:val="0"/>
            <w:vAlign w:val="center"/>
          </w:tcPr>
          <w:p w14:paraId="705AFCC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注册</w:t>
            </w:r>
            <w:r>
              <w:rPr>
                <w:rFonts w:hint="eastAsia" w:ascii="宋体" w:hAnsi="宋体" w:eastAsia="宋体" w:cs="宋体"/>
                <w:color w:val="auto"/>
                <w:kern w:val="0"/>
                <w:szCs w:val="21"/>
                <w:highlight w:val="none"/>
                <w:lang w:val="en-US" w:eastAsia="en-US"/>
              </w:rPr>
              <w:t>地址</w:t>
            </w:r>
          </w:p>
        </w:tc>
        <w:tc>
          <w:tcPr>
            <w:tcW w:w="6912" w:type="dxa"/>
            <w:gridSpan w:val="3"/>
            <w:noWrap w:val="0"/>
            <w:vAlign w:val="center"/>
          </w:tcPr>
          <w:p w14:paraId="71EF434F">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p>
        </w:tc>
      </w:tr>
      <w:tr w14:paraId="617D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AE6415C">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p>
        </w:tc>
        <w:tc>
          <w:tcPr>
            <w:tcW w:w="1536" w:type="dxa"/>
            <w:noWrap w:val="0"/>
            <w:vAlign w:val="center"/>
          </w:tcPr>
          <w:p w14:paraId="2510103F">
            <w:pPr>
              <w:keepNext w:val="0"/>
              <w:keepLines w:val="0"/>
              <w:suppressLineNumbers w:val="0"/>
              <w:wordWrap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en-US"/>
              </w:rPr>
              <w:t>联系人</w:t>
            </w:r>
          </w:p>
        </w:tc>
        <w:tc>
          <w:tcPr>
            <w:tcW w:w="2579" w:type="dxa"/>
            <w:noWrap w:val="0"/>
            <w:vAlign w:val="center"/>
          </w:tcPr>
          <w:p w14:paraId="5B70CE27">
            <w:pPr>
              <w:keepNext w:val="0"/>
              <w:keepLines w:val="0"/>
              <w:suppressLineNumbers w:val="0"/>
              <w:wordWrap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p>
        </w:tc>
        <w:tc>
          <w:tcPr>
            <w:tcW w:w="1674" w:type="dxa"/>
            <w:noWrap w:val="0"/>
            <w:vAlign w:val="center"/>
          </w:tcPr>
          <w:p w14:paraId="49412B31">
            <w:pPr>
              <w:keepNext w:val="0"/>
              <w:keepLines w:val="0"/>
              <w:suppressLineNumbers w:val="0"/>
              <w:wordWrap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en-US"/>
              </w:rPr>
              <w:t>联系电话</w:t>
            </w:r>
          </w:p>
        </w:tc>
        <w:tc>
          <w:tcPr>
            <w:tcW w:w="2659" w:type="dxa"/>
            <w:noWrap w:val="0"/>
            <w:vAlign w:val="center"/>
          </w:tcPr>
          <w:p w14:paraId="378E550B">
            <w:pPr>
              <w:keepNext w:val="0"/>
              <w:keepLines w:val="0"/>
              <w:suppressLineNumbers w:val="0"/>
              <w:wordWrap w:val="0"/>
              <w:spacing w:before="0" w:beforeAutospacing="0" w:after="0" w:afterAutospacing="0"/>
              <w:ind w:left="0" w:right="0"/>
              <w:rPr>
                <w:rFonts w:hint="eastAsia" w:ascii="宋体" w:hAnsi="宋体" w:eastAsia="宋体" w:cs="宋体"/>
                <w:color w:val="auto"/>
                <w:szCs w:val="21"/>
                <w:highlight w:val="none"/>
              </w:rPr>
            </w:pPr>
          </w:p>
        </w:tc>
      </w:tr>
      <w:tr w14:paraId="289B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18B2F85D">
            <w:pPr>
              <w:keepNext w:val="0"/>
              <w:keepLines w:val="0"/>
              <w:suppressLineNumbers w:val="0"/>
              <w:wordWrap w:val="0"/>
              <w:spacing w:before="120" w:beforeLines="50" w:beforeAutospacing="0" w:after="0" w:afterAutospacing="0" w:line="48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p w14:paraId="3B9E5413">
            <w:pPr>
              <w:keepNext w:val="0"/>
              <w:keepLines w:val="0"/>
              <w:suppressLineNumbers w:val="0"/>
              <w:wordWrap w:val="0"/>
              <w:spacing w:before="0" w:beforeAutospacing="0" w:after="0" w:afterAutospacing="0" w:line="48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填表日期：</w:t>
            </w:r>
          </w:p>
        </w:tc>
      </w:tr>
      <w:tr w14:paraId="34F0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854" w:type="dxa"/>
            <w:gridSpan w:val="5"/>
            <w:noWrap w:val="0"/>
            <w:vAlign w:val="center"/>
          </w:tcPr>
          <w:p w14:paraId="6394DBFB">
            <w:pPr>
              <w:keepNext w:val="0"/>
              <w:keepLines w:val="0"/>
              <w:suppressLineNumbers w:val="0"/>
              <w:wordWrap w:val="0"/>
              <w:spacing w:before="120" w:beforeLines="5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填表说明：</w:t>
            </w:r>
          </w:p>
          <w:p w14:paraId="288F29D3">
            <w:pPr>
              <w:keepNext w:val="0"/>
              <w:keepLines w:val="0"/>
              <w:suppressLineNumbers w:val="0"/>
              <w:wordWrap w:val="0"/>
              <w:spacing w:before="0" w:beforeAutospacing="0" w:after="0" w:afterAutospacing="0" w:line="360" w:lineRule="auto"/>
              <w:ind w:left="0" w:right="0"/>
              <w:rPr>
                <w:rFonts w:hint="eastAsia" w:ascii="宋体" w:hAnsi="宋体" w:eastAsia="宋体" w:cs="宋体"/>
                <w:color w:val="auto"/>
                <w:kern w:val="0"/>
                <w:highlight w:val="none"/>
              </w:rPr>
            </w:pPr>
            <w:r>
              <w:rPr>
                <w:rFonts w:hint="eastAsia" w:ascii="宋体" w:hAnsi="宋体" w:eastAsia="宋体" w:cs="宋体"/>
                <w:color w:val="auto"/>
                <w:highlight w:val="none"/>
              </w:rPr>
              <w:t>请填表人认真、准确填写，并加盖单位公章，为便于成交后进行政府采购合同备案，请填写完整。</w:t>
            </w:r>
          </w:p>
        </w:tc>
      </w:tr>
    </w:tbl>
    <w:p w14:paraId="50E253F0">
      <w:pPr>
        <w:pStyle w:val="4"/>
        <w:widowControl/>
        <w:spacing w:before="120" w:after="120" w:line="240" w:lineRule="auto"/>
        <w:jc w:val="center"/>
        <w:rPr>
          <w:rStyle w:val="22"/>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22"/>
          <w:rFonts w:hint="eastAsia" w:ascii="宋体" w:hAnsi="宋体" w:eastAsia="宋体" w:cs="宋体"/>
          <w:b/>
          <w:bCs/>
          <w:color w:val="auto"/>
          <w:sz w:val="30"/>
          <w:szCs w:val="30"/>
          <w:highlight w:val="none"/>
          <w:lang w:val="en-US"/>
        </w:rPr>
        <w:t>五</w:t>
      </w:r>
      <w:r>
        <w:rPr>
          <w:rStyle w:val="22"/>
          <w:rFonts w:hint="eastAsia" w:ascii="宋体" w:hAnsi="宋体" w:eastAsia="宋体" w:cs="宋体"/>
          <w:b/>
          <w:bCs/>
          <w:color w:val="auto"/>
          <w:sz w:val="30"/>
          <w:szCs w:val="30"/>
          <w:highlight w:val="none"/>
        </w:rPr>
        <w:t>、中小企业声明函（服务）</w:t>
      </w:r>
    </w:p>
    <w:p w14:paraId="05C6E573">
      <w:pPr>
        <w:pStyle w:val="11"/>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692A99C9">
      <w:pPr>
        <w:pStyle w:val="6"/>
        <w:snapToGrid w:val="0"/>
        <w:spacing w:line="360" w:lineRule="auto"/>
        <w:ind w:firstLine="412" w:firstLineChars="200"/>
        <w:rPr>
          <w:rFonts w:hint="eastAsia" w:ascii="宋体" w:hAnsi="宋体" w:eastAsia="宋体" w:cs="宋体"/>
          <w:color w:val="auto"/>
          <w:spacing w:val="-2"/>
          <w:sz w:val="21"/>
          <w:szCs w:val="21"/>
          <w:highlight w:val="none"/>
        </w:rPr>
      </w:pPr>
    </w:p>
    <w:p w14:paraId="512DF29A">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iCs/>
          <w:color w:val="auto"/>
          <w:kern w:val="2"/>
          <w:sz w:val="21"/>
          <w:szCs w:val="21"/>
          <w:highlight w:val="none"/>
          <w:u w:val="single"/>
        </w:rPr>
        <w:t>（单位名称）</w:t>
      </w:r>
      <w:r>
        <w:rPr>
          <w:rFonts w:hint="eastAsia" w:cs="宋体"/>
          <w:color w:val="auto"/>
          <w:kern w:val="2"/>
          <w:sz w:val="21"/>
          <w:szCs w:val="21"/>
          <w:highlight w:val="none"/>
        </w:rPr>
        <w:t>的</w:t>
      </w:r>
      <w:r>
        <w:rPr>
          <w:rFonts w:hint="eastAsia" w:cs="宋体"/>
          <w:i/>
          <w:iCs/>
          <w:color w:val="auto"/>
          <w:kern w:val="2"/>
          <w:sz w:val="21"/>
          <w:szCs w:val="21"/>
          <w:highlight w:val="none"/>
          <w:u w:val="single"/>
        </w:rPr>
        <w:t>（项目名称）</w:t>
      </w:r>
      <w:r>
        <w:rPr>
          <w:rFonts w:hint="eastAsia" w:cs="宋体"/>
          <w:color w:val="auto"/>
          <w:kern w:val="2"/>
          <w:sz w:val="21"/>
          <w:szCs w:val="21"/>
          <w:highlight w:val="none"/>
        </w:rPr>
        <w:t>采购活动，服务全部由符合政策要求的中小企业承接。相关企业（含联合体中的中小企业、签订分包意向协议的中小企业）的具体情况如下：</w:t>
      </w:r>
    </w:p>
    <w:p w14:paraId="2264CE29">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Style w:val="21"/>
          <w:rFonts w:hint="eastAsia" w:cs="宋体"/>
          <w:color w:val="auto"/>
          <w:w w:val="95"/>
          <w:sz w:val="21"/>
          <w:szCs w:val="21"/>
          <w:highlight w:val="none"/>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66D285F0">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w:t>
      </w:r>
      <w:r>
        <w:rPr>
          <w:rFonts w:hint="eastAsia" w:cs="宋体"/>
          <w:color w:val="auto"/>
          <w:kern w:val="2"/>
          <w:sz w:val="21"/>
          <w:szCs w:val="21"/>
          <w:highlight w:val="none"/>
        </w:rPr>
        <w:t>；承建（承接）企业为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3AE7D1FF">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22E55936">
      <w:pPr>
        <w:pStyle w:val="15"/>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00B6EB77">
      <w:pPr>
        <w:pStyle w:val="15"/>
        <w:widowControl w:val="0"/>
        <w:autoSpaceDE w:val="0"/>
        <w:autoSpaceDN w:val="0"/>
        <w:snapToGrid w:val="0"/>
        <w:spacing w:before="0" w:beforeAutospacing="0" w:after="0" w:afterAutospacing="0" w:line="360" w:lineRule="auto"/>
        <w:ind w:left="218" w:leftChars="104" w:right="397" w:rightChars="189"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756C621C">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0BAE6495">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7278100A">
      <w:pPr>
        <w:pStyle w:val="15"/>
        <w:widowControl w:val="0"/>
        <w:autoSpaceDE w:val="0"/>
        <w:autoSpaceDN w:val="0"/>
        <w:snapToGrid w:val="0"/>
        <w:spacing w:before="0" w:beforeAutospacing="0" w:after="0" w:afterAutospacing="0" w:line="360" w:lineRule="auto"/>
        <w:ind w:left="0" w:right="0"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val="en-US" w:eastAsia="zh-CN" w:bidi="ar"/>
        </w:rPr>
        <w:t>注一：</w:t>
      </w:r>
      <w:r>
        <w:rPr>
          <w:rFonts w:hint="eastAsia" w:cs="宋体"/>
          <w:snapToGrid w:val="0"/>
          <w:color w:val="auto"/>
          <w:sz w:val="21"/>
          <w:szCs w:val="21"/>
          <w:highlight w:val="none"/>
          <w:lang w:bidi="ar"/>
        </w:rPr>
        <w:t>不符合中小企业扶持政策的，或所有标的信息不能填写全面的，无需提供；请</w:t>
      </w:r>
      <w:r>
        <w:rPr>
          <w:rFonts w:hint="eastAsia" w:cs="宋体"/>
          <w:snapToGrid w:val="0"/>
          <w:color w:val="auto"/>
          <w:sz w:val="21"/>
          <w:szCs w:val="21"/>
          <w:highlight w:val="none"/>
          <w:lang w:eastAsia="zh-CN" w:bidi="ar"/>
        </w:rPr>
        <w:t>供应商</w:t>
      </w:r>
      <w:r>
        <w:rPr>
          <w:rFonts w:hint="eastAsia" w:cs="宋体"/>
          <w:snapToGrid w:val="0"/>
          <w:color w:val="auto"/>
          <w:sz w:val="21"/>
          <w:szCs w:val="21"/>
          <w:highlight w:val="none"/>
          <w:lang w:bidi="ar"/>
        </w:rPr>
        <w:t>务必全面、准确了解相关政策、产品及制造商等相关信息后，谨慎提交。</w:t>
      </w:r>
    </w:p>
    <w:p w14:paraId="7EDB21F2">
      <w:pPr>
        <w:tabs>
          <w:tab w:val="left" w:pos="1183"/>
          <w:tab w:val="left" w:pos="1484"/>
          <w:tab w:val="left" w:pos="4662"/>
          <w:tab w:val="left" w:pos="6903"/>
        </w:tabs>
        <w:snapToGrid w:val="0"/>
        <w:spacing w:line="360" w:lineRule="auto"/>
        <w:ind w:firstLine="440" w:firstLineChars="200"/>
        <w:rPr>
          <w:rFonts w:ascii="宋体" w:hAnsi="宋体"/>
          <w:b/>
          <w:color w:val="auto"/>
          <w:sz w:val="22"/>
          <w:szCs w:val="21"/>
          <w:highlight w:val="none"/>
        </w:rPr>
      </w:pPr>
      <w:r>
        <w:rPr>
          <w:rFonts w:hint="eastAsia" w:ascii="宋体" w:hAnsi="宋体"/>
          <w:b/>
          <w:color w:val="auto"/>
          <w:sz w:val="22"/>
          <w:szCs w:val="21"/>
          <w:highlight w:val="none"/>
          <w:lang w:val="en-US" w:eastAsia="zh-CN"/>
        </w:rPr>
        <w:t>供应商须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hint="default" w:ascii="宋体" w:hAnsi="宋体" w:eastAsia="宋体" w:cs="Times New Roman"/>
          <w:b/>
          <w:snapToGrid/>
          <w:color w:val="auto"/>
          <w:sz w:val="22"/>
          <w:szCs w:val="21"/>
          <w:highlight w:val="none"/>
          <w:lang w:bidi="ar"/>
        </w:rPr>
        <w:t>属于提供虚假材料谋取</w:t>
      </w:r>
      <w:r>
        <w:rPr>
          <w:rFonts w:hint="eastAsia" w:ascii="宋体" w:hAnsi="宋体" w:eastAsia="宋体" w:cs="Times New Roman"/>
          <w:b/>
          <w:snapToGrid/>
          <w:color w:val="auto"/>
          <w:sz w:val="22"/>
          <w:szCs w:val="21"/>
          <w:highlight w:val="none"/>
          <w:lang w:eastAsia="zh-CN" w:bidi="ar"/>
        </w:rPr>
        <w:t>成交</w:t>
      </w:r>
      <w:r>
        <w:rPr>
          <w:rFonts w:hint="default" w:ascii="宋体" w:hAnsi="宋体" w:eastAsia="宋体" w:cs="Times New Roman"/>
          <w:b/>
          <w:snapToGrid/>
          <w:color w:val="auto"/>
          <w:sz w:val="22"/>
          <w:szCs w:val="21"/>
          <w:highlight w:val="none"/>
          <w:lang w:bidi="ar"/>
        </w:rPr>
        <w:t>，</w:t>
      </w:r>
      <w:r>
        <w:rPr>
          <w:rFonts w:ascii="宋体" w:hAnsi="宋体" w:eastAsia="宋体" w:cs="Times New Roman"/>
          <w:b/>
          <w:color w:val="auto"/>
          <w:sz w:val="22"/>
          <w:szCs w:val="21"/>
          <w:highlight w:val="none"/>
        </w:rPr>
        <w:t>将依</w:t>
      </w:r>
      <w:r>
        <w:rPr>
          <w:rFonts w:ascii="宋体" w:hAnsi="宋体"/>
          <w:b/>
          <w:color w:val="auto"/>
          <w:sz w:val="22"/>
          <w:szCs w:val="21"/>
          <w:highlight w:val="none"/>
        </w:rPr>
        <w:t>法</w:t>
      </w:r>
      <w:r>
        <w:rPr>
          <w:rFonts w:hint="eastAsia" w:ascii="宋体" w:hAnsi="宋体"/>
          <w:b/>
          <w:color w:val="auto"/>
          <w:sz w:val="22"/>
          <w:szCs w:val="21"/>
          <w:highlight w:val="none"/>
          <w:lang w:val="en-US" w:eastAsia="zh-CN"/>
        </w:rPr>
        <w:t>追究</w:t>
      </w:r>
      <w:r>
        <w:rPr>
          <w:rFonts w:ascii="宋体" w:hAnsi="宋体"/>
          <w:b/>
          <w:color w:val="auto"/>
          <w:sz w:val="22"/>
          <w:szCs w:val="21"/>
          <w:highlight w:val="none"/>
        </w:rPr>
        <w:t>相应责任。</w:t>
      </w:r>
      <w:r>
        <w:rPr>
          <w:rFonts w:hint="eastAsia" w:ascii="宋体" w:hAnsi="宋体"/>
          <w:b/>
          <w:color w:val="auto"/>
          <w:sz w:val="22"/>
          <w:szCs w:val="21"/>
          <w:highlight w:val="none"/>
          <w:lang w:val="en-US" w:eastAsia="zh-CN"/>
        </w:rPr>
        <w:t>供应商可</w:t>
      </w:r>
      <w:r>
        <w:rPr>
          <w:rFonts w:hint="eastAsia" w:ascii="宋体" w:hAnsi="宋体"/>
          <w:b/>
          <w:color w:val="auto"/>
          <w:sz w:val="22"/>
          <w:szCs w:val="21"/>
          <w:highlight w:val="none"/>
        </w:rPr>
        <w:t>自行登录工业和信息化部官网进行中小企业规模类型自测（查询网址https://www.miit.gov.cn/）。</w:t>
      </w:r>
    </w:p>
    <w:p w14:paraId="06E20DC2">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43567AAB">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2E985D09">
      <w:pPr>
        <w:spacing w:line="360" w:lineRule="auto"/>
        <w:rPr>
          <w:rFonts w:hint="eastAsia" w:ascii="宋体" w:hAnsi="宋体" w:cs="宋体"/>
          <w:color w:val="auto"/>
          <w:highlight w:val="none"/>
        </w:rPr>
      </w:pPr>
    </w:p>
    <w:p w14:paraId="1348D18D">
      <w:pPr>
        <w:spacing w:line="360" w:lineRule="auto"/>
        <w:rPr>
          <w:rFonts w:hint="eastAsia" w:ascii="宋体" w:hAnsi="宋体" w:cs="宋体"/>
          <w:color w:val="auto"/>
          <w:highlight w:val="none"/>
        </w:rPr>
      </w:pPr>
    </w:p>
    <w:p w14:paraId="0F8D5678">
      <w:pPr>
        <w:rPr>
          <w:rFonts w:hint="eastAsia" w:ascii="宋体" w:hAnsi="宋体" w:cs="宋体"/>
          <w:color w:val="auto"/>
          <w:highlight w:val="none"/>
        </w:rPr>
      </w:pPr>
    </w:p>
    <w:p w14:paraId="263DD6E7">
      <w:pPr>
        <w:pStyle w:val="11"/>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p w14:paraId="350CF056">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1E5F84B8">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2FB6C343">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4255137C">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103A43C4">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3B364C2B">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45205E4E">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5320A40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3410DF5">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411067EB">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2D59BF34">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59F28455">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74F147CD">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456D30AD">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560E1E9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0CD7741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44A9DF5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16C06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12E8CBE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6F44BF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F92AB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9A40A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EBB991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76CAA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1562D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8898F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7BD02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0FA55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07480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70BA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EE3DD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00407E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709607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7468C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A64B0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74A650E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35574D0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11F84D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77FCB7A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6FC03259">
      <w:pPr>
        <w:adjustRightInd w:val="0"/>
        <w:snapToGrid w:val="0"/>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十、本规定自发布之日起执行，原国家经贸委、原国家计委、财政部和国家统计局2003年颁布的《中小企业标准暂行规定》同时废止。</w:t>
      </w:r>
    </w:p>
    <w:p w14:paraId="784AD2DD">
      <w:pPr>
        <w:pStyle w:val="4"/>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szCs w:val="21"/>
          <w:highlight w:val="none"/>
        </w:rPr>
        <w:br w:type="page"/>
      </w:r>
      <w:r>
        <w:rPr>
          <w:rFonts w:hint="eastAsia" w:ascii="宋体" w:hAnsi="宋体" w:cs="宋体"/>
          <w:bCs w:val="0"/>
          <w:color w:val="auto"/>
          <w:kern w:val="0"/>
          <w:sz w:val="28"/>
          <w:szCs w:val="28"/>
          <w:highlight w:val="none"/>
          <w:lang w:val="en-US" w:eastAsia="zh-CN"/>
        </w:rPr>
        <w:t>六</w:t>
      </w:r>
      <w:r>
        <w:rPr>
          <w:rFonts w:hint="eastAsia" w:ascii="宋体" w:hAnsi="宋体" w:cs="宋体"/>
          <w:bCs w:val="0"/>
          <w:color w:val="auto"/>
          <w:kern w:val="0"/>
          <w:sz w:val="28"/>
          <w:szCs w:val="28"/>
          <w:highlight w:val="none"/>
        </w:rPr>
        <w:t>、</w:t>
      </w:r>
      <w:r>
        <w:rPr>
          <w:rFonts w:hint="eastAsia" w:ascii="宋体" w:hAnsi="宋体" w:cs="宋体"/>
          <w:color w:val="auto"/>
          <w:kern w:val="0"/>
          <w:sz w:val="28"/>
          <w:szCs w:val="28"/>
          <w:highlight w:val="none"/>
        </w:rPr>
        <w:t>法定代表人（单位负责人）身份证明或授权委托书</w:t>
      </w:r>
    </w:p>
    <w:p w14:paraId="5B5741C7">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042A2BFF">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lang w:val="en-US" w:eastAsia="zh-CN"/>
        </w:rPr>
        <w:t>供应商</w:t>
      </w:r>
      <w:r>
        <w:rPr>
          <w:rFonts w:hint="eastAsia" w:ascii="宋体" w:hAnsi="宋体" w:cs="宋体"/>
          <w:color w:val="auto"/>
          <w:kern w:val="0"/>
          <w:highlight w:val="none"/>
        </w:rPr>
        <w:t>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5487B164">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31EA982E">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25BFB321">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45AD6EB8">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044033F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7C2B10B6">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名称）的法定代表人（单位负责人）。</w:t>
      </w:r>
    </w:p>
    <w:p w14:paraId="69EBFBDD">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2DEBA9EA">
      <w:pPr>
        <w:widowControl/>
        <w:spacing w:before="12"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附：法定代表人（单位负责人）身份证</w:t>
      </w:r>
      <w:r>
        <w:rPr>
          <w:rFonts w:hint="eastAsia" w:ascii="宋体" w:hAnsi="宋体" w:eastAsia="宋体" w:cs="宋体"/>
          <w:color w:val="auto"/>
          <w:kern w:val="0"/>
          <w:highlight w:val="none"/>
          <w:lang w:val="en-US" w:eastAsia="zh-CN"/>
        </w:rPr>
        <w:t>扫描</w:t>
      </w:r>
      <w:r>
        <w:rPr>
          <w:rFonts w:hint="eastAsia" w:ascii="宋体" w:hAnsi="宋体" w:eastAsia="宋体" w:cs="宋体"/>
          <w:color w:val="auto"/>
          <w:kern w:val="0"/>
          <w:highlight w:val="none"/>
        </w:rPr>
        <w:t>件。</w:t>
      </w:r>
    </w:p>
    <w:tbl>
      <w:tblPr>
        <w:tblStyle w:val="1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F34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898" w:type="dxa"/>
            <w:noWrap w:val="0"/>
            <w:vAlign w:val="center"/>
          </w:tcPr>
          <w:p w14:paraId="24E62B3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69D43A2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2A154F29">
      <w:pPr>
        <w:widowControl/>
        <w:spacing w:before="12" w:line="360" w:lineRule="auto"/>
        <w:rPr>
          <w:rFonts w:hint="eastAsia" w:ascii="宋体" w:hAnsi="宋体" w:cs="宋体"/>
          <w:color w:val="auto"/>
          <w:kern w:val="0"/>
          <w:highlight w:val="none"/>
        </w:rPr>
      </w:pPr>
    </w:p>
    <w:p w14:paraId="4DAA90A1">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lang w:val="en-US" w:eastAsia="zh-CN"/>
        </w:rPr>
        <w:t>供应商</w:t>
      </w:r>
      <w:r>
        <w:rPr>
          <w:rFonts w:hint="eastAsia" w:ascii="宋体" w:hAnsi="宋体" w:cs="宋体"/>
          <w:color w:val="auto"/>
          <w:kern w:val="0"/>
          <w:position w:val="-4"/>
          <w:highlight w:val="none"/>
        </w:rPr>
        <w:t>：</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5A510050">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7C1D4059">
      <w:pPr>
        <w:widowControl/>
        <w:ind w:left="2874" w:right="-20"/>
        <w:rPr>
          <w:rFonts w:hint="eastAsia" w:ascii="宋体" w:hAnsi="宋体" w:cs="宋体"/>
          <w:color w:val="auto"/>
          <w:kern w:val="0"/>
          <w:sz w:val="28"/>
          <w:szCs w:val="28"/>
          <w:highlight w:val="none"/>
        </w:rPr>
      </w:pPr>
    </w:p>
    <w:p w14:paraId="2D42EBAF">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法定代表人（单位负责人）授权委托书</w:t>
      </w:r>
    </w:p>
    <w:p w14:paraId="0C129742">
      <w:pPr>
        <w:widowControl/>
        <w:spacing w:before="3" w:line="260" w:lineRule="atLeast"/>
        <w:rPr>
          <w:rFonts w:hint="eastAsia" w:ascii="宋体" w:hAnsi="宋体" w:cs="宋体"/>
          <w:color w:val="auto"/>
          <w:kern w:val="0"/>
          <w:sz w:val="26"/>
          <w:szCs w:val="26"/>
          <w:highlight w:val="none"/>
        </w:rPr>
      </w:pPr>
    </w:p>
    <w:p w14:paraId="1EEA424B">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供应商</w:t>
      </w:r>
      <w:r>
        <w:rPr>
          <w:rFonts w:hint="eastAsia" w:ascii="宋体" w:hAnsi="宋体" w:cs="宋体"/>
          <w:color w:val="auto"/>
          <w:kern w:val="0"/>
          <w:highlight w:val="none"/>
        </w:rPr>
        <w:t>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rPr>
        <w:t>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48472C3E">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1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33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898" w:type="dxa"/>
            <w:noWrap w:val="0"/>
            <w:vAlign w:val="center"/>
          </w:tcPr>
          <w:p w14:paraId="0A32406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01573F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39B7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0D81796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7D0524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06C64153">
      <w:pPr>
        <w:widowControl/>
        <w:spacing w:line="360" w:lineRule="auto"/>
        <w:rPr>
          <w:rFonts w:hint="eastAsia" w:ascii="宋体" w:hAnsi="宋体" w:cs="宋体"/>
          <w:color w:val="auto"/>
          <w:kern w:val="0"/>
          <w:highlight w:val="none"/>
        </w:rPr>
      </w:pPr>
    </w:p>
    <w:p w14:paraId="7AA15869">
      <w:pPr>
        <w:pStyle w:val="27"/>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19137118">
      <w:pPr>
        <w:pStyle w:val="27"/>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142C1412">
      <w:pPr>
        <w:pStyle w:val="27"/>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lang w:val="en-US" w:eastAsia="zh-CN"/>
        </w:rPr>
        <w:t>供应商</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（盖单位章）</w:t>
      </w:r>
    </w:p>
    <w:p w14:paraId="1B741383">
      <w:pPr>
        <w:pStyle w:val="27"/>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2CC8A486">
      <w:pPr>
        <w:pStyle w:val="27"/>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0A6B39D">
      <w:pPr>
        <w:pStyle w:val="4"/>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br w:type="page"/>
      </w:r>
      <w:r>
        <w:rPr>
          <w:rFonts w:hint="eastAsia" w:ascii="宋体" w:hAnsi="宋体" w:cs="宋体"/>
          <w:color w:val="auto"/>
          <w:kern w:val="0"/>
          <w:sz w:val="28"/>
          <w:szCs w:val="28"/>
          <w:highlight w:val="none"/>
          <w:lang w:val="en-US" w:eastAsia="zh-CN"/>
        </w:rPr>
        <w:t>七</w:t>
      </w:r>
      <w:r>
        <w:rPr>
          <w:rFonts w:hint="eastAsia" w:ascii="宋体" w:hAnsi="宋体" w:cs="宋体"/>
          <w:color w:val="auto"/>
          <w:kern w:val="0"/>
          <w:sz w:val="28"/>
          <w:szCs w:val="28"/>
          <w:highlight w:val="none"/>
        </w:rPr>
        <w:t>、联合体协议书（如有）</w:t>
      </w:r>
    </w:p>
    <w:p w14:paraId="66CEC574">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31AC9CD9">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项目名称</w:t>
      </w:r>
      <w:r>
        <w:rPr>
          <w:rFonts w:hint="eastAsia" w:ascii="宋体" w:hAnsi="宋体" w:cs="宋体"/>
          <w:color w:val="auto"/>
          <w:szCs w:val="24"/>
          <w:highlight w:val="none"/>
          <w:lang w:eastAsia="zh-CN"/>
        </w:rPr>
        <w:t>】</w:t>
      </w:r>
      <w:r>
        <w:rPr>
          <w:rFonts w:hint="eastAsia" w:ascii="宋体" w:hAnsi="宋体" w:cs="宋体"/>
          <w:color w:val="auto"/>
          <w:szCs w:val="24"/>
          <w:highlight w:val="none"/>
        </w:rPr>
        <w:t>的采购活动。现就联合体</w:t>
      </w:r>
      <w:r>
        <w:rPr>
          <w:rFonts w:hint="eastAsia" w:ascii="宋体" w:hAnsi="宋体" w:cs="宋体"/>
          <w:color w:val="auto"/>
          <w:szCs w:val="24"/>
          <w:highlight w:val="none"/>
          <w:lang w:val="en-US" w:eastAsia="zh-CN"/>
        </w:rPr>
        <w:t>响应</w:t>
      </w:r>
      <w:r>
        <w:rPr>
          <w:rFonts w:hint="eastAsia" w:ascii="宋体" w:hAnsi="宋体" w:cs="宋体"/>
          <w:color w:val="auto"/>
          <w:szCs w:val="24"/>
          <w:highlight w:val="none"/>
        </w:rPr>
        <w:t>事宜订立如下协议。</w:t>
      </w:r>
    </w:p>
    <w:p w14:paraId="6CCB0CA4">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5E458D03">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项目</w:t>
      </w:r>
      <w:r>
        <w:rPr>
          <w:rFonts w:hint="eastAsia" w:ascii="宋体" w:hAnsi="宋体" w:cs="宋体"/>
          <w:color w:val="auto"/>
          <w:szCs w:val="24"/>
          <w:highlight w:val="none"/>
          <w:lang w:val="en-US" w:eastAsia="zh-CN"/>
        </w:rPr>
        <w:t>响应</w:t>
      </w:r>
      <w:r>
        <w:rPr>
          <w:rFonts w:hint="eastAsia" w:ascii="宋体" w:hAnsi="宋体" w:cs="宋体"/>
          <w:color w:val="auto"/>
          <w:szCs w:val="24"/>
          <w:highlight w:val="none"/>
        </w:rPr>
        <w:t>文件编制和合同谈判活动，并代表联合体提交和接收相关的资料、信息及指示，并处理与之有关的一切事务，负责合同实施阶段的主办、组织和协调工作。</w:t>
      </w:r>
    </w:p>
    <w:p w14:paraId="268DD5C1">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文件的各项要求，递交</w:t>
      </w:r>
      <w:r>
        <w:rPr>
          <w:rFonts w:hint="eastAsia" w:ascii="宋体" w:hAnsi="宋体" w:cs="宋体"/>
          <w:color w:val="auto"/>
          <w:szCs w:val="24"/>
          <w:highlight w:val="none"/>
          <w:lang w:val="en-US" w:eastAsia="zh-CN"/>
        </w:rPr>
        <w:t>响应</w:t>
      </w:r>
      <w:r>
        <w:rPr>
          <w:rFonts w:hint="eastAsia" w:ascii="宋体" w:hAnsi="宋体" w:cs="宋体"/>
          <w:color w:val="auto"/>
          <w:szCs w:val="24"/>
          <w:highlight w:val="none"/>
        </w:rPr>
        <w:t>文件，履行合同，并对外承担连带责任。</w:t>
      </w:r>
    </w:p>
    <w:p w14:paraId="431A2E2E">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3075E304">
      <w:pPr>
        <w:pStyle w:val="27"/>
        <w:topLinePunct/>
        <w:spacing w:line="440" w:lineRule="atLeast"/>
        <w:ind w:firstLine="420"/>
        <w:rPr>
          <w:rFonts w:hint="eastAsia" w:ascii="宋体" w:hAnsi="宋体" w:eastAsia="宋体" w:cs="宋体"/>
          <w:color w:val="auto"/>
          <w:szCs w:val="24"/>
          <w:highlight w:val="none"/>
          <w:u w:val="single"/>
          <w:lang w:eastAsia="zh-CN"/>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，承揽合同份额占合同金额的    %</w:t>
      </w:r>
    </w:p>
    <w:p w14:paraId="7D03CAE6">
      <w:pPr>
        <w:pStyle w:val="27"/>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，承揽合同份额占合同金额的    %</w:t>
      </w:r>
    </w:p>
    <w:p w14:paraId="58660895">
      <w:pPr>
        <w:pStyle w:val="27"/>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，承揽合同份额占合同金额的    %</w:t>
      </w:r>
    </w:p>
    <w:p w14:paraId="08178F41">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641E5B29">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3AACD3F7">
      <w:pPr>
        <w:pStyle w:val="27"/>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35C8BCC6">
      <w:pPr>
        <w:pStyle w:val="27"/>
        <w:topLinePunct/>
        <w:spacing w:line="440" w:lineRule="atLeast"/>
        <w:rPr>
          <w:rFonts w:hint="eastAsia" w:ascii="宋体" w:hAnsi="宋体" w:cs="宋体"/>
          <w:color w:val="auto"/>
          <w:szCs w:val="24"/>
          <w:highlight w:val="none"/>
        </w:rPr>
      </w:pPr>
    </w:p>
    <w:p w14:paraId="25E0DEF8">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19790C24">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A3A739C">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11135AB9">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D690475">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56209534">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79EB1ECF">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37D11C0">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7E22BDA7">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780317F9">
      <w:pPr>
        <w:pStyle w:val="27"/>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62DFAC6">
      <w:pPr>
        <w:widowControl/>
        <w:spacing w:line="200" w:lineRule="atLeast"/>
        <w:rPr>
          <w:rFonts w:hint="eastAsia" w:ascii="宋体" w:hAnsi="宋体" w:cs="宋体"/>
          <w:color w:val="auto"/>
          <w:kern w:val="0"/>
          <w:sz w:val="24"/>
          <w:highlight w:val="none"/>
        </w:rPr>
      </w:pPr>
    </w:p>
    <w:p w14:paraId="28EE49F7">
      <w:pPr>
        <w:pStyle w:val="4"/>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br w:type="page"/>
      </w:r>
      <w:r>
        <w:rPr>
          <w:rFonts w:hint="eastAsia" w:ascii="宋体" w:hAnsi="宋体" w:eastAsia="宋体" w:cs="宋体"/>
          <w:b/>
          <w:bCs/>
          <w:color w:val="auto"/>
          <w:kern w:val="0"/>
          <w:sz w:val="28"/>
          <w:szCs w:val="28"/>
          <w:highlight w:val="none"/>
          <w:lang w:val="en-US" w:eastAsia="zh-CN"/>
        </w:rPr>
        <w:t>八、分</w:t>
      </w:r>
      <w:r>
        <w:rPr>
          <w:rFonts w:hint="eastAsia" w:ascii="宋体" w:hAnsi="宋体" w:cs="宋体"/>
          <w:color w:val="auto"/>
          <w:kern w:val="0"/>
          <w:sz w:val="28"/>
          <w:szCs w:val="28"/>
          <w:highlight w:val="none"/>
          <w:lang w:val="en-US" w:eastAsia="zh-CN"/>
        </w:rPr>
        <w:t>包意向</w:t>
      </w:r>
      <w:r>
        <w:rPr>
          <w:rFonts w:hint="eastAsia" w:ascii="宋体" w:hAnsi="宋体" w:cs="宋体"/>
          <w:color w:val="auto"/>
          <w:kern w:val="0"/>
          <w:sz w:val="28"/>
          <w:szCs w:val="28"/>
          <w:highlight w:val="none"/>
        </w:rPr>
        <w:t>协议书（如有）</w:t>
      </w:r>
    </w:p>
    <w:p w14:paraId="66437120">
      <w:pPr>
        <w:pStyle w:val="27"/>
        <w:topLinePunct/>
        <w:spacing w:line="440" w:lineRule="atLeast"/>
        <w:ind w:firstLine="420"/>
        <w:rPr>
          <w:rFonts w:hint="eastAsia" w:ascii="宋体" w:hAnsi="宋体" w:cs="宋体"/>
          <w:color w:val="auto"/>
          <w:szCs w:val="24"/>
          <w:highlight w:val="none"/>
          <w:lang w:val="en-US" w:eastAsia="zh-CN"/>
        </w:rPr>
      </w:pPr>
      <w:r>
        <w:rPr>
          <w:rFonts w:hint="eastAsia" w:ascii="宋体" w:hAnsi="宋体" w:cs="宋体"/>
          <w:color w:val="auto"/>
          <w:szCs w:val="24"/>
          <w:highlight w:val="none"/>
          <w:u w:val="none"/>
          <w:lang w:val="en-US" w:eastAsia="zh-CN"/>
        </w:rPr>
        <w:t>我方</w:t>
      </w:r>
      <w:r>
        <w:rPr>
          <w:rFonts w:hint="eastAsia" w:ascii="宋体" w:hAnsi="宋体" w:cs="宋体"/>
          <w:color w:val="auto"/>
          <w:szCs w:val="24"/>
          <w:highlight w:val="none"/>
        </w:rPr>
        <w:t>承诺一旦在</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项目名称</w:t>
      </w:r>
      <w:r>
        <w:rPr>
          <w:rFonts w:hint="eastAsia" w:ascii="宋体" w:hAnsi="宋体" w:cs="宋体"/>
          <w:color w:val="auto"/>
          <w:szCs w:val="24"/>
          <w:highlight w:val="none"/>
          <w:lang w:eastAsia="zh-CN"/>
        </w:rPr>
        <w:t>】</w:t>
      </w:r>
      <w:r>
        <w:rPr>
          <w:rFonts w:hint="eastAsia" w:ascii="宋体" w:hAnsi="宋体" w:cs="宋体"/>
          <w:color w:val="auto"/>
          <w:szCs w:val="24"/>
          <w:highlight w:val="none"/>
        </w:rPr>
        <w:t>中获得采购合同</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拟</w:t>
      </w:r>
      <w:r>
        <w:rPr>
          <w:rFonts w:hint="eastAsia" w:ascii="宋体" w:hAnsi="宋体" w:cs="宋体"/>
          <w:color w:val="auto"/>
          <w:szCs w:val="24"/>
          <w:highlight w:val="none"/>
        </w:rPr>
        <w:t>按下表进行分包。</w:t>
      </w:r>
      <w:r>
        <w:rPr>
          <w:rFonts w:hint="eastAsia" w:ascii="宋体" w:hAnsi="宋体" w:cs="宋体"/>
          <w:color w:val="auto"/>
          <w:szCs w:val="24"/>
          <w:highlight w:val="none"/>
          <w:lang w:val="en-US" w:eastAsia="zh-CN"/>
        </w:rPr>
        <w:t>在本项目中签署的一切文件和处理的一切事宜，我方及分包单位均予以承认。分包单位将严格按照采购文件、响应文件的各项要求履行合同，且不再次分包，我方对外承担连带责任。</w:t>
      </w:r>
    </w:p>
    <w:p w14:paraId="270C8AD3">
      <w:pPr>
        <w:pStyle w:val="27"/>
        <w:topLinePunct/>
        <w:spacing w:line="440" w:lineRule="atLeast"/>
        <w:ind w:firstLine="420"/>
        <w:rPr>
          <w:rFonts w:hint="eastAsia" w:ascii="宋体" w:hAnsi="宋体" w:cs="宋体"/>
          <w:color w:val="auto"/>
          <w:szCs w:val="24"/>
          <w:highlight w:val="none"/>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3A0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0A1D422C">
            <w:pPr>
              <w:pStyle w:val="27"/>
              <w:keepNext w:val="0"/>
              <w:keepLines w:val="0"/>
              <w:suppressLineNumbers w:val="0"/>
              <w:topLinePunct/>
              <w:spacing w:before="0" w:beforeAutospacing="0" w:after="0" w:afterAutospacing="0" w:line="240" w:lineRule="auto"/>
              <w:ind w:left="0" w:right="0"/>
              <w:jc w:val="center"/>
              <w:rPr>
                <w:rFonts w:hint="eastAsia"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序号</w:t>
            </w:r>
          </w:p>
        </w:tc>
        <w:tc>
          <w:tcPr>
            <w:tcW w:w="2300" w:type="dxa"/>
            <w:noWrap w:val="0"/>
            <w:vAlign w:val="center"/>
          </w:tcPr>
          <w:p w14:paraId="7CCC3507">
            <w:pPr>
              <w:pStyle w:val="27"/>
              <w:keepNext w:val="0"/>
              <w:keepLines w:val="0"/>
              <w:suppressLineNumbers w:val="0"/>
              <w:topLinePunct/>
              <w:spacing w:before="0" w:beforeAutospacing="0" w:after="0" w:afterAutospacing="0" w:line="240" w:lineRule="auto"/>
              <w:ind w:left="0" w:right="0"/>
              <w:jc w:val="center"/>
              <w:rPr>
                <w:rFonts w:hint="eastAsia" w:ascii="宋体" w:hAnsi="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单位名称</w:t>
            </w:r>
          </w:p>
          <w:p w14:paraId="37EE53A3">
            <w:pPr>
              <w:pStyle w:val="27"/>
              <w:keepNext w:val="0"/>
              <w:keepLines w:val="0"/>
              <w:suppressLineNumbers w:val="0"/>
              <w:topLinePunct/>
              <w:spacing w:before="0" w:beforeAutospacing="0" w:after="0" w:afterAutospacing="0" w:line="240" w:lineRule="auto"/>
              <w:ind w:left="0" w:right="0"/>
              <w:jc w:val="center"/>
              <w:rPr>
                <w:rFonts w:hint="default"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（分包单位）</w:t>
            </w:r>
          </w:p>
        </w:tc>
        <w:tc>
          <w:tcPr>
            <w:tcW w:w="1266" w:type="dxa"/>
            <w:noWrap w:val="0"/>
            <w:vAlign w:val="center"/>
          </w:tcPr>
          <w:p w14:paraId="60D3D689">
            <w:pPr>
              <w:pStyle w:val="27"/>
              <w:keepNext w:val="0"/>
              <w:keepLines w:val="0"/>
              <w:suppressLineNumbers w:val="0"/>
              <w:topLinePunct/>
              <w:spacing w:before="0" w:beforeAutospacing="0" w:after="0" w:afterAutospacing="0" w:line="240" w:lineRule="auto"/>
              <w:ind w:left="0" w:right="0"/>
              <w:jc w:val="center"/>
              <w:rPr>
                <w:rFonts w:hint="eastAsia" w:ascii="宋体" w:hAnsi="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资质</w:t>
            </w:r>
          </w:p>
          <w:p w14:paraId="47F067C4">
            <w:pPr>
              <w:pStyle w:val="27"/>
              <w:keepNext w:val="0"/>
              <w:keepLines w:val="0"/>
              <w:suppressLineNumbers w:val="0"/>
              <w:topLinePunct/>
              <w:spacing w:before="0" w:beforeAutospacing="0" w:after="0" w:afterAutospacing="0" w:line="240" w:lineRule="auto"/>
              <w:ind w:left="0" w:right="0"/>
              <w:jc w:val="center"/>
              <w:rPr>
                <w:rFonts w:hint="eastAsia"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（如有）</w:t>
            </w:r>
          </w:p>
        </w:tc>
        <w:tc>
          <w:tcPr>
            <w:tcW w:w="1322" w:type="dxa"/>
            <w:noWrap w:val="0"/>
            <w:vAlign w:val="center"/>
          </w:tcPr>
          <w:p w14:paraId="2622231F">
            <w:pPr>
              <w:pStyle w:val="27"/>
              <w:keepNext w:val="0"/>
              <w:keepLines w:val="0"/>
              <w:suppressLineNumbers w:val="0"/>
              <w:topLinePunct/>
              <w:spacing w:before="0" w:beforeAutospacing="0" w:after="0" w:afterAutospacing="0" w:line="240" w:lineRule="auto"/>
              <w:ind w:left="0" w:right="0"/>
              <w:jc w:val="center"/>
              <w:rPr>
                <w:rFonts w:hint="default" w:ascii="宋体" w:hAnsi="宋体" w:eastAsia="宋体" w:cs="宋体"/>
                <w:b/>
                <w:bCs/>
                <w:color w:val="auto"/>
                <w:szCs w:val="24"/>
                <w:highlight w:val="none"/>
                <w:vertAlign w:val="baseline"/>
                <w:lang w:val="en-US" w:eastAsia="zh-CN"/>
              </w:rPr>
            </w:pPr>
            <w:r>
              <w:rPr>
                <w:rFonts w:hint="eastAsia" w:ascii="宋体" w:hAnsi="宋体" w:cs="宋体"/>
                <w:b/>
                <w:bCs/>
                <w:color w:val="auto"/>
                <w:szCs w:val="24"/>
                <w:highlight w:val="none"/>
                <w:vertAlign w:val="baseline"/>
                <w:lang w:val="en-US" w:eastAsia="zh-CN"/>
              </w:rPr>
              <w:t>拟分包内容</w:t>
            </w:r>
          </w:p>
        </w:tc>
        <w:tc>
          <w:tcPr>
            <w:tcW w:w="2389" w:type="dxa"/>
            <w:noWrap w:val="0"/>
            <w:vAlign w:val="center"/>
          </w:tcPr>
          <w:p w14:paraId="510987A5">
            <w:pPr>
              <w:pStyle w:val="27"/>
              <w:keepNext w:val="0"/>
              <w:keepLines w:val="0"/>
              <w:suppressLineNumbers w:val="0"/>
              <w:topLinePunct/>
              <w:spacing w:before="0" w:beforeAutospacing="0" w:after="0" w:afterAutospacing="0" w:line="240" w:lineRule="auto"/>
              <w:ind w:left="0" w:right="0"/>
              <w:jc w:val="center"/>
              <w:rPr>
                <w:rFonts w:hint="default" w:ascii="宋体" w:hAnsi="宋体" w:cs="宋体"/>
                <w:b/>
                <w:bCs/>
                <w:color w:val="auto"/>
                <w:szCs w:val="24"/>
                <w:highlight w:val="none"/>
                <w:vertAlign w:val="baseline"/>
                <w:lang w:val="en-US"/>
              </w:rPr>
            </w:pPr>
            <w:r>
              <w:rPr>
                <w:rFonts w:hint="eastAsia" w:ascii="宋体" w:hAnsi="宋体" w:cs="宋体"/>
                <w:b/>
                <w:bCs/>
                <w:color w:val="auto"/>
                <w:szCs w:val="24"/>
                <w:highlight w:val="none"/>
                <w:u w:val="none"/>
                <w:lang w:val="en-US" w:eastAsia="zh-CN"/>
              </w:rPr>
              <w:t>拟分包</w:t>
            </w:r>
            <w:r>
              <w:rPr>
                <w:rFonts w:hint="eastAsia" w:ascii="宋体" w:hAnsi="宋体" w:cs="宋体"/>
                <w:b/>
                <w:bCs/>
                <w:color w:val="auto"/>
                <w:szCs w:val="24"/>
                <w:highlight w:val="none"/>
                <w:u w:val="none"/>
                <w:lang w:eastAsia="zh-CN"/>
              </w:rPr>
              <w:t>合同</w:t>
            </w:r>
            <w:r>
              <w:rPr>
                <w:rFonts w:hint="eastAsia" w:ascii="宋体" w:hAnsi="宋体" w:cs="宋体"/>
                <w:b/>
                <w:bCs/>
                <w:color w:val="auto"/>
                <w:szCs w:val="24"/>
                <w:highlight w:val="none"/>
                <w:u w:val="none"/>
                <w:lang w:val="en-US" w:eastAsia="zh-CN"/>
              </w:rPr>
              <w:t>金</w:t>
            </w:r>
            <w:r>
              <w:rPr>
                <w:rFonts w:hint="eastAsia" w:ascii="宋体" w:hAnsi="宋体" w:cs="宋体"/>
                <w:b/>
                <w:bCs/>
                <w:color w:val="auto"/>
                <w:szCs w:val="24"/>
                <w:highlight w:val="none"/>
                <w:u w:val="none"/>
                <w:lang w:eastAsia="zh-CN"/>
              </w:rPr>
              <w:t>额占合同金额</w:t>
            </w:r>
            <w:r>
              <w:rPr>
                <w:rFonts w:hint="eastAsia" w:ascii="宋体" w:hAnsi="宋体" w:cs="宋体"/>
                <w:b/>
                <w:bCs/>
                <w:color w:val="auto"/>
                <w:szCs w:val="24"/>
                <w:highlight w:val="none"/>
                <w:u w:val="none"/>
                <w:lang w:val="en-US" w:eastAsia="zh-CN"/>
              </w:rPr>
              <w:t>的比例</w:t>
            </w:r>
          </w:p>
        </w:tc>
      </w:tr>
      <w:tr w14:paraId="0E64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1BE0EF28">
            <w:pPr>
              <w:pStyle w:val="27"/>
              <w:keepNext w:val="0"/>
              <w:keepLines w:val="0"/>
              <w:suppressLineNumbers w:val="0"/>
              <w:topLinePunct/>
              <w:spacing w:before="0" w:beforeAutospacing="0" w:after="0" w:afterAutospacing="0" w:line="240" w:lineRule="auto"/>
              <w:ind w:left="0" w:right="0"/>
              <w:jc w:val="left"/>
              <w:rPr>
                <w:rFonts w:hint="eastAsia" w:ascii="宋体" w:hAnsi="宋体" w:eastAsia="宋体" w:cs="宋体"/>
                <w:color w:val="auto"/>
                <w:szCs w:val="24"/>
                <w:highlight w:val="none"/>
                <w:vertAlign w:val="baseline"/>
                <w:lang w:val="en-US" w:eastAsia="zh-CN"/>
              </w:rPr>
            </w:pPr>
            <w:r>
              <w:rPr>
                <w:rFonts w:hint="eastAsia" w:ascii="宋体" w:hAnsi="宋体" w:cs="宋体"/>
                <w:color w:val="auto"/>
                <w:szCs w:val="24"/>
                <w:highlight w:val="none"/>
                <w:vertAlign w:val="baseline"/>
                <w:lang w:val="en-US" w:eastAsia="zh-CN"/>
              </w:rPr>
              <w:t>1</w:t>
            </w:r>
          </w:p>
        </w:tc>
        <w:tc>
          <w:tcPr>
            <w:tcW w:w="2300" w:type="dxa"/>
            <w:noWrap w:val="0"/>
            <w:vAlign w:val="top"/>
          </w:tcPr>
          <w:p w14:paraId="100F9B1B">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266" w:type="dxa"/>
            <w:noWrap w:val="0"/>
            <w:vAlign w:val="top"/>
          </w:tcPr>
          <w:p w14:paraId="33E57F27">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322" w:type="dxa"/>
            <w:noWrap w:val="0"/>
            <w:vAlign w:val="top"/>
          </w:tcPr>
          <w:p w14:paraId="63748CAE">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2389" w:type="dxa"/>
            <w:noWrap w:val="0"/>
            <w:vAlign w:val="top"/>
          </w:tcPr>
          <w:p w14:paraId="66A85D62">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r>
      <w:tr w14:paraId="46E5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22271160">
            <w:pPr>
              <w:pStyle w:val="27"/>
              <w:keepNext w:val="0"/>
              <w:keepLines w:val="0"/>
              <w:suppressLineNumbers w:val="0"/>
              <w:topLinePunct/>
              <w:spacing w:before="0" w:beforeAutospacing="0" w:after="0" w:afterAutospacing="0" w:line="240" w:lineRule="auto"/>
              <w:ind w:left="0" w:right="0"/>
              <w:jc w:val="left"/>
              <w:rPr>
                <w:rFonts w:hint="eastAsia" w:ascii="宋体" w:hAnsi="宋体" w:eastAsia="宋体" w:cs="宋体"/>
                <w:color w:val="auto"/>
                <w:szCs w:val="24"/>
                <w:highlight w:val="none"/>
                <w:vertAlign w:val="baseline"/>
                <w:lang w:val="en-US" w:eastAsia="zh-CN"/>
              </w:rPr>
            </w:pPr>
            <w:r>
              <w:rPr>
                <w:rFonts w:hint="eastAsia" w:ascii="宋体" w:hAnsi="宋体" w:cs="宋体"/>
                <w:color w:val="auto"/>
                <w:szCs w:val="24"/>
                <w:highlight w:val="none"/>
                <w:vertAlign w:val="baseline"/>
                <w:lang w:val="en-US" w:eastAsia="zh-CN"/>
              </w:rPr>
              <w:t>2</w:t>
            </w:r>
          </w:p>
        </w:tc>
        <w:tc>
          <w:tcPr>
            <w:tcW w:w="2300" w:type="dxa"/>
            <w:noWrap w:val="0"/>
            <w:vAlign w:val="top"/>
          </w:tcPr>
          <w:p w14:paraId="4452B756">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266" w:type="dxa"/>
            <w:noWrap w:val="0"/>
            <w:vAlign w:val="top"/>
          </w:tcPr>
          <w:p w14:paraId="0DB12F96">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322" w:type="dxa"/>
            <w:noWrap w:val="0"/>
            <w:vAlign w:val="top"/>
          </w:tcPr>
          <w:p w14:paraId="3E70009E">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2389" w:type="dxa"/>
            <w:noWrap w:val="0"/>
            <w:vAlign w:val="top"/>
          </w:tcPr>
          <w:p w14:paraId="7F1C1B4A">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r>
      <w:tr w14:paraId="54E2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32D04969">
            <w:pPr>
              <w:pStyle w:val="27"/>
              <w:keepNext w:val="0"/>
              <w:keepLines w:val="0"/>
              <w:suppressLineNumbers w:val="0"/>
              <w:topLinePunct/>
              <w:spacing w:before="0" w:beforeAutospacing="0" w:after="0" w:afterAutospacing="0" w:line="240" w:lineRule="auto"/>
              <w:ind w:left="0" w:right="0"/>
              <w:jc w:val="left"/>
              <w:rPr>
                <w:rFonts w:hint="default" w:ascii="宋体" w:hAnsi="宋体" w:eastAsia="宋体" w:cs="宋体"/>
                <w:color w:val="auto"/>
                <w:szCs w:val="24"/>
                <w:highlight w:val="none"/>
                <w:vertAlign w:val="baseline"/>
                <w:lang w:val="en-US" w:eastAsia="zh-CN"/>
              </w:rPr>
            </w:pPr>
            <w:r>
              <w:rPr>
                <w:rFonts w:hint="eastAsia" w:ascii="宋体" w:hAnsi="宋体" w:cs="宋体"/>
                <w:color w:val="auto"/>
                <w:szCs w:val="24"/>
                <w:highlight w:val="none"/>
                <w:vertAlign w:val="baseline"/>
                <w:lang w:val="en-US" w:eastAsia="zh-CN"/>
              </w:rPr>
              <w:t>...</w:t>
            </w:r>
          </w:p>
        </w:tc>
        <w:tc>
          <w:tcPr>
            <w:tcW w:w="2300" w:type="dxa"/>
            <w:noWrap w:val="0"/>
            <w:vAlign w:val="top"/>
          </w:tcPr>
          <w:p w14:paraId="4477BDED">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266" w:type="dxa"/>
            <w:noWrap w:val="0"/>
            <w:vAlign w:val="top"/>
          </w:tcPr>
          <w:p w14:paraId="2FDAD80A">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1322" w:type="dxa"/>
            <w:noWrap w:val="0"/>
            <w:vAlign w:val="top"/>
          </w:tcPr>
          <w:p w14:paraId="1F1C8E24">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c>
          <w:tcPr>
            <w:tcW w:w="2389" w:type="dxa"/>
            <w:noWrap w:val="0"/>
            <w:vAlign w:val="top"/>
          </w:tcPr>
          <w:p w14:paraId="48000D22">
            <w:pPr>
              <w:pStyle w:val="27"/>
              <w:keepNext w:val="0"/>
              <w:keepLines w:val="0"/>
              <w:suppressLineNumbers w:val="0"/>
              <w:topLinePunct/>
              <w:spacing w:before="0" w:beforeAutospacing="0" w:after="0" w:afterAutospacing="0" w:line="240" w:lineRule="auto"/>
              <w:ind w:left="0" w:right="0"/>
              <w:jc w:val="left"/>
              <w:rPr>
                <w:rFonts w:hint="eastAsia" w:ascii="宋体" w:hAnsi="宋体" w:cs="宋体"/>
                <w:color w:val="auto"/>
                <w:szCs w:val="24"/>
                <w:highlight w:val="none"/>
                <w:vertAlign w:val="baseline"/>
              </w:rPr>
            </w:pPr>
          </w:p>
        </w:tc>
      </w:tr>
    </w:tbl>
    <w:p w14:paraId="05E20170">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130AA895">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w:t>
      </w:r>
      <w:r>
        <w:rPr>
          <w:rFonts w:hint="eastAsia" w:ascii="宋体" w:hAnsi="宋体" w:cs="宋体"/>
          <w:color w:val="auto"/>
          <w:szCs w:val="24"/>
          <w:highlight w:val="none"/>
          <w:lang w:val="en-US" w:eastAsia="zh-CN"/>
        </w:rPr>
        <w:t>供应商</w:t>
      </w:r>
      <w:r>
        <w:rPr>
          <w:rFonts w:hint="eastAsia" w:ascii="宋体" w:hAnsi="宋体" w:cs="宋体"/>
          <w:color w:val="auto"/>
          <w:szCs w:val="24"/>
          <w:highlight w:val="none"/>
        </w:rPr>
        <w:t>拟进行分包时，必须</w:t>
      </w:r>
      <w:r>
        <w:rPr>
          <w:rFonts w:hint="eastAsia" w:ascii="宋体" w:hAnsi="宋体" w:cs="宋体"/>
          <w:color w:val="auto"/>
          <w:szCs w:val="24"/>
          <w:highlight w:val="none"/>
          <w:lang w:val="en-US" w:eastAsia="zh-CN"/>
        </w:rPr>
        <w:t>提</w:t>
      </w:r>
      <w:r>
        <w:rPr>
          <w:rFonts w:hint="eastAsia" w:ascii="宋体" w:hAnsi="宋体" w:cs="宋体"/>
          <w:color w:val="auto"/>
          <w:szCs w:val="24"/>
          <w:highlight w:val="none"/>
        </w:rPr>
        <w:t>供；如未</w:t>
      </w:r>
      <w:r>
        <w:rPr>
          <w:rFonts w:hint="eastAsia" w:ascii="宋体" w:hAnsi="宋体" w:cs="宋体"/>
          <w:color w:val="auto"/>
          <w:szCs w:val="24"/>
          <w:highlight w:val="none"/>
          <w:lang w:val="en-US" w:eastAsia="zh-CN"/>
        </w:rPr>
        <w:t>提</w:t>
      </w:r>
      <w:r>
        <w:rPr>
          <w:rFonts w:hint="eastAsia" w:ascii="宋体" w:hAnsi="宋体" w:cs="宋体"/>
          <w:color w:val="auto"/>
          <w:szCs w:val="24"/>
          <w:highlight w:val="none"/>
        </w:rPr>
        <w:t>供，或</w:t>
      </w:r>
      <w:r>
        <w:rPr>
          <w:rFonts w:hint="eastAsia" w:ascii="宋体" w:hAnsi="宋体" w:cs="宋体"/>
          <w:color w:val="auto"/>
          <w:szCs w:val="24"/>
          <w:highlight w:val="none"/>
          <w:lang w:val="en-US" w:eastAsia="zh-CN"/>
        </w:rPr>
        <w:t>提</w:t>
      </w:r>
      <w:r>
        <w:rPr>
          <w:rFonts w:hint="eastAsia" w:ascii="宋体" w:hAnsi="宋体" w:cs="宋体"/>
          <w:color w:val="auto"/>
          <w:szCs w:val="24"/>
          <w:highlight w:val="none"/>
        </w:rPr>
        <w:t>供了但未填写拟签订分包合同的单位名称、拟分包合同金额占合同总金额的比例，</w:t>
      </w:r>
      <w:r>
        <w:rPr>
          <w:rFonts w:hint="eastAsia" w:ascii="宋体" w:hAnsi="宋体" w:cs="宋体"/>
          <w:color w:val="auto"/>
          <w:szCs w:val="24"/>
          <w:highlight w:val="none"/>
          <w:lang w:val="en-US" w:eastAsia="zh-CN"/>
        </w:rPr>
        <w:t>响应</w:t>
      </w:r>
      <w:r>
        <w:rPr>
          <w:rFonts w:hint="eastAsia" w:ascii="宋体" w:hAnsi="宋体" w:cs="宋体"/>
          <w:color w:val="auto"/>
          <w:szCs w:val="24"/>
          <w:highlight w:val="none"/>
        </w:rPr>
        <w:t>无效。</w:t>
      </w:r>
    </w:p>
    <w:p w14:paraId="7FA78321">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w:t>
      </w:r>
      <w:r>
        <w:rPr>
          <w:rFonts w:hint="eastAsia" w:ascii="宋体" w:hAnsi="宋体" w:cs="宋体"/>
          <w:color w:val="auto"/>
          <w:szCs w:val="24"/>
          <w:highlight w:val="none"/>
          <w:lang w:val="en-US" w:eastAsia="zh-CN"/>
        </w:rPr>
        <w:t>竞争性磋商公告</w:t>
      </w:r>
      <w:r>
        <w:rPr>
          <w:rFonts w:hint="eastAsia" w:ascii="宋体" w:hAnsi="宋体" w:cs="宋体"/>
          <w:color w:val="auto"/>
          <w:szCs w:val="24"/>
          <w:highlight w:val="none"/>
        </w:rPr>
        <w:t>载明</w:t>
      </w:r>
      <w:r>
        <w:rPr>
          <w:rFonts w:hint="eastAsia" w:ascii="宋体" w:hAnsi="宋体" w:cs="宋体"/>
          <w:color w:val="auto"/>
          <w:szCs w:val="24"/>
          <w:highlight w:val="none"/>
          <w:lang w:val="en-US" w:eastAsia="zh-CN"/>
        </w:rPr>
        <w:t>的资格要求与拟</w:t>
      </w:r>
      <w:r>
        <w:rPr>
          <w:rFonts w:hint="eastAsia" w:ascii="宋体" w:hAnsi="宋体" w:cs="宋体"/>
          <w:color w:val="auto"/>
          <w:szCs w:val="24"/>
          <w:highlight w:val="none"/>
        </w:rPr>
        <w:t>分包</w:t>
      </w:r>
      <w:r>
        <w:rPr>
          <w:rFonts w:hint="eastAsia" w:ascii="宋体" w:hAnsi="宋体" w:cs="宋体"/>
          <w:color w:val="auto"/>
          <w:szCs w:val="24"/>
          <w:highlight w:val="none"/>
          <w:lang w:val="en-US" w:eastAsia="zh-CN"/>
        </w:rPr>
        <w:t>内容相关</w:t>
      </w:r>
      <w:r>
        <w:rPr>
          <w:rFonts w:hint="eastAsia" w:ascii="宋体" w:hAnsi="宋体" w:cs="宋体"/>
          <w:color w:val="auto"/>
          <w:szCs w:val="24"/>
          <w:highlight w:val="none"/>
        </w:rPr>
        <w:t>，则</w:t>
      </w:r>
      <w:r>
        <w:rPr>
          <w:rFonts w:hint="eastAsia" w:ascii="宋体" w:hAnsi="宋体" w:cs="宋体"/>
          <w:color w:val="auto"/>
          <w:szCs w:val="24"/>
          <w:highlight w:val="none"/>
          <w:lang w:val="en-US" w:eastAsia="zh-CN"/>
        </w:rPr>
        <w:t>供应商</w:t>
      </w:r>
      <w:r>
        <w:rPr>
          <w:rFonts w:hint="eastAsia" w:ascii="宋体" w:hAnsi="宋体" w:cs="宋体"/>
          <w:color w:val="auto"/>
          <w:szCs w:val="24"/>
          <w:highlight w:val="none"/>
        </w:rPr>
        <w:t>须在本表中列明分包</w:t>
      </w:r>
      <w:r>
        <w:rPr>
          <w:rFonts w:hint="eastAsia" w:ascii="宋体" w:hAnsi="宋体" w:cs="宋体"/>
          <w:color w:val="auto"/>
          <w:szCs w:val="24"/>
          <w:highlight w:val="none"/>
          <w:lang w:val="en-US" w:eastAsia="zh-CN"/>
        </w:rPr>
        <w:t>单位</w:t>
      </w:r>
      <w:r>
        <w:rPr>
          <w:rFonts w:hint="eastAsia" w:ascii="宋体" w:hAnsi="宋体" w:cs="宋体"/>
          <w:color w:val="auto"/>
          <w:szCs w:val="24"/>
          <w:highlight w:val="none"/>
        </w:rPr>
        <w:t>的</w:t>
      </w:r>
      <w:r>
        <w:rPr>
          <w:rFonts w:hint="eastAsia" w:ascii="宋体" w:hAnsi="宋体" w:cs="宋体"/>
          <w:color w:val="auto"/>
          <w:szCs w:val="24"/>
          <w:highlight w:val="none"/>
          <w:lang w:val="en-US" w:eastAsia="zh-CN"/>
        </w:rPr>
        <w:t>相应</w:t>
      </w:r>
      <w:r>
        <w:rPr>
          <w:rFonts w:hint="eastAsia" w:ascii="宋体" w:hAnsi="宋体" w:cs="宋体"/>
          <w:color w:val="auto"/>
          <w:szCs w:val="24"/>
          <w:highlight w:val="none"/>
        </w:rPr>
        <w:t>资质，并附资质证书</w:t>
      </w:r>
      <w:r>
        <w:rPr>
          <w:rFonts w:hint="eastAsia" w:ascii="宋体" w:hAnsi="宋体" w:cs="宋体"/>
          <w:color w:val="auto"/>
          <w:szCs w:val="24"/>
          <w:highlight w:val="none"/>
          <w:lang w:val="en-US" w:eastAsia="zh-CN"/>
        </w:rPr>
        <w:t>的扫描件或电子证书</w:t>
      </w:r>
      <w:r>
        <w:rPr>
          <w:rFonts w:hint="eastAsia" w:ascii="宋体" w:hAnsi="宋体" w:cs="宋体"/>
          <w:color w:val="auto"/>
          <w:szCs w:val="24"/>
          <w:highlight w:val="none"/>
        </w:rPr>
        <w:t>，否则</w:t>
      </w:r>
      <w:r>
        <w:rPr>
          <w:rFonts w:hint="eastAsia" w:ascii="宋体" w:hAnsi="宋体" w:cs="宋体"/>
          <w:color w:val="auto"/>
          <w:szCs w:val="24"/>
          <w:highlight w:val="none"/>
          <w:lang w:eastAsia="zh-CN"/>
        </w:rPr>
        <w:t>响应</w:t>
      </w:r>
      <w:r>
        <w:rPr>
          <w:rFonts w:hint="eastAsia" w:ascii="宋体" w:hAnsi="宋体" w:cs="宋体"/>
          <w:color w:val="auto"/>
          <w:szCs w:val="24"/>
          <w:highlight w:val="none"/>
        </w:rPr>
        <w:t>无效。</w:t>
      </w:r>
    </w:p>
    <w:p w14:paraId="42EA122D">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供应商</w:t>
      </w:r>
      <w:r>
        <w:rPr>
          <w:rFonts w:hint="eastAsia" w:ascii="宋体" w:hAnsi="宋体" w:cs="宋体"/>
          <w:color w:val="auto"/>
          <w:szCs w:val="24"/>
          <w:highlight w:val="none"/>
        </w:rPr>
        <w:t>为</w:t>
      </w:r>
      <w:r>
        <w:rPr>
          <w:rFonts w:hint="eastAsia" w:ascii="宋体" w:hAnsi="宋体" w:cs="宋体"/>
          <w:color w:val="auto"/>
          <w:szCs w:val="24"/>
          <w:highlight w:val="none"/>
          <w:lang w:val="en-US" w:eastAsia="zh-CN"/>
        </w:rPr>
        <w:t>享受</w:t>
      </w:r>
      <w:r>
        <w:rPr>
          <w:rFonts w:hint="eastAsia" w:ascii="宋体" w:hAnsi="宋体" w:cs="宋体"/>
          <w:color w:val="auto"/>
          <w:szCs w:val="24"/>
          <w:highlight w:val="none"/>
        </w:rPr>
        <w:t>政府采购</w:t>
      </w:r>
      <w:r>
        <w:rPr>
          <w:rFonts w:hint="eastAsia" w:ascii="宋体" w:hAnsi="宋体" w:cs="宋体"/>
          <w:color w:val="auto"/>
          <w:szCs w:val="24"/>
          <w:highlight w:val="none"/>
          <w:lang w:val="en-US" w:eastAsia="zh-CN"/>
        </w:rPr>
        <w:t>支持中小企业发展</w:t>
      </w:r>
      <w:r>
        <w:rPr>
          <w:rFonts w:hint="eastAsia" w:ascii="宋体" w:hAnsi="宋体" w:cs="宋体"/>
          <w:color w:val="auto"/>
          <w:szCs w:val="24"/>
          <w:highlight w:val="none"/>
        </w:rPr>
        <w:t>政策而向中小</w:t>
      </w:r>
      <w:r>
        <w:rPr>
          <w:rFonts w:hint="eastAsia" w:ascii="宋体" w:hAnsi="宋体" w:cs="宋体"/>
          <w:color w:val="auto"/>
          <w:szCs w:val="24"/>
          <w:highlight w:val="none"/>
          <w:lang w:val="en-US" w:eastAsia="zh-CN"/>
        </w:rPr>
        <w:t>微</w:t>
      </w:r>
      <w:r>
        <w:rPr>
          <w:rFonts w:hint="eastAsia" w:ascii="宋体" w:hAnsi="宋体" w:cs="宋体"/>
          <w:color w:val="auto"/>
          <w:szCs w:val="24"/>
          <w:highlight w:val="none"/>
        </w:rPr>
        <w:t>企业分包时</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须同时提供</w:t>
      </w:r>
      <w:r>
        <w:rPr>
          <w:rFonts w:hint="eastAsia" w:ascii="宋体" w:hAnsi="宋体" w:cs="宋体"/>
          <w:color w:val="auto"/>
          <w:szCs w:val="24"/>
          <w:highlight w:val="none"/>
        </w:rPr>
        <w:t>分包</w:t>
      </w:r>
      <w:r>
        <w:rPr>
          <w:rFonts w:hint="eastAsia" w:ascii="宋体" w:hAnsi="宋体" w:cs="宋体"/>
          <w:color w:val="auto"/>
          <w:szCs w:val="24"/>
          <w:highlight w:val="none"/>
          <w:lang w:val="en-US" w:eastAsia="zh-CN"/>
        </w:rPr>
        <w:t>单位的</w:t>
      </w:r>
      <w:r>
        <w:rPr>
          <w:rFonts w:hint="eastAsia" w:ascii="宋体" w:hAnsi="宋体" w:cs="宋体"/>
          <w:color w:val="auto"/>
          <w:szCs w:val="24"/>
          <w:highlight w:val="none"/>
        </w:rPr>
        <w:t>中小企业声明函</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分包单位的</w:t>
      </w:r>
      <w:r>
        <w:rPr>
          <w:rFonts w:hint="eastAsia" w:ascii="宋体" w:hAnsi="宋体" w:cs="宋体"/>
          <w:color w:val="auto"/>
          <w:szCs w:val="24"/>
          <w:highlight w:val="none"/>
        </w:rPr>
        <w:t>企业划型标准</w:t>
      </w:r>
      <w:r>
        <w:rPr>
          <w:rFonts w:hint="eastAsia" w:ascii="宋体" w:hAnsi="宋体" w:cs="宋体"/>
          <w:color w:val="auto"/>
          <w:szCs w:val="24"/>
          <w:highlight w:val="none"/>
          <w:lang w:val="en-US" w:eastAsia="zh-CN"/>
        </w:rPr>
        <w:t>以中小企业声明函作为判断依据</w:t>
      </w:r>
      <w:r>
        <w:rPr>
          <w:rFonts w:hint="eastAsia" w:ascii="宋体" w:hAnsi="宋体" w:cs="宋体"/>
          <w:color w:val="auto"/>
          <w:szCs w:val="24"/>
          <w:highlight w:val="none"/>
        </w:rPr>
        <w:t>。</w:t>
      </w:r>
    </w:p>
    <w:p w14:paraId="08E6A7A0">
      <w:pPr>
        <w:pStyle w:val="27"/>
        <w:topLinePunct/>
        <w:spacing w:line="440" w:lineRule="atLeast"/>
        <w:jc w:val="right"/>
        <w:rPr>
          <w:rFonts w:hint="eastAsia" w:ascii="宋体" w:hAnsi="宋体" w:cs="宋体"/>
          <w:color w:val="auto"/>
          <w:szCs w:val="24"/>
          <w:highlight w:val="none"/>
          <w:lang w:val="en-US" w:eastAsia="zh-CN"/>
        </w:rPr>
      </w:pPr>
    </w:p>
    <w:p w14:paraId="02B1068A">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lang w:val="en-US" w:eastAsia="zh-CN"/>
        </w:rPr>
        <w:t>供应商</w:t>
      </w:r>
      <w:r>
        <w:rPr>
          <w:rFonts w:hint="eastAsia" w:ascii="宋体" w:hAnsi="宋体" w:cs="宋体"/>
          <w:color w:val="auto"/>
          <w:szCs w:val="24"/>
          <w:highlight w:val="none"/>
        </w:rPr>
        <w:t>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1B28332D">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42F63148">
      <w:pPr>
        <w:pStyle w:val="27"/>
        <w:topLinePunct/>
        <w:spacing w:line="440" w:lineRule="atLeast"/>
        <w:rPr>
          <w:rFonts w:hint="eastAsia" w:ascii="宋体" w:hAnsi="宋体" w:cs="宋体"/>
          <w:color w:val="auto"/>
          <w:szCs w:val="24"/>
          <w:highlight w:val="none"/>
        </w:rPr>
      </w:pPr>
    </w:p>
    <w:p w14:paraId="18CE7607">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lang w:val="en-US" w:eastAsia="zh-CN"/>
        </w:rPr>
        <w:t>分包单位</w:t>
      </w:r>
      <w:r>
        <w:rPr>
          <w:rFonts w:hint="eastAsia" w:ascii="宋体" w:hAnsi="宋体" w:cs="宋体"/>
          <w:color w:val="auto"/>
          <w:szCs w:val="24"/>
          <w:highlight w:val="none"/>
        </w:rPr>
        <w:t>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2E421D8">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5F43C636">
      <w:pPr>
        <w:pStyle w:val="27"/>
        <w:topLinePunct/>
        <w:spacing w:line="440" w:lineRule="atLeast"/>
        <w:rPr>
          <w:rFonts w:hint="eastAsia" w:ascii="宋体" w:hAnsi="宋体" w:cs="宋体"/>
          <w:color w:val="auto"/>
          <w:szCs w:val="24"/>
          <w:highlight w:val="none"/>
        </w:rPr>
      </w:pPr>
    </w:p>
    <w:p w14:paraId="1FD64038">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lang w:val="en-US" w:eastAsia="zh-CN"/>
        </w:rPr>
        <w:t>分包单位</w:t>
      </w:r>
      <w:r>
        <w:rPr>
          <w:rFonts w:hint="eastAsia" w:ascii="宋体" w:hAnsi="宋体" w:cs="宋体"/>
          <w:color w:val="auto"/>
          <w:szCs w:val="24"/>
          <w:highlight w:val="none"/>
        </w:rPr>
        <w:t>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EC1F697">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C728054">
      <w:pPr>
        <w:pStyle w:val="27"/>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0BDCFEAF">
      <w:pPr>
        <w:pStyle w:val="27"/>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FBA1607">
      <w:pPr>
        <w:pStyle w:val="4"/>
        <w:widowControl/>
        <w:spacing w:before="120" w:after="120" w:line="240" w:lineRule="auto"/>
        <w:jc w:val="center"/>
        <w:rPr>
          <w:rStyle w:val="22"/>
          <w:rFonts w:hint="eastAsia" w:ascii="宋体" w:hAnsi="宋体" w:eastAsia="宋体" w:cs="宋体"/>
          <w:b/>
          <w:bCs w:val="0"/>
          <w:color w:val="auto"/>
          <w:sz w:val="30"/>
          <w:szCs w:val="30"/>
          <w:highlight w:val="none"/>
          <w:lang w:val="en-US"/>
        </w:rPr>
      </w:pPr>
      <w:r>
        <w:rPr>
          <w:rStyle w:val="22"/>
          <w:rFonts w:hint="eastAsia" w:ascii="宋体" w:hAnsi="宋体" w:eastAsia="宋体" w:cs="宋体"/>
          <w:b/>
          <w:bCs w:val="0"/>
          <w:color w:val="auto"/>
          <w:sz w:val="30"/>
          <w:szCs w:val="30"/>
          <w:highlight w:val="none"/>
          <w:lang w:val="en-US"/>
        </w:rPr>
        <w:br w:type="page"/>
      </w:r>
      <w:r>
        <w:rPr>
          <w:rStyle w:val="22"/>
          <w:rFonts w:hint="eastAsia" w:ascii="宋体" w:hAnsi="宋体" w:eastAsia="宋体" w:cs="宋体"/>
          <w:b/>
          <w:bCs w:val="0"/>
          <w:color w:val="auto"/>
          <w:sz w:val="30"/>
          <w:szCs w:val="30"/>
          <w:highlight w:val="none"/>
          <w:lang w:val="en-US"/>
        </w:rPr>
        <w:t>九</w:t>
      </w:r>
      <w:r>
        <w:rPr>
          <w:rStyle w:val="22"/>
          <w:rFonts w:hint="eastAsia" w:ascii="宋体" w:hAnsi="宋体" w:eastAsia="宋体" w:cs="宋体"/>
          <w:b/>
          <w:bCs w:val="0"/>
          <w:color w:val="auto"/>
          <w:sz w:val="30"/>
          <w:szCs w:val="30"/>
          <w:highlight w:val="none"/>
        </w:rPr>
        <w:t>、资格</w:t>
      </w:r>
      <w:r>
        <w:rPr>
          <w:rStyle w:val="22"/>
          <w:rFonts w:hint="eastAsia" w:ascii="宋体" w:hAnsi="宋体" w:eastAsia="宋体" w:cs="宋体"/>
          <w:b/>
          <w:bCs w:val="0"/>
          <w:color w:val="auto"/>
          <w:sz w:val="30"/>
          <w:szCs w:val="30"/>
          <w:highlight w:val="none"/>
          <w:lang w:val="en-US"/>
        </w:rPr>
        <w:t>审查材料</w:t>
      </w:r>
    </w:p>
    <w:p w14:paraId="46FC2EAC">
      <w:pPr>
        <w:widowControl/>
        <w:tabs>
          <w:tab w:val="left" w:pos="5580"/>
        </w:tabs>
        <w:wordWrap w:val="0"/>
        <w:adjustRightInd w:val="0"/>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w:t>
      </w:r>
    </w:p>
    <w:p w14:paraId="5283E880">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1．提供证明材料</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lang w:val="en-US" w:eastAsia="zh-CN"/>
        </w:rPr>
        <w:t>或电子证照</w:t>
      </w:r>
      <w:r>
        <w:rPr>
          <w:rFonts w:hint="eastAsia" w:ascii="宋体" w:hAnsi="宋体" w:eastAsia="宋体" w:cs="宋体"/>
          <w:color w:val="auto"/>
          <w:sz w:val="21"/>
          <w:szCs w:val="21"/>
          <w:highlight w:val="none"/>
        </w:rPr>
        <w:t>；</w:t>
      </w:r>
    </w:p>
    <w:p w14:paraId="0FE2D2BC">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2．建议设置</w:t>
      </w: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索引，以便</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顺利开展</w:t>
      </w: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工作；</w:t>
      </w:r>
    </w:p>
    <w:p w14:paraId="19C83439">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3．内容须清晰、明确，若提供相关资料内容模糊不清或无法辨认，</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有权不予认可。</w:t>
      </w:r>
    </w:p>
    <w:p w14:paraId="71B037C5">
      <w:pPr>
        <w:rPr>
          <w:rFonts w:hint="default"/>
          <w:color w:val="auto"/>
          <w:highlight w:val="none"/>
          <w:lang w:val="en-US"/>
        </w:rPr>
      </w:pPr>
    </w:p>
    <w:p w14:paraId="1E330A1D">
      <w:pPr>
        <w:pStyle w:val="5"/>
        <w:keepNext w:val="0"/>
        <w:tabs>
          <w:tab w:val="left" w:pos="1260"/>
        </w:tabs>
        <w:jc w:val="center"/>
        <w:rPr>
          <w:rFonts w:hint="eastAsia" w:cs="宋体"/>
          <w:color w:val="auto"/>
          <w:sz w:val="24"/>
          <w:szCs w:val="24"/>
          <w:highlight w:val="none"/>
          <w:lang w:eastAsia="zh-CN"/>
        </w:rPr>
      </w:pPr>
      <w:r>
        <w:rPr>
          <w:rFonts w:hint="eastAsia" w:cs="宋体"/>
          <w:bCs w:val="0"/>
          <w:color w:val="auto"/>
          <w:sz w:val="24"/>
          <w:szCs w:val="24"/>
          <w:highlight w:val="none"/>
          <w:lang w:eastAsia="zh-CN"/>
        </w:rPr>
        <w:t>（一）</w:t>
      </w:r>
      <w:r>
        <w:rPr>
          <w:rFonts w:hint="eastAsia" w:cs="宋体"/>
          <w:bCs w:val="0"/>
          <w:color w:val="auto"/>
          <w:sz w:val="24"/>
          <w:szCs w:val="24"/>
          <w:highlight w:val="none"/>
          <w:lang w:val="en-US" w:eastAsia="zh-CN"/>
        </w:rPr>
        <w:t>采购</w:t>
      </w:r>
      <w:r>
        <w:rPr>
          <w:rFonts w:hint="eastAsia" w:cs="宋体"/>
          <w:bCs w:val="0"/>
          <w:color w:val="auto"/>
          <w:sz w:val="24"/>
          <w:szCs w:val="24"/>
          <w:highlight w:val="none"/>
          <w:lang w:eastAsia="zh-CN"/>
        </w:rPr>
        <w:t>文件要求的相关</w:t>
      </w:r>
      <w:r>
        <w:rPr>
          <w:rFonts w:hint="eastAsia" w:cs="宋体"/>
          <w:bCs w:val="0"/>
          <w:color w:val="auto"/>
          <w:sz w:val="24"/>
          <w:szCs w:val="24"/>
          <w:highlight w:val="none"/>
          <w:lang w:val="en-US" w:eastAsia="zh-CN"/>
        </w:rPr>
        <w:t>资格</w:t>
      </w:r>
      <w:r>
        <w:rPr>
          <w:rFonts w:hint="eastAsia" w:cs="宋体"/>
          <w:bCs w:val="0"/>
          <w:color w:val="auto"/>
          <w:sz w:val="24"/>
          <w:szCs w:val="24"/>
          <w:highlight w:val="none"/>
          <w:lang w:eastAsia="zh-CN"/>
        </w:rPr>
        <w:t>证明</w:t>
      </w:r>
    </w:p>
    <w:p w14:paraId="0F17FD9A">
      <w:pPr>
        <w:rPr>
          <w:rFonts w:hint="eastAsia" w:ascii="宋体" w:hAnsi="宋体" w:cs="宋体"/>
          <w:b/>
          <w:color w:val="auto"/>
          <w:highlight w:val="none"/>
        </w:rPr>
      </w:pPr>
      <w:r>
        <w:rPr>
          <w:rFonts w:hint="eastAsia" w:ascii="宋体" w:hAnsi="宋体" w:cs="宋体"/>
          <w:b/>
          <w:color w:val="auto"/>
          <w:highlight w:val="none"/>
        </w:rPr>
        <w:t>1-1</w:t>
      </w:r>
      <w:r>
        <w:rPr>
          <w:rFonts w:hint="eastAsia" w:ascii="宋体" w:hAnsi="宋体" w:cs="宋体"/>
          <w:b/>
          <w:color w:val="auto"/>
          <w:highlight w:val="none"/>
          <w:lang w:val="en-US" w:eastAsia="zh-CN"/>
        </w:rPr>
        <w:t>营业执照等</w:t>
      </w:r>
      <w:r>
        <w:rPr>
          <w:rFonts w:hint="eastAsia" w:ascii="宋体" w:hAnsi="宋体" w:cs="宋体"/>
          <w:b/>
          <w:color w:val="auto"/>
          <w:highlight w:val="none"/>
        </w:rPr>
        <w:t>证明材料</w:t>
      </w:r>
      <w:r>
        <w:rPr>
          <w:rFonts w:hint="eastAsia" w:ascii="宋体" w:hAnsi="宋体" w:cs="宋体"/>
          <w:b/>
          <w:color w:val="auto"/>
          <w:highlight w:val="none"/>
          <w:lang w:eastAsia="zh-CN"/>
        </w:rPr>
        <w:t>扫描件</w:t>
      </w:r>
      <w:r>
        <w:rPr>
          <w:rFonts w:hint="eastAsia" w:ascii="宋体" w:hAnsi="宋体" w:cs="宋体"/>
          <w:b/>
          <w:color w:val="auto"/>
          <w:highlight w:val="none"/>
        </w:rPr>
        <w:t>或电子证照</w:t>
      </w:r>
    </w:p>
    <w:p w14:paraId="0CED9A3F">
      <w:pP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为企业（包括公司、合伙企业、个人独资企业）的，提供有效的营业执照；</w:t>
      </w:r>
    </w:p>
    <w:p w14:paraId="57B261D6">
      <w:pP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为事业单位的，提供有效的事业单位法人证书；</w:t>
      </w:r>
    </w:p>
    <w:p w14:paraId="0891936C">
      <w:pP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为社会团体的，提供有效的社会团体法人登记证书；</w:t>
      </w:r>
    </w:p>
    <w:p w14:paraId="059A6388">
      <w:pP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为个体工商户的，提供有效的营业执照；</w:t>
      </w:r>
    </w:p>
    <w:p w14:paraId="69BF3AB9">
      <w:pP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为不具法人资格的专业服务机构的，提供有效的执业许可证等证明材料；</w:t>
      </w:r>
    </w:p>
    <w:p w14:paraId="51D11FF9">
      <w:pP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为自然人的，提供有效的自然人身份证明；</w:t>
      </w:r>
    </w:p>
    <w:p w14:paraId="022DEB42">
      <w:pPr>
        <w:rPr>
          <w:rFonts w:hint="eastAsia" w:ascii="宋体" w:hAnsi="宋体" w:cs="宋体"/>
          <w:color w:val="auto"/>
          <w:sz w:val="18"/>
          <w:szCs w:val="18"/>
          <w:highlight w:val="none"/>
        </w:rPr>
      </w:pPr>
      <w:r>
        <w:rPr>
          <w:rFonts w:hint="eastAsia" w:ascii="宋体" w:hAnsi="宋体" w:cs="宋体"/>
          <w:color w:val="auto"/>
          <w:sz w:val="18"/>
          <w:szCs w:val="18"/>
          <w:highlight w:val="none"/>
        </w:rPr>
        <w:t>其他</w:t>
      </w: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应按照有关法律、法规和规章规定，提供有效的相应证明材料。</w:t>
      </w:r>
    </w:p>
    <w:p w14:paraId="3CBA7116">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3998EC4C">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w:t>
      </w:r>
      <w:r>
        <w:rPr>
          <w:rFonts w:hint="eastAsia" w:ascii="宋体" w:hAnsi="宋体" w:cs="宋体"/>
          <w:color w:val="auto"/>
          <w:sz w:val="18"/>
          <w:szCs w:val="18"/>
          <w:highlight w:val="none"/>
          <w:lang w:eastAsia="zh-CN"/>
        </w:rPr>
        <w:t>响应</w:t>
      </w:r>
      <w:r>
        <w:rPr>
          <w:rFonts w:hint="eastAsia" w:ascii="宋体" w:hAnsi="宋体" w:cs="宋体"/>
          <w:color w:val="auto"/>
          <w:sz w:val="18"/>
          <w:szCs w:val="18"/>
          <w:highlight w:val="none"/>
        </w:rPr>
        <w:t>的联合体各方均须提供。</w:t>
      </w:r>
    </w:p>
    <w:p w14:paraId="132B8A63">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w:t>
      </w:r>
      <w:r>
        <w:rPr>
          <w:rFonts w:hint="eastAsia" w:ascii="宋体" w:hAnsi="宋体" w:cs="宋体"/>
          <w:color w:val="auto"/>
          <w:sz w:val="18"/>
          <w:szCs w:val="18"/>
          <w:highlight w:val="none"/>
          <w:lang w:eastAsia="zh-CN"/>
        </w:rPr>
        <w:t>响应</w:t>
      </w:r>
      <w:r>
        <w:rPr>
          <w:rFonts w:hint="eastAsia" w:ascii="宋体" w:hAnsi="宋体" w:cs="宋体"/>
          <w:color w:val="auto"/>
          <w:sz w:val="18"/>
          <w:szCs w:val="18"/>
          <w:highlight w:val="none"/>
        </w:rPr>
        <w:t>的，应提供该分支机构的上述证明文件；同时还应提供其所属法人/其他组织出具的授权书（格式自拟，须加盖其所属法人/其他组织的公章）；</w:t>
      </w:r>
    </w:p>
    <w:p w14:paraId="6C447E6B">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w:t>
      </w:r>
      <w:r>
        <w:rPr>
          <w:rFonts w:hint="eastAsia" w:ascii="宋体" w:hAnsi="宋体" w:cs="宋体"/>
          <w:color w:val="auto"/>
          <w:sz w:val="18"/>
          <w:szCs w:val="18"/>
          <w:highlight w:val="none"/>
          <w:lang w:eastAsia="zh-CN"/>
        </w:rPr>
        <w:t>响应</w:t>
      </w:r>
      <w:r>
        <w:rPr>
          <w:rFonts w:hint="eastAsia" w:ascii="宋体" w:hAnsi="宋体" w:cs="宋体"/>
          <w:color w:val="auto"/>
          <w:sz w:val="18"/>
          <w:szCs w:val="18"/>
          <w:highlight w:val="none"/>
        </w:rPr>
        <w:t>的，应提供其所属法人/其他组织的上述证明文件；同时还应提供其所属法人/其他组织出具的授权书（格式自拟，须加盖其所属法人/其他组织的公章）；</w:t>
      </w:r>
    </w:p>
    <w:p w14:paraId="7876DAFB">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21968A78">
      <w:pPr>
        <w:pStyle w:val="24"/>
        <w:rPr>
          <w:rFonts w:hint="eastAsia"/>
          <w:color w:val="auto"/>
          <w:highlight w:val="none"/>
        </w:rPr>
      </w:pPr>
    </w:p>
    <w:p w14:paraId="6C25ECA7">
      <w:pPr>
        <w:rPr>
          <w:rFonts w:hint="eastAsia"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val="en-US" w:eastAsia="zh-CN"/>
        </w:rPr>
        <w:t>2</w:t>
      </w:r>
      <w:r>
        <w:rPr>
          <w:rFonts w:hint="eastAsia" w:ascii="宋体" w:hAnsi="宋体" w:cs="宋体"/>
          <w:b/>
          <w:color w:val="auto"/>
          <w:highlight w:val="none"/>
        </w:rPr>
        <w:t>资质证书（如有）</w:t>
      </w:r>
    </w:p>
    <w:p w14:paraId="463FF3AF">
      <w:pPr>
        <w:rPr>
          <w:rFonts w:hint="eastAsia" w:ascii="宋体" w:hAnsi="宋体" w:cs="宋体"/>
          <w:color w:val="auto"/>
          <w:szCs w:val="21"/>
          <w:highlight w:val="none"/>
        </w:rPr>
      </w:pPr>
    </w:p>
    <w:p w14:paraId="21773020">
      <w:pPr>
        <w:rPr>
          <w:rFonts w:hint="eastAsia"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val="en-US" w:eastAsia="zh-CN"/>
        </w:rPr>
        <w:t>3</w:t>
      </w:r>
      <w:r>
        <w:rPr>
          <w:rFonts w:hint="eastAsia" w:ascii="宋体" w:hAnsi="宋体" w:cs="宋体"/>
          <w:b/>
          <w:color w:val="auto"/>
          <w:highlight w:val="none"/>
        </w:rPr>
        <w:t>其他相关</w:t>
      </w:r>
      <w:r>
        <w:rPr>
          <w:rFonts w:hint="eastAsia" w:ascii="宋体" w:hAnsi="宋体" w:cs="宋体"/>
          <w:b/>
          <w:color w:val="auto"/>
          <w:szCs w:val="21"/>
          <w:highlight w:val="none"/>
        </w:rPr>
        <w:t>资</w:t>
      </w:r>
      <w:r>
        <w:rPr>
          <w:rFonts w:hint="eastAsia" w:ascii="宋体" w:hAnsi="宋体" w:cs="宋体"/>
          <w:b/>
          <w:color w:val="auto"/>
          <w:szCs w:val="21"/>
          <w:highlight w:val="none"/>
          <w:lang w:val="en-US" w:eastAsia="zh-CN"/>
        </w:rPr>
        <w:t>格</w:t>
      </w:r>
      <w:r>
        <w:rPr>
          <w:rFonts w:hint="eastAsia" w:ascii="宋体" w:hAnsi="宋体" w:cs="宋体"/>
          <w:b/>
          <w:color w:val="auto"/>
          <w:szCs w:val="21"/>
          <w:highlight w:val="none"/>
        </w:rPr>
        <w:t>证明材料</w:t>
      </w:r>
      <w:r>
        <w:rPr>
          <w:rFonts w:hint="eastAsia" w:ascii="宋体" w:hAnsi="宋体" w:cs="宋体"/>
          <w:b/>
          <w:color w:val="auto"/>
          <w:highlight w:val="none"/>
        </w:rPr>
        <w:t>（如有）</w:t>
      </w:r>
    </w:p>
    <w:p w14:paraId="711D4F4F">
      <w:pPr>
        <w:widowControl/>
        <w:tabs>
          <w:tab w:val="left" w:pos="5580"/>
        </w:tabs>
        <w:spacing w:line="360" w:lineRule="auto"/>
        <w:rPr>
          <w:rFonts w:hint="eastAsia" w:ascii="宋体" w:hAnsi="宋体" w:cs="宋体"/>
          <w:color w:val="auto"/>
          <w:szCs w:val="21"/>
          <w:highlight w:val="none"/>
        </w:rPr>
      </w:pPr>
    </w:p>
    <w:p w14:paraId="7875EADA">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注意对照采购公告及评审办法规定，提供各类资</w:t>
      </w:r>
      <w:r>
        <w:rPr>
          <w:rFonts w:hint="eastAsia" w:ascii="宋体" w:hAnsi="宋体" w:cs="宋体"/>
          <w:b/>
          <w:color w:val="auto"/>
          <w:szCs w:val="21"/>
          <w:highlight w:val="none"/>
          <w:lang w:val="en-US" w:eastAsia="zh-CN"/>
        </w:rPr>
        <w:t>格</w:t>
      </w:r>
      <w:r>
        <w:rPr>
          <w:rFonts w:hint="eastAsia" w:ascii="宋体" w:hAnsi="宋体" w:cs="宋体"/>
          <w:b/>
          <w:color w:val="auto"/>
          <w:szCs w:val="21"/>
          <w:highlight w:val="none"/>
        </w:rPr>
        <w:t>证明材料</w:t>
      </w:r>
    </w:p>
    <w:p w14:paraId="6C491DFE">
      <w:pPr>
        <w:widowControl/>
        <w:tabs>
          <w:tab w:val="left" w:pos="5580"/>
        </w:tabs>
        <w:spacing w:line="360" w:lineRule="auto"/>
        <w:jc w:val="center"/>
        <w:outlineLvl w:val="2"/>
        <w:rPr>
          <w:rFonts w:hint="eastAsia" w:ascii="宋体" w:hAnsi="宋体" w:cs="宋体"/>
          <w:b/>
          <w:color w:val="auto"/>
          <w:sz w:val="24"/>
          <w:szCs w:val="24"/>
          <w:highlight w:val="none"/>
        </w:rPr>
      </w:pPr>
      <w:r>
        <w:rPr>
          <w:rFonts w:hint="eastAsia" w:ascii="宋体" w:hAnsi="宋体" w:cs="宋体"/>
          <w:b/>
          <w:color w:val="auto"/>
          <w:szCs w:val="21"/>
          <w:highlight w:val="none"/>
        </w:rPr>
        <w:br w:type="page"/>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val="en-US" w:eastAsia="zh-CN" w:bidi="en-US"/>
        </w:rPr>
        <w:t>二</w:t>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bidi="en-US"/>
        </w:rPr>
        <w:t>政府采购供应商资格承诺函</w:t>
      </w:r>
    </w:p>
    <w:p w14:paraId="5991B8CD">
      <w:pPr>
        <w:snapToGrid w:val="0"/>
        <w:spacing w:line="360" w:lineRule="auto"/>
        <w:rPr>
          <w:rFonts w:hint="eastAsia" w:ascii="宋体" w:hAnsi="宋体" w:eastAsia="宋体" w:cs="宋体"/>
          <w:color w:val="auto"/>
          <w:highlight w:val="none"/>
          <w:u w:val="single"/>
          <w:lang w:bidi="en-US"/>
        </w:rPr>
      </w:pPr>
      <w:r>
        <w:rPr>
          <w:rFonts w:hint="eastAsia" w:ascii="宋体" w:hAnsi="宋体" w:eastAsia="宋体" w:cs="宋体"/>
          <w:color w:val="auto"/>
          <w:highlight w:val="none"/>
          <w:lang w:bidi="en-US"/>
        </w:rPr>
        <w:t>致：</w:t>
      </w:r>
      <w:r>
        <w:rPr>
          <w:rFonts w:hint="eastAsia" w:ascii="宋体" w:hAnsi="宋体" w:eastAsia="宋体" w:cs="宋体"/>
          <w:color w:val="auto"/>
          <w:highlight w:val="none"/>
          <w:u w:val="none"/>
          <w:lang w:eastAsia="zh-CN" w:bidi="en-US"/>
        </w:rPr>
        <w:t>【</w:t>
      </w:r>
      <w:r>
        <w:rPr>
          <w:rFonts w:hint="eastAsia" w:ascii="宋体" w:hAnsi="宋体" w:eastAsia="宋体" w:cs="宋体"/>
          <w:color w:val="auto"/>
          <w:highlight w:val="none"/>
          <w:u w:val="none"/>
          <w:lang w:bidi="en-US"/>
        </w:rPr>
        <w:t>采购人名称</w:t>
      </w:r>
      <w:r>
        <w:rPr>
          <w:rFonts w:hint="eastAsia" w:ascii="宋体" w:hAnsi="宋体" w:eastAsia="宋体" w:cs="宋体"/>
          <w:color w:val="auto"/>
          <w:highlight w:val="none"/>
          <w:u w:val="none"/>
          <w:lang w:eastAsia="zh-CN" w:bidi="en-US"/>
        </w:rPr>
        <w:t>】</w:t>
      </w:r>
    </w:p>
    <w:p w14:paraId="76416315">
      <w:pPr>
        <w:snapToGrid w:val="0"/>
        <w:spacing w:line="360" w:lineRule="auto"/>
        <w:rPr>
          <w:rFonts w:hint="eastAsia" w:ascii="宋体" w:hAnsi="宋体" w:eastAsia="宋体" w:cs="宋体"/>
          <w:color w:val="auto"/>
          <w:highlight w:val="none"/>
          <w:lang w:bidi="en-US"/>
        </w:rPr>
      </w:pPr>
      <w:r>
        <w:rPr>
          <w:rFonts w:hint="eastAsia" w:ascii="宋体" w:hAnsi="宋体" w:eastAsia="宋体" w:cs="宋体"/>
          <w:color w:val="auto"/>
          <w:highlight w:val="none"/>
          <w:lang w:bidi="en-US"/>
        </w:rPr>
        <w:t xml:space="preserve">   </w:t>
      </w:r>
      <w:r>
        <w:rPr>
          <w:rFonts w:hint="eastAsia" w:ascii="宋体" w:hAnsi="宋体" w:eastAsia="宋体" w:cs="宋体"/>
          <w:color w:val="auto"/>
          <w:highlight w:val="none"/>
          <w:u w:val="none"/>
          <w:lang w:bidi="en-US"/>
        </w:rPr>
        <w:t xml:space="preserve"> 安徽省招标集团股份有限公司</w:t>
      </w:r>
    </w:p>
    <w:p w14:paraId="5FFC39FF">
      <w:pPr>
        <w:widowControl/>
        <w:tabs>
          <w:tab w:val="left" w:pos="5580"/>
        </w:tabs>
        <w:spacing w:before="0" w:before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highlight w:val="none"/>
          <w:lang w:bidi="en-US"/>
        </w:rPr>
        <w:t>郑重</w:t>
      </w:r>
      <w:r>
        <w:rPr>
          <w:rFonts w:hint="eastAsia" w:ascii="宋体" w:hAnsi="宋体" w:eastAsia="宋体" w:cs="宋体"/>
          <w:color w:val="auto"/>
          <w:highlight w:val="none"/>
          <w:lang w:val="en-US" w:eastAsia="zh-CN" w:bidi="en-US"/>
        </w:rPr>
        <w:t>承诺</w:t>
      </w:r>
      <w:r>
        <w:rPr>
          <w:rFonts w:hint="eastAsia" w:ascii="宋体" w:hAnsi="宋体" w:eastAsia="宋体" w:cs="宋体"/>
          <w:color w:val="auto"/>
          <w:highlight w:val="none"/>
          <w:lang w:bidi="en-US"/>
        </w:rPr>
        <w:t>，根据《中华人民共和国政府采购法》及《中华人民共和国政府采购法实施条例》的规定，</w:t>
      </w:r>
      <w:r>
        <w:rPr>
          <w:rFonts w:hint="eastAsia" w:ascii="宋体" w:hAnsi="宋体" w:eastAsia="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5E7C99AE">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（一）具有独立承担民事责任的能力。</w:t>
      </w:r>
    </w:p>
    <w:p w14:paraId="5C6FC5BF">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（二）具有良好的商业信誉和健全的财务会计制度。</w:t>
      </w:r>
    </w:p>
    <w:p w14:paraId="6E5F387E">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三</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具有履行合同所必需的设备和专业技术能力。</w:t>
      </w:r>
    </w:p>
    <w:p w14:paraId="4C11CF79">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四</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有</w:t>
      </w:r>
      <w:r>
        <w:rPr>
          <w:rFonts w:hint="eastAsia" w:ascii="宋体" w:hAnsi="宋体" w:eastAsia="宋体" w:cs="宋体"/>
          <w:b w:val="0"/>
          <w:bCs/>
          <w:color w:val="auto"/>
          <w:szCs w:val="21"/>
          <w:highlight w:val="none"/>
        </w:rPr>
        <w:t>依法缴纳税收</w:t>
      </w:r>
      <w:r>
        <w:rPr>
          <w:rFonts w:hint="eastAsia" w:ascii="宋体" w:hAnsi="宋体" w:eastAsia="宋体" w:cs="宋体"/>
          <w:b w:val="0"/>
          <w:bCs/>
          <w:color w:val="auto"/>
          <w:szCs w:val="21"/>
          <w:highlight w:val="none"/>
          <w:lang w:val="en-US" w:eastAsia="zh-CN"/>
        </w:rPr>
        <w:t>和社会保障资金</w:t>
      </w:r>
      <w:r>
        <w:rPr>
          <w:rFonts w:hint="eastAsia" w:ascii="宋体" w:hAnsi="宋体" w:eastAsia="宋体" w:cs="宋体"/>
          <w:b w:val="0"/>
          <w:bCs/>
          <w:color w:val="auto"/>
          <w:szCs w:val="21"/>
          <w:highlight w:val="none"/>
        </w:rPr>
        <w:t>的良好记录</w:t>
      </w:r>
      <w:r>
        <w:rPr>
          <w:rFonts w:hint="eastAsia" w:ascii="宋体" w:hAnsi="宋体" w:eastAsia="宋体" w:cs="宋体"/>
          <w:b w:val="0"/>
          <w:bCs/>
          <w:color w:val="auto"/>
          <w:szCs w:val="21"/>
          <w:highlight w:val="none"/>
          <w:lang w:eastAsia="zh-CN"/>
        </w:rPr>
        <w:t>。</w:t>
      </w:r>
    </w:p>
    <w:p w14:paraId="071D8C29">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五</w:t>
      </w:r>
      <w:r>
        <w:rPr>
          <w:rFonts w:hint="eastAsia" w:ascii="宋体" w:hAnsi="宋体" w:eastAsia="宋体" w:cs="宋体"/>
          <w:b w:val="0"/>
          <w:bCs/>
          <w:color w:val="auto"/>
          <w:szCs w:val="21"/>
          <w:highlight w:val="none"/>
        </w:rPr>
        <w:t>）参加本次政府采购活动前三年内，</w:t>
      </w:r>
      <w:r>
        <w:rPr>
          <w:rFonts w:hint="eastAsia" w:ascii="宋体" w:hAnsi="宋体" w:eastAsia="宋体" w:cs="宋体"/>
          <w:b w:val="0"/>
          <w:bCs/>
          <w:color w:val="auto"/>
          <w:szCs w:val="21"/>
          <w:highlight w:val="none"/>
          <w:lang w:val="en-US" w:eastAsia="zh-CN"/>
        </w:rPr>
        <w:t>我方</w:t>
      </w:r>
      <w:r>
        <w:rPr>
          <w:rFonts w:hint="eastAsia" w:ascii="宋体" w:hAnsi="宋体" w:eastAsia="宋体" w:cs="宋体"/>
          <w:b w:val="0"/>
          <w:bCs/>
          <w:color w:val="auto"/>
          <w:szCs w:val="21"/>
          <w:highlight w:val="none"/>
        </w:rPr>
        <w:t>在经营活动中没有重大违法记录，没有因违法经营受到刑事处罚或者责令停产停业、吊销许可证或者执照、较大数额罚款等行政处罚，且未在被禁止参加政府采购活动的处罚期限内。</w:t>
      </w:r>
    </w:p>
    <w:p w14:paraId="2E1E3447">
      <w:pPr>
        <w:widowControl/>
        <w:tabs>
          <w:tab w:val="left" w:pos="5580"/>
        </w:tabs>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六</w:t>
      </w:r>
      <w:r>
        <w:rPr>
          <w:rFonts w:hint="eastAsia" w:ascii="宋体" w:hAnsi="宋体" w:eastAsia="宋体" w:cs="宋体"/>
          <w:b w:val="0"/>
          <w:bCs/>
          <w:color w:val="auto"/>
          <w:szCs w:val="21"/>
          <w:highlight w:val="none"/>
          <w:lang w:eastAsia="zh-CN"/>
        </w:rPr>
        <w:t>）</w:t>
      </w:r>
      <w:r>
        <w:rPr>
          <w:rFonts w:hint="eastAsia" w:ascii="宋体" w:hAnsi="宋体" w:eastAsia="宋体" w:cs="宋体"/>
          <w:bCs/>
          <w:color w:val="auto"/>
          <w:szCs w:val="21"/>
          <w:highlight w:val="none"/>
        </w:rPr>
        <w:t>我</w:t>
      </w:r>
      <w:r>
        <w:rPr>
          <w:rFonts w:hint="eastAsia" w:ascii="宋体" w:hAnsi="宋体" w:eastAsia="宋体" w:cs="宋体"/>
          <w:bCs/>
          <w:color w:val="auto"/>
          <w:szCs w:val="21"/>
          <w:highlight w:val="none"/>
          <w:lang w:val="en-US" w:eastAsia="zh-CN"/>
        </w:rPr>
        <w:t>方</w:t>
      </w:r>
      <w:r>
        <w:rPr>
          <w:rFonts w:hint="eastAsia" w:ascii="宋体" w:hAnsi="宋体" w:eastAsia="宋体" w:cs="宋体"/>
          <w:bCs/>
          <w:color w:val="auto"/>
          <w:szCs w:val="21"/>
          <w:highlight w:val="none"/>
        </w:rPr>
        <w:t>不属于政府采购法律、行政法规规定的公益一类事业单位、或使用事业编制且由财政拨款保障的群团组织（仅适用于政府购买服务项目）</w:t>
      </w:r>
      <w:r>
        <w:rPr>
          <w:rFonts w:hint="eastAsia" w:ascii="宋体" w:hAnsi="宋体" w:eastAsia="宋体" w:cs="宋体"/>
          <w:bCs/>
          <w:color w:val="auto"/>
          <w:szCs w:val="21"/>
          <w:highlight w:val="none"/>
          <w:lang w:eastAsia="zh-CN"/>
        </w:rPr>
        <w:t>。</w:t>
      </w:r>
    </w:p>
    <w:p w14:paraId="6F454F0A">
      <w:pPr>
        <w:widowControl/>
        <w:tabs>
          <w:tab w:val="left" w:pos="5580"/>
        </w:tabs>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七</w:t>
      </w:r>
      <w:r>
        <w:rPr>
          <w:rFonts w:hint="eastAsia" w:ascii="宋体" w:hAnsi="宋体" w:eastAsia="宋体" w:cs="宋体"/>
          <w:bCs/>
          <w:color w:val="auto"/>
          <w:szCs w:val="21"/>
          <w:highlight w:val="none"/>
          <w:lang w:eastAsia="zh-CN"/>
        </w:rPr>
        <w:t>）</w:t>
      </w:r>
      <w:r>
        <w:rPr>
          <w:rFonts w:hint="eastAsia" w:ascii="宋体" w:hAnsi="宋体" w:eastAsia="宋体" w:cs="宋体"/>
          <w:b w:val="0"/>
          <w:bCs/>
          <w:color w:val="auto"/>
          <w:szCs w:val="21"/>
          <w:highlight w:val="none"/>
          <w:lang w:val="en-US" w:eastAsia="zh-CN"/>
        </w:rPr>
        <w:t>我方</w:t>
      </w:r>
      <w:r>
        <w:rPr>
          <w:rFonts w:hint="eastAsia" w:ascii="宋体" w:hAnsi="宋体" w:eastAsia="宋体" w:cs="宋体"/>
          <w:b w:val="0"/>
          <w:bCs/>
          <w:color w:val="auto"/>
          <w:szCs w:val="21"/>
          <w:highlight w:val="none"/>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7017758B">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八</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符合其他法律法规规定的政府采购供应商条件</w:t>
      </w:r>
      <w:r>
        <w:rPr>
          <w:rFonts w:hint="eastAsia" w:ascii="宋体" w:hAnsi="宋体" w:eastAsia="宋体" w:cs="宋体"/>
          <w:b w:val="0"/>
          <w:bCs/>
          <w:color w:val="auto"/>
          <w:szCs w:val="21"/>
          <w:highlight w:val="none"/>
          <w:lang w:eastAsia="zh-CN"/>
        </w:rPr>
        <w:t>。</w:t>
      </w:r>
    </w:p>
    <w:p w14:paraId="60F2495E">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p>
    <w:p w14:paraId="7402463C">
      <w:pPr>
        <w:widowControl/>
        <w:tabs>
          <w:tab w:val="left" w:pos="5580"/>
        </w:tabs>
        <w:spacing w:line="360" w:lineRule="auto"/>
        <w:ind w:firstLine="420" w:firstLineChars="20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我方对上述承诺事项的真实性负责，授权并配合采购人所在同级财政部门及其委托机构，对上述承诺事项进行查证。</w:t>
      </w:r>
    </w:p>
    <w:p w14:paraId="55C9996F">
      <w:pPr>
        <w:widowControl/>
        <w:tabs>
          <w:tab w:val="left" w:pos="5580"/>
        </w:tabs>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1607CBFB">
      <w:pPr>
        <w:jc w:val="right"/>
        <w:rPr>
          <w:rFonts w:hint="eastAsia" w:ascii="宋体" w:hAnsi="宋体" w:eastAsia="宋体" w:cs="宋体"/>
          <w:color w:val="auto"/>
          <w:highlight w:val="none"/>
          <w:u w:val="single"/>
          <w:lang w:bidi="en-US"/>
        </w:rPr>
      </w:pPr>
      <w:r>
        <w:rPr>
          <w:rFonts w:hint="eastAsia" w:ascii="宋体" w:hAnsi="宋体" w:eastAsia="宋体" w:cs="宋体"/>
          <w:color w:val="auto"/>
          <w:highlight w:val="none"/>
          <w:lang w:eastAsia="zh-CN" w:bidi="en-US"/>
        </w:rPr>
        <w:t>供应商</w:t>
      </w:r>
      <w:r>
        <w:rPr>
          <w:rFonts w:hint="eastAsia" w:ascii="宋体" w:hAnsi="宋体" w:eastAsia="宋体" w:cs="宋体"/>
          <w:color w:val="auto"/>
          <w:highlight w:val="none"/>
          <w:lang w:bidi="en-US"/>
        </w:rPr>
        <w:t>：</w:t>
      </w:r>
      <w:r>
        <w:rPr>
          <w:rFonts w:hint="eastAsia" w:ascii="宋体" w:hAnsi="宋体" w:eastAsia="宋体" w:cs="宋体"/>
          <w:color w:val="auto"/>
          <w:highlight w:val="none"/>
          <w:u w:val="single"/>
          <w:lang w:bidi="en-US"/>
        </w:rPr>
        <w:t xml:space="preserve">       （盖单位章）</w:t>
      </w:r>
    </w:p>
    <w:p w14:paraId="0E00E9FD">
      <w:pPr>
        <w:bidi/>
        <w:jc w:val="left"/>
        <w:rPr>
          <w:rFonts w:hint="eastAsia" w:ascii="宋体" w:hAnsi="宋体" w:eastAsia="宋体" w:cs="宋体"/>
          <w:color w:val="auto"/>
          <w:highlight w:val="none"/>
          <w:u w:val="none"/>
          <w:lang w:bidi="en-US"/>
        </w:rPr>
      </w:pPr>
      <w:r>
        <w:rPr>
          <w:rFonts w:hint="eastAsia" w:ascii="宋体" w:hAnsi="宋体" w:eastAsia="宋体" w:cs="宋体"/>
          <w:color w:val="auto"/>
          <w:highlight w:val="none"/>
          <w:lang w:bidi="en-US"/>
        </w:rPr>
        <w:t>日  期：</w:t>
      </w:r>
      <w:r>
        <w:rPr>
          <w:rFonts w:hint="eastAsia" w:ascii="宋体" w:hAnsi="宋体" w:eastAsia="宋体" w:cs="宋体"/>
          <w:color w:val="auto"/>
          <w:highlight w:val="none"/>
          <w:u w:val="single"/>
          <w:lang w:bidi="en-US"/>
        </w:rPr>
        <w:t xml:space="preserve">                   </w:t>
      </w:r>
    </w:p>
    <w:p w14:paraId="3A5AC01A">
      <w:pPr>
        <w:tabs>
          <w:tab w:val="left" w:pos="5580"/>
        </w:tabs>
        <w:jc w:val="center"/>
        <w:outlineLvl w:val="2"/>
        <w:rPr>
          <w:rFonts w:hint="default" w:ascii="宋体" w:hAnsi="宋体" w:eastAsia="宋体" w:cs="宋体"/>
          <w:b/>
          <w:bCs/>
          <w:color w:val="auto"/>
          <w:kern w:val="0"/>
          <w:sz w:val="24"/>
          <w:szCs w:val="24"/>
          <w:highlight w:val="none"/>
          <w:lang w:val="en-US" w:eastAsia="zh-CN" w:bidi="en-US"/>
        </w:rPr>
      </w:pPr>
      <w:r>
        <w:rPr>
          <w:rFonts w:hint="eastAsia" w:ascii="宋体" w:hAnsi="宋体" w:cs="宋体"/>
          <w:color w:val="auto"/>
          <w:szCs w:val="21"/>
          <w:highlight w:val="none"/>
        </w:rPr>
        <w:br w:type="page"/>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val="en-US" w:eastAsia="zh-CN" w:bidi="en-US"/>
        </w:rPr>
        <w:t>三</w:t>
      </w:r>
      <w:r>
        <w:rPr>
          <w:rFonts w:hint="eastAsia" w:ascii="宋体" w:hAnsi="宋体" w:eastAsia="宋体" w:cs="宋体"/>
          <w:b/>
          <w:bCs/>
          <w:color w:val="auto"/>
          <w:kern w:val="0"/>
          <w:sz w:val="24"/>
          <w:szCs w:val="24"/>
          <w:highlight w:val="none"/>
          <w:lang w:eastAsia="zh-CN" w:bidi="en-US"/>
        </w:rPr>
        <w:t>）</w:t>
      </w:r>
      <w:r>
        <w:rPr>
          <w:rFonts w:hint="eastAsia" w:ascii="宋体" w:hAnsi="宋体" w:eastAsia="宋体" w:cs="宋体"/>
          <w:b/>
          <w:bCs/>
          <w:color w:val="auto"/>
          <w:kern w:val="0"/>
          <w:sz w:val="24"/>
          <w:szCs w:val="24"/>
          <w:highlight w:val="none"/>
          <w:lang w:val="en-US" w:eastAsia="zh-CN" w:bidi="en-US"/>
        </w:rPr>
        <w:t>用于资格审查的</w:t>
      </w:r>
      <w:r>
        <w:rPr>
          <w:rFonts w:hint="eastAsia" w:ascii="宋体" w:hAnsi="宋体" w:eastAsia="宋体" w:cs="宋体"/>
          <w:b/>
          <w:bCs/>
          <w:color w:val="auto"/>
          <w:kern w:val="0"/>
          <w:sz w:val="24"/>
          <w:szCs w:val="24"/>
          <w:highlight w:val="none"/>
          <w:lang w:eastAsia="zh-CN" w:bidi="en-US"/>
        </w:rPr>
        <w:t>业绩证明材料（</w:t>
      </w:r>
      <w:r>
        <w:rPr>
          <w:rFonts w:hint="eastAsia" w:ascii="宋体" w:hAnsi="宋体" w:eastAsia="宋体" w:cs="宋体"/>
          <w:b/>
          <w:bCs/>
          <w:color w:val="auto"/>
          <w:kern w:val="0"/>
          <w:sz w:val="24"/>
          <w:szCs w:val="24"/>
          <w:highlight w:val="none"/>
          <w:lang w:val="en-US" w:eastAsia="zh-CN" w:bidi="en-US"/>
        </w:rPr>
        <w:t>如有</w:t>
      </w:r>
      <w:r>
        <w:rPr>
          <w:rFonts w:hint="eastAsia" w:ascii="宋体" w:hAnsi="宋体" w:eastAsia="宋体" w:cs="宋体"/>
          <w:b/>
          <w:bCs/>
          <w:color w:val="auto"/>
          <w:kern w:val="0"/>
          <w:sz w:val="24"/>
          <w:szCs w:val="24"/>
          <w:highlight w:val="none"/>
          <w:lang w:eastAsia="zh-CN" w:bidi="en-US"/>
        </w:rPr>
        <w:t>）</w:t>
      </w:r>
    </w:p>
    <w:p w14:paraId="2E66F82C">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业绩承诺函</w:t>
      </w:r>
    </w:p>
    <w:p w14:paraId="6C6B0EA7">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096CE0FD">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w:t>
      </w:r>
      <w:r>
        <w:rPr>
          <w:rFonts w:hint="eastAsia" w:ascii="宋体" w:hAnsi="宋体" w:cs="宋体"/>
          <w:color w:val="auto"/>
          <w:highlight w:val="none"/>
          <w:lang w:eastAsia="zh-CN"/>
        </w:rPr>
        <w:t>响应文件</w:t>
      </w:r>
      <w:r>
        <w:rPr>
          <w:rFonts w:hint="eastAsia" w:ascii="宋体" w:hAnsi="宋体" w:cs="宋体"/>
          <w:color w:val="auto"/>
          <w:highlight w:val="none"/>
        </w:rPr>
        <w:t>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3BB61C4D">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lang w:eastAsia="zh-CN"/>
        </w:rPr>
        <w:t>供应商</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2FA28AAE">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508838FD">
      <w:pPr>
        <w:jc w:val="center"/>
        <w:rPr>
          <w:rFonts w:hint="eastAsia" w:ascii="宋体" w:hAnsi="宋体" w:cs="宋体"/>
          <w:color w:val="auto"/>
          <w:sz w:val="28"/>
          <w:highlight w:val="none"/>
        </w:rPr>
      </w:pPr>
    </w:p>
    <w:p w14:paraId="3DCB52D4">
      <w:pPr>
        <w:jc w:val="center"/>
        <w:rPr>
          <w:rFonts w:hint="eastAsia" w:ascii="宋体" w:hAnsi="宋体" w:cs="宋体"/>
          <w:color w:val="auto"/>
          <w:sz w:val="28"/>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业绩汇总表</w:t>
      </w:r>
    </w:p>
    <w:tbl>
      <w:tblPr>
        <w:tblStyle w:val="1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82"/>
        <w:gridCol w:w="1739"/>
        <w:gridCol w:w="1175"/>
        <w:gridCol w:w="1757"/>
        <w:gridCol w:w="1447"/>
        <w:gridCol w:w="873"/>
      </w:tblGrid>
      <w:tr w14:paraId="4C0B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F33147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48AE0EC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725FC6F0">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0675812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1E37926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2B3EB24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1073DCE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7FB8158B">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128A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497451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19AA768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C5621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C920D1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C08935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7A026E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DA256BF">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682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8AC0FA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3A331D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4B53CC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B1F72F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4A9D3A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7B06E7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CF364C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629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324608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7D3F47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F662D3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45CB53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EABE5C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4068BB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CFCF9C7">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CE9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EE90E4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4154B6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E0497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317C21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5E0F3D8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D3CDF3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33DED35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61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FDE96D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283CA1A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3F330E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7B76536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0F04B1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F89F36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388341D">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DA9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0E0404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7096501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B46FE4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CBF44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76C92B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0A9412F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A779183">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549929C5">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w:t>
      </w:r>
      <w:r>
        <w:rPr>
          <w:rFonts w:hint="eastAsia" w:ascii="宋体" w:hAnsi="宋体" w:eastAsia="宋体" w:cs="宋体"/>
          <w:color w:val="auto"/>
          <w:szCs w:val="21"/>
          <w:highlight w:val="none"/>
        </w:rPr>
        <w:t>中</w:t>
      </w:r>
      <w:r>
        <w:rPr>
          <w:rFonts w:hint="eastAsia" w:ascii="宋体" w:hAnsi="宋体" w:cs="宋体"/>
          <w:color w:val="auto"/>
          <w:szCs w:val="21"/>
          <w:highlight w:val="none"/>
        </w:rPr>
        <w:t>标/成交通知书（如有）和合同协议书，以及验收</w:t>
      </w:r>
      <w:r>
        <w:rPr>
          <w:rFonts w:hint="eastAsia" w:ascii="宋体" w:hAnsi="宋体" w:cs="宋体"/>
          <w:color w:val="auto"/>
          <w:szCs w:val="21"/>
          <w:highlight w:val="none"/>
          <w:lang w:val="en-US" w:eastAsia="zh-CN"/>
        </w:rPr>
        <w:t>报告</w:t>
      </w:r>
      <w:r>
        <w:rPr>
          <w:rFonts w:hint="eastAsia" w:ascii="宋体" w:hAnsi="宋体" w:cs="宋体"/>
          <w:color w:val="auto"/>
          <w:szCs w:val="21"/>
          <w:highlight w:val="none"/>
        </w:rPr>
        <w:t>（验收证明文件）（如有）等材料（具体以</w:t>
      </w:r>
      <w:r>
        <w:rPr>
          <w:rFonts w:hint="eastAsia" w:ascii="宋体" w:hAnsi="宋体" w:eastAsia="宋体" w:cs="宋体"/>
          <w:color w:val="auto"/>
          <w:szCs w:val="21"/>
          <w:highlight w:val="none"/>
          <w:lang w:val="en-US" w:eastAsia="zh-CN"/>
        </w:rPr>
        <w:t>资格</w:t>
      </w:r>
      <w:r>
        <w:rPr>
          <w:rFonts w:hint="eastAsia" w:ascii="宋体" w:hAnsi="宋体" w:cs="宋体"/>
          <w:color w:val="auto"/>
          <w:szCs w:val="21"/>
          <w:highlight w:val="none"/>
        </w:rPr>
        <w:t>要求为准）。</w:t>
      </w:r>
    </w:p>
    <w:p w14:paraId="5C272A23">
      <w:pPr>
        <w:rPr>
          <w:rFonts w:hint="eastAsia" w:ascii="宋体" w:hAnsi="宋体" w:cs="宋体"/>
          <w:color w:val="auto"/>
          <w:highlight w:val="none"/>
          <w:lang w:bidi="en-US"/>
        </w:rPr>
      </w:pPr>
    </w:p>
    <w:p w14:paraId="1359D152">
      <w:pPr>
        <w:widowControl/>
        <w:spacing w:line="261" w:lineRule="auto"/>
        <w:ind w:left="120" w:right="40"/>
        <w:rPr>
          <w:rFonts w:hint="eastAsia" w:ascii="宋体" w:hAnsi="宋体" w:cs="宋体"/>
          <w:color w:val="auto"/>
          <w:kern w:val="0"/>
          <w:szCs w:val="21"/>
          <w:highlight w:val="none"/>
        </w:rPr>
      </w:pPr>
    </w:p>
    <w:p w14:paraId="10389AD0">
      <w:pPr>
        <w:pStyle w:val="4"/>
        <w:widowControl/>
        <w:spacing w:before="120" w:after="120" w:line="240" w:lineRule="auto"/>
        <w:jc w:val="center"/>
        <w:rPr>
          <w:rStyle w:val="22"/>
          <w:rFonts w:hint="eastAsia" w:ascii="宋体" w:hAnsi="宋体" w:eastAsia="宋体" w:cs="宋体"/>
          <w:b/>
          <w:bCs/>
          <w:color w:val="auto"/>
          <w:sz w:val="30"/>
          <w:szCs w:val="30"/>
          <w:highlight w:val="none"/>
          <w:lang w:val="en-US"/>
        </w:rPr>
      </w:pPr>
      <w:r>
        <w:rPr>
          <w:rStyle w:val="22"/>
          <w:rFonts w:hint="eastAsia" w:ascii="宋体" w:hAnsi="宋体" w:eastAsia="宋体" w:cs="宋体"/>
          <w:b/>
          <w:bCs w:val="0"/>
          <w:color w:val="auto"/>
          <w:sz w:val="30"/>
          <w:szCs w:val="30"/>
          <w:highlight w:val="none"/>
          <w:lang w:val="en-US"/>
        </w:rPr>
        <w:br w:type="page"/>
      </w:r>
      <w:r>
        <w:rPr>
          <w:rStyle w:val="22"/>
          <w:rFonts w:hint="eastAsia" w:ascii="宋体" w:hAnsi="宋体" w:eastAsia="宋体" w:cs="宋体"/>
          <w:b/>
          <w:bCs w:val="0"/>
          <w:color w:val="auto"/>
          <w:sz w:val="30"/>
          <w:szCs w:val="30"/>
          <w:highlight w:val="none"/>
          <w:lang w:val="en-US"/>
        </w:rPr>
        <w:t>十</w:t>
      </w:r>
      <w:r>
        <w:rPr>
          <w:rStyle w:val="22"/>
          <w:rFonts w:hint="eastAsia" w:ascii="宋体" w:hAnsi="宋体" w:eastAsia="宋体" w:cs="宋体"/>
          <w:b/>
          <w:bCs/>
          <w:color w:val="auto"/>
          <w:sz w:val="30"/>
          <w:szCs w:val="30"/>
          <w:highlight w:val="none"/>
          <w:lang w:val="en-US"/>
        </w:rPr>
        <w:t>、符合性审查与详细评审材料</w:t>
      </w:r>
    </w:p>
    <w:p w14:paraId="3CE7427F">
      <w:pPr>
        <w:widowControl/>
        <w:tabs>
          <w:tab w:val="left" w:pos="5580"/>
        </w:tabs>
        <w:wordWrap w:val="0"/>
        <w:adjustRightInd w:val="0"/>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w:t>
      </w:r>
    </w:p>
    <w:p w14:paraId="3004B50F">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1．提供证明材料</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lang w:val="en-US" w:eastAsia="zh-CN"/>
        </w:rPr>
        <w:t>或电子证照</w:t>
      </w:r>
      <w:r>
        <w:rPr>
          <w:rFonts w:hint="eastAsia" w:ascii="宋体" w:hAnsi="宋体" w:eastAsia="宋体" w:cs="宋体"/>
          <w:color w:val="auto"/>
          <w:sz w:val="21"/>
          <w:szCs w:val="21"/>
          <w:highlight w:val="none"/>
        </w:rPr>
        <w:t>；</w:t>
      </w:r>
    </w:p>
    <w:p w14:paraId="195E6DC4">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2．建议设置评审索引，以便</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顺利开展评审工作；</w:t>
      </w:r>
    </w:p>
    <w:p w14:paraId="7D25F43B">
      <w:pPr>
        <w:widowControl/>
        <w:tabs>
          <w:tab w:val="left" w:pos="5580"/>
        </w:tabs>
        <w:wordWrap w:val="0"/>
        <w:adjustRightInd w:val="0"/>
        <w:snapToGrid w:val="0"/>
        <w:spacing w:line="40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3．内容须清晰、明确，若提供相关资料内容模糊不清或无法辨认，</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有权不予认可。</w:t>
      </w:r>
    </w:p>
    <w:p w14:paraId="2554802A">
      <w:pPr>
        <w:pStyle w:val="5"/>
        <w:widowControl/>
        <w:spacing w:before="120" w:after="120" w:line="240" w:lineRule="auto"/>
        <w:jc w:val="center"/>
        <w:outlineLvl w:val="2"/>
        <w:rPr>
          <w:rStyle w:val="22"/>
          <w:rFonts w:hint="eastAsia" w:ascii="宋体" w:hAnsi="宋体" w:eastAsia="宋体" w:cs="宋体"/>
          <w:b/>
          <w:bCs/>
          <w:color w:val="auto"/>
          <w:sz w:val="30"/>
          <w:szCs w:val="30"/>
          <w:highlight w:val="none"/>
        </w:rPr>
      </w:pPr>
      <w:r>
        <w:rPr>
          <w:rFonts w:hint="eastAsia" w:ascii="宋体" w:hAnsi="宋体" w:eastAsia="宋体" w:cs="宋体"/>
          <w:b/>
          <w:bCs/>
          <w:color w:val="auto"/>
          <w:kern w:val="0"/>
          <w:sz w:val="24"/>
          <w:szCs w:val="24"/>
          <w:highlight w:val="none"/>
          <w:lang w:val="en-US" w:eastAsia="zh-CN" w:bidi="en-US"/>
        </w:rPr>
        <w:t>（一）商务要求偏离表</w:t>
      </w:r>
    </w:p>
    <w:tbl>
      <w:tblPr>
        <w:tblStyle w:val="16"/>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305ECFC4">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5BE352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028AA8B1">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477881F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采购</w:t>
            </w:r>
            <w:r>
              <w:rPr>
                <w:rFonts w:hint="eastAsia" w:ascii="宋体" w:hAnsi="宋体" w:cs="宋体"/>
                <w:b/>
                <w:color w:val="auto"/>
                <w:kern w:val="0"/>
                <w:szCs w:val="21"/>
                <w:highlight w:val="none"/>
              </w:rPr>
              <w:t>文件的条款</w:t>
            </w:r>
          </w:p>
        </w:tc>
        <w:tc>
          <w:tcPr>
            <w:tcW w:w="2553" w:type="dxa"/>
            <w:tcBorders>
              <w:top w:val="single" w:color="000000" w:sz="4" w:space="0"/>
              <w:left w:val="nil"/>
              <w:bottom w:val="single" w:color="000000" w:sz="4" w:space="0"/>
              <w:right w:val="single" w:color="000000" w:sz="4" w:space="0"/>
            </w:tcBorders>
            <w:noWrap w:val="0"/>
            <w:vAlign w:val="center"/>
          </w:tcPr>
          <w:p w14:paraId="60F60EB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响应文件</w:t>
            </w:r>
            <w:r>
              <w:rPr>
                <w:rFonts w:hint="eastAsia" w:ascii="宋体" w:hAnsi="宋体" w:cs="宋体"/>
                <w:b/>
                <w:color w:val="auto"/>
                <w:kern w:val="0"/>
                <w:szCs w:val="21"/>
                <w:highlight w:val="none"/>
              </w:rPr>
              <w:t>的条款</w:t>
            </w:r>
          </w:p>
        </w:tc>
        <w:tc>
          <w:tcPr>
            <w:tcW w:w="1570" w:type="dxa"/>
            <w:tcBorders>
              <w:top w:val="single" w:color="000000" w:sz="4" w:space="0"/>
              <w:left w:val="nil"/>
              <w:bottom w:val="single" w:color="000000" w:sz="4" w:space="0"/>
              <w:right w:val="single" w:color="000000" w:sz="4" w:space="0"/>
            </w:tcBorders>
            <w:noWrap w:val="0"/>
            <w:vAlign w:val="center"/>
          </w:tcPr>
          <w:p w14:paraId="6A6EF681">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43C3E03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52F73CD">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9A91E3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06F300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64C8494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CA6E9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C7194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8EA521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DB496A9">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D89164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24E6C5C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4D1BB33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B164D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A159B0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8B273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6408E5C">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076CC1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7BC6F19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7759644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E14719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AF2209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68FBBC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8655630">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A92AD6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6B1D8E1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3118483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859D3F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AB99F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4C6E3D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1234CA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2B834B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770A3AB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0BDA09F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A856E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4884949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6891E72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35BEDDD1">
      <w:pPr>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保证：除商务</w:t>
      </w:r>
      <w:r>
        <w:rPr>
          <w:rFonts w:hint="eastAsia" w:ascii="宋体" w:hAnsi="宋体" w:cs="宋体"/>
          <w:color w:val="auto"/>
          <w:szCs w:val="21"/>
          <w:highlight w:val="none"/>
          <w:lang w:val="en-US" w:eastAsia="zh-CN"/>
        </w:rPr>
        <w:t>要求偏离</w:t>
      </w:r>
      <w:r>
        <w:rPr>
          <w:rFonts w:hint="eastAsia" w:ascii="宋体" w:hAnsi="宋体" w:cs="宋体"/>
          <w:color w:val="auto"/>
          <w:szCs w:val="21"/>
          <w:highlight w:val="none"/>
        </w:rPr>
        <w:t>表列出的偏差外，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响应</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文件的全部要求。</w:t>
      </w:r>
    </w:p>
    <w:p w14:paraId="6582423E">
      <w:pPr>
        <w:widowControl/>
        <w:spacing w:line="360" w:lineRule="exact"/>
        <w:ind w:firstLine="411" w:firstLineChars="196"/>
        <w:rPr>
          <w:rFonts w:hint="eastAsia" w:ascii="宋体" w:hAnsi="宋体" w:cs="宋体"/>
          <w:color w:val="auto"/>
          <w:highlight w:val="none"/>
        </w:rPr>
      </w:pPr>
    </w:p>
    <w:p w14:paraId="0B0F3FC0">
      <w:pPr>
        <w:pStyle w:val="5"/>
        <w:widowControl/>
        <w:spacing w:before="120" w:after="120" w:line="240" w:lineRule="auto"/>
        <w:jc w:val="center"/>
        <w:outlineLvl w:val="2"/>
        <w:rPr>
          <w:rStyle w:val="22"/>
          <w:rFonts w:hint="eastAsia" w:ascii="宋体" w:hAnsi="宋体" w:eastAsia="宋体" w:cs="宋体"/>
          <w:b/>
          <w:bCs w:val="0"/>
          <w:color w:val="auto"/>
          <w:sz w:val="30"/>
          <w:szCs w:val="30"/>
          <w:highlight w:val="none"/>
        </w:rPr>
      </w:pPr>
      <w:r>
        <w:rPr>
          <w:rFonts w:hint="eastAsia" w:ascii="宋体" w:hAnsi="宋体" w:eastAsia="宋体" w:cs="宋体"/>
          <w:b/>
          <w:bCs/>
          <w:color w:val="auto"/>
          <w:kern w:val="0"/>
          <w:sz w:val="24"/>
          <w:szCs w:val="24"/>
          <w:highlight w:val="none"/>
          <w:lang w:val="en-US" w:eastAsia="zh-CN" w:bidi="en-US"/>
        </w:rPr>
        <w:t>（二）技术要求偏离表</w:t>
      </w:r>
    </w:p>
    <w:tbl>
      <w:tblPr>
        <w:tblStyle w:val="16"/>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7083EE3B">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1A36C537">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1D798485">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技术要求项</w:t>
            </w:r>
          </w:p>
          <w:p w14:paraId="0CFF53E8">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条款号</w:t>
            </w:r>
          </w:p>
        </w:tc>
        <w:tc>
          <w:tcPr>
            <w:tcW w:w="2173" w:type="dxa"/>
            <w:tcBorders>
              <w:top w:val="single" w:color="000000" w:sz="4" w:space="0"/>
              <w:left w:val="nil"/>
              <w:bottom w:val="single" w:color="000000" w:sz="4" w:space="0"/>
              <w:right w:val="single" w:color="000000" w:sz="4" w:space="0"/>
            </w:tcBorders>
            <w:noWrap w:val="0"/>
            <w:vAlign w:val="center"/>
          </w:tcPr>
          <w:p w14:paraId="74B1C88D">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采购文件的条款</w:t>
            </w:r>
          </w:p>
        </w:tc>
        <w:tc>
          <w:tcPr>
            <w:tcW w:w="2107" w:type="dxa"/>
            <w:tcBorders>
              <w:top w:val="single" w:color="000000" w:sz="4" w:space="0"/>
              <w:left w:val="nil"/>
              <w:bottom w:val="single" w:color="000000" w:sz="4" w:space="0"/>
              <w:right w:val="single" w:color="000000" w:sz="4" w:space="0"/>
            </w:tcBorders>
            <w:noWrap w:val="0"/>
            <w:vAlign w:val="center"/>
          </w:tcPr>
          <w:p w14:paraId="1D9A9801">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lang w:val="en-US" w:eastAsia="zh-CN"/>
              </w:rPr>
              <w:t>的条款</w:t>
            </w:r>
          </w:p>
        </w:tc>
        <w:tc>
          <w:tcPr>
            <w:tcW w:w="1845" w:type="dxa"/>
            <w:tcBorders>
              <w:top w:val="single" w:color="000000" w:sz="4" w:space="0"/>
              <w:left w:val="nil"/>
              <w:bottom w:val="single" w:color="000000" w:sz="4" w:space="0"/>
              <w:right w:val="single" w:color="000000" w:sz="4" w:space="0"/>
            </w:tcBorders>
            <w:noWrap w:val="0"/>
            <w:vAlign w:val="center"/>
          </w:tcPr>
          <w:p w14:paraId="0FF92062">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center"/>
          </w:tcPr>
          <w:p w14:paraId="53284023">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42325D12">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C34FC1F">
            <w:pPr>
              <w:keepNext w:val="0"/>
              <w:keepLines w:val="0"/>
              <w:widowControl/>
              <w:suppressLineNumbers w:val="0"/>
              <w:spacing w:before="0" w:beforeAutospacing="0" w:after="0" w:afterAutospacing="0"/>
              <w:ind w:left="0" w:right="0"/>
              <w:rPr>
                <w:rFonts w:hint="eastAsia" w:ascii="宋体" w:hAnsi="宋体" w:cs="宋体"/>
                <w:bCs/>
                <w:color w:val="auto"/>
                <w:kern w:val="0"/>
                <w:sz w:val="24"/>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6D3B7E67">
            <w:pPr>
              <w:keepNext w:val="0"/>
              <w:keepLines w:val="0"/>
              <w:widowControl/>
              <w:suppressLineNumbers w:val="0"/>
              <w:spacing w:before="0" w:beforeAutospacing="0" w:after="0" w:afterAutospacing="0"/>
              <w:ind w:left="0" w:right="0"/>
              <w:rPr>
                <w:rFonts w:hint="eastAsia" w:ascii="宋体" w:hAnsi="宋体" w:cs="宋体"/>
                <w:color w:val="auto"/>
                <w:kern w:val="0"/>
                <w:sz w:val="24"/>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46E609B2">
            <w:pPr>
              <w:keepNext w:val="0"/>
              <w:keepLines w:val="0"/>
              <w:widowControl/>
              <w:suppressLineNumbers w:val="0"/>
              <w:spacing w:before="0" w:beforeAutospacing="0" w:after="0" w:afterAutospacing="0"/>
              <w:ind w:left="0" w:right="0"/>
              <w:rPr>
                <w:rFonts w:hint="eastAsia" w:ascii="宋体" w:hAnsi="宋体" w:cs="宋体"/>
                <w:color w:val="auto"/>
                <w:kern w:val="0"/>
                <w:sz w:val="24"/>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14F509E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3591B5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3C222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3193896">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1D950E91">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4"/>
                <w:highlight w:val="none"/>
              </w:rPr>
            </w:pPr>
          </w:p>
        </w:tc>
        <w:tc>
          <w:tcPr>
            <w:tcW w:w="1372" w:type="dxa"/>
            <w:vMerge w:val="continue"/>
            <w:tcBorders>
              <w:top w:val="nil"/>
              <w:left w:val="nil"/>
              <w:bottom w:val="single" w:color="000000" w:sz="4" w:space="0"/>
              <w:right w:val="single" w:color="000000" w:sz="4" w:space="0"/>
            </w:tcBorders>
            <w:noWrap w:val="0"/>
            <w:vAlign w:val="center"/>
          </w:tcPr>
          <w:p w14:paraId="179A2C84">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28D2A5E">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46920AA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30BD10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AF3477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5B69CDA">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5ECC60D1">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4"/>
                <w:highlight w:val="none"/>
              </w:rPr>
            </w:pPr>
          </w:p>
        </w:tc>
        <w:tc>
          <w:tcPr>
            <w:tcW w:w="1372" w:type="dxa"/>
            <w:vMerge w:val="continue"/>
            <w:tcBorders>
              <w:top w:val="nil"/>
              <w:left w:val="nil"/>
              <w:bottom w:val="single" w:color="auto" w:sz="4" w:space="0"/>
              <w:right w:val="single" w:color="000000" w:sz="4" w:space="0"/>
            </w:tcBorders>
            <w:noWrap w:val="0"/>
            <w:vAlign w:val="center"/>
          </w:tcPr>
          <w:p w14:paraId="24105E63">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1BB2FD4">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6C2F761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3034C8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37E46C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C5014DA">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58CC3545">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4"/>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AEB7E1D">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46B8E7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35179B6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6976942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F4E615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BEB7979">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40114F92">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4"/>
                <w:highlight w:val="none"/>
              </w:rPr>
            </w:pPr>
          </w:p>
        </w:tc>
        <w:tc>
          <w:tcPr>
            <w:tcW w:w="1372" w:type="dxa"/>
            <w:vMerge w:val="continue"/>
            <w:tcBorders>
              <w:top w:val="nil"/>
              <w:left w:val="nil"/>
              <w:bottom w:val="single" w:color="000000" w:sz="4" w:space="0"/>
              <w:right w:val="single" w:color="000000" w:sz="4" w:space="0"/>
            </w:tcBorders>
            <w:noWrap w:val="0"/>
            <w:vAlign w:val="center"/>
          </w:tcPr>
          <w:p w14:paraId="7F1BCC5C">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AA0A284">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1DDD06A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58A0E66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995C9B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96ECACF">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4F404CA3">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4"/>
                <w:highlight w:val="none"/>
              </w:rPr>
            </w:pPr>
          </w:p>
        </w:tc>
        <w:tc>
          <w:tcPr>
            <w:tcW w:w="1372" w:type="dxa"/>
            <w:vMerge w:val="continue"/>
            <w:tcBorders>
              <w:top w:val="nil"/>
              <w:left w:val="nil"/>
              <w:bottom w:val="single" w:color="000000" w:sz="4" w:space="0"/>
              <w:right w:val="single" w:color="000000" w:sz="4" w:space="0"/>
            </w:tcBorders>
            <w:noWrap w:val="0"/>
            <w:vAlign w:val="center"/>
          </w:tcPr>
          <w:p w14:paraId="5BAAF855">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8596808">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15F84B2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7766639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EDE7B6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71032996">
      <w:pPr>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保证：除技术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偏</w:t>
      </w:r>
      <w:r>
        <w:rPr>
          <w:rFonts w:hint="eastAsia" w:ascii="宋体" w:hAnsi="宋体" w:cs="宋体"/>
          <w:color w:val="auto"/>
          <w:szCs w:val="21"/>
          <w:highlight w:val="none"/>
          <w:lang w:val="en-US" w:eastAsia="zh-CN"/>
        </w:rPr>
        <w:t>离</w:t>
      </w:r>
      <w:r>
        <w:rPr>
          <w:rFonts w:hint="eastAsia" w:ascii="宋体" w:hAnsi="宋体" w:cs="宋体"/>
          <w:color w:val="auto"/>
          <w:szCs w:val="21"/>
          <w:highlight w:val="none"/>
        </w:rPr>
        <w:t>表列出的偏差外，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响应</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文件的全部要求。</w:t>
      </w:r>
    </w:p>
    <w:p w14:paraId="37AED704">
      <w:pPr>
        <w:widowControl/>
        <w:spacing w:line="360" w:lineRule="exact"/>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0EF51BD1">
      <w:pPr>
        <w:widowControl/>
        <w:spacing w:line="360" w:lineRule="exact"/>
        <w:ind w:firstLine="470" w:firstLineChars="196"/>
        <w:rPr>
          <w:rFonts w:hint="eastAsia" w:ascii="宋体" w:hAnsi="宋体" w:cs="宋体"/>
          <w:color w:val="auto"/>
          <w:kern w:val="0"/>
          <w:sz w:val="24"/>
          <w:highlight w:val="none"/>
        </w:rPr>
      </w:pPr>
    </w:p>
    <w:p w14:paraId="045E4A73">
      <w:pPr>
        <w:pStyle w:val="5"/>
        <w:widowControl/>
        <w:spacing w:before="120" w:after="120" w:line="240" w:lineRule="auto"/>
        <w:jc w:val="center"/>
        <w:outlineLvl w:val="2"/>
        <w:rPr>
          <w:rStyle w:val="22"/>
          <w:rFonts w:hint="eastAsia" w:ascii="宋体" w:hAnsi="宋体" w:eastAsia="宋体" w:cs="宋体"/>
          <w:b/>
          <w:bCs w:val="0"/>
          <w:color w:val="auto"/>
          <w:sz w:val="30"/>
          <w:szCs w:val="30"/>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）服务方案</w:t>
      </w:r>
    </w:p>
    <w:p w14:paraId="45764070">
      <w:pPr>
        <w:spacing w:line="360" w:lineRule="auto"/>
        <w:jc w:val="center"/>
        <w:outlineLvl w:val="2"/>
        <w:rPr>
          <w:rFonts w:hint="eastAsia" w:ascii="宋体" w:hAnsi="宋体" w:eastAsia="宋体" w:cs="宋体"/>
          <w:b/>
          <w:bCs/>
          <w:color w:val="auto"/>
          <w:kern w:val="0"/>
          <w:sz w:val="24"/>
          <w:szCs w:val="24"/>
          <w:highlight w:val="none"/>
          <w:lang w:eastAsia="zh-CN" w:bidi="en-US"/>
        </w:rPr>
      </w:pPr>
      <w:r>
        <w:rPr>
          <w:rFonts w:hint="eastAsia" w:ascii="宋体" w:hAnsi="宋体" w:eastAsia="宋体" w:cs="宋体"/>
          <w:b/>
          <w:bCs/>
          <w:iCs w:val="0"/>
          <w:color w:val="auto"/>
          <w:kern w:val="0"/>
          <w:sz w:val="24"/>
          <w:szCs w:val="24"/>
          <w:highlight w:val="none"/>
          <w:lang w:val="en-US" w:eastAsia="zh-CN" w:bidi="en-US"/>
        </w:rPr>
        <w:br w:type="page"/>
      </w:r>
      <w:r>
        <w:rPr>
          <w:rFonts w:hint="eastAsia" w:ascii="宋体" w:hAnsi="宋体" w:eastAsia="宋体" w:cs="宋体"/>
          <w:b/>
          <w:bCs/>
          <w:iCs w:val="0"/>
          <w:color w:val="auto"/>
          <w:kern w:val="0"/>
          <w:sz w:val="24"/>
          <w:szCs w:val="24"/>
          <w:highlight w:val="none"/>
          <w:lang w:val="en-US" w:eastAsia="zh-CN" w:bidi="en-US"/>
        </w:rPr>
        <w:t>（四）</w:t>
      </w:r>
      <w:r>
        <w:rPr>
          <w:rFonts w:hint="eastAsia" w:ascii="宋体" w:hAnsi="宋体" w:eastAsia="宋体" w:cs="宋体"/>
          <w:b/>
          <w:bCs/>
          <w:color w:val="auto"/>
          <w:kern w:val="0"/>
          <w:sz w:val="24"/>
          <w:szCs w:val="24"/>
          <w:highlight w:val="none"/>
          <w:lang w:val="en-US" w:eastAsia="zh-CN" w:bidi="en-US"/>
        </w:rPr>
        <w:t>用于评审的</w:t>
      </w:r>
      <w:r>
        <w:rPr>
          <w:rFonts w:hint="eastAsia" w:ascii="宋体" w:hAnsi="宋体" w:eastAsia="宋体" w:cs="宋体"/>
          <w:b/>
          <w:bCs/>
          <w:color w:val="auto"/>
          <w:kern w:val="0"/>
          <w:sz w:val="24"/>
          <w:szCs w:val="24"/>
          <w:highlight w:val="none"/>
          <w:lang w:eastAsia="zh-CN" w:bidi="en-US"/>
        </w:rPr>
        <w:t>业绩证明材料</w:t>
      </w:r>
    </w:p>
    <w:p w14:paraId="1337F5A9">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业绩承诺函</w:t>
      </w:r>
    </w:p>
    <w:p w14:paraId="4255A325">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0120CF89">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w:t>
      </w:r>
      <w:r>
        <w:rPr>
          <w:rFonts w:hint="eastAsia" w:ascii="宋体" w:hAnsi="宋体" w:cs="宋体"/>
          <w:color w:val="auto"/>
          <w:highlight w:val="none"/>
          <w:lang w:val="en-US" w:eastAsia="zh-CN"/>
        </w:rPr>
        <w:t>响应</w:t>
      </w:r>
      <w:r>
        <w:rPr>
          <w:rFonts w:hint="eastAsia" w:ascii="宋体" w:hAnsi="宋体" w:cs="宋体"/>
          <w:color w:val="auto"/>
          <w:highlight w:val="none"/>
        </w:rPr>
        <w:t>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5228717F">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lang w:val="en-US" w:eastAsia="zh-CN"/>
        </w:rPr>
        <w:t>供应商</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20B8A66F">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070FA46F">
      <w:pPr>
        <w:jc w:val="center"/>
        <w:rPr>
          <w:rFonts w:hint="eastAsia" w:ascii="宋体" w:hAnsi="宋体" w:cs="宋体"/>
          <w:color w:val="auto"/>
          <w:sz w:val="28"/>
          <w:highlight w:val="none"/>
        </w:rPr>
      </w:pPr>
    </w:p>
    <w:p w14:paraId="6C70AAD8">
      <w:pPr>
        <w:jc w:val="center"/>
        <w:rPr>
          <w:rFonts w:hint="eastAsia" w:ascii="宋体" w:hAnsi="宋体" w:cs="宋体"/>
          <w:color w:val="auto"/>
          <w:sz w:val="28"/>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业绩汇总表</w:t>
      </w:r>
    </w:p>
    <w:tbl>
      <w:tblPr>
        <w:tblStyle w:val="1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82"/>
        <w:gridCol w:w="1739"/>
        <w:gridCol w:w="1175"/>
        <w:gridCol w:w="1757"/>
        <w:gridCol w:w="1447"/>
        <w:gridCol w:w="873"/>
      </w:tblGrid>
      <w:tr w14:paraId="6312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11D5EE4">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45C01B14">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4D089C42">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767A49A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5E7D8BD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0F7E0CC4">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57C00C3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7141DF7A">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072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92F872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63AB2FC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58F678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3D52D3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4A1D25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99BD29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07CBB08">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102C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F68AD0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41C3167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510C14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353197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905A31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2FFD52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1CD7A449">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D73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F30367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6DCEF6B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79E29A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156491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13669B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A56A03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1C9ECAF">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6C60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A9266A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5452CD5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2157C8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3B9F02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6708284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3D9A6EA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9D02B1B">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ED3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54112BB">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75E6514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C2ABDD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DB20F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77153F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5F2EBF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AC9D039">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50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97408B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79404C6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76A79C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2182327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95ECF1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0376D8D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3FCCCEC3">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2A8C842E">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w:t>
      </w:r>
      <w:r>
        <w:rPr>
          <w:rFonts w:hint="eastAsia" w:ascii="宋体" w:hAnsi="宋体" w:eastAsia="宋体" w:cs="宋体"/>
          <w:color w:val="auto"/>
          <w:szCs w:val="21"/>
          <w:highlight w:val="none"/>
        </w:rPr>
        <w:t>中</w:t>
      </w: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通知书（如有）和合同协议书，以及验收</w:t>
      </w:r>
      <w:r>
        <w:rPr>
          <w:rFonts w:hint="eastAsia" w:ascii="宋体" w:hAnsi="宋体" w:cs="宋体"/>
          <w:color w:val="auto"/>
          <w:szCs w:val="21"/>
          <w:highlight w:val="none"/>
          <w:lang w:val="en-US" w:eastAsia="zh-CN"/>
        </w:rPr>
        <w:t>报告</w:t>
      </w:r>
      <w:r>
        <w:rPr>
          <w:rFonts w:hint="eastAsia" w:ascii="宋体" w:hAnsi="宋体" w:cs="宋体"/>
          <w:color w:val="auto"/>
          <w:szCs w:val="21"/>
          <w:highlight w:val="none"/>
        </w:rPr>
        <w:t>（验收证明文件）（如有）等材料（具体以</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办法章节要求为准），具体年份时间要求见</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办法章节。</w:t>
      </w:r>
    </w:p>
    <w:p w14:paraId="61D48657">
      <w:pPr>
        <w:rPr>
          <w:rFonts w:hint="eastAsia" w:ascii="宋体" w:hAnsi="宋体" w:cs="宋体"/>
          <w:color w:val="auto"/>
          <w:highlight w:val="none"/>
          <w:lang w:bidi="en-US"/>
        </w:rPr>
      </w:pPr>
    </w:p>
    <w:p w14:paraId="2D21C39D">
      <w:pPr>
        <w:pStyle w:val="5"/>
        <w:tabs>
          <w:tab w:val="left" w:pos="1260"/>
        </w:tabs>
        <w:jc w:val="center"/>
        <w:outlineLvl w:val="2"/>
        <w:rPr>
          <w:rFonts w:hint="eastAsia" w:ascii="宋体" w:hAnsi="宋体" w:eastAsia="宋体" w:cs="宋体"/>
          <w:b/>
          <w:bCs/>
          <w:iCs w:val="0"/>
          <w:color w:val="auto"/>
          <w:kern w:val="0"/>
          <w:sz w:val="24"/>
          <w:szCs w:val="24"/>
          <w:highlight w:val="none"/>
          <w:lang w:val="en-US" w:eastAsia="zh-CN" w:bidi="en-US"/>
        </w:rPr>
      </w:pPr>
      <w:r>
        <w:rPr>
          <w:rFonts w:hint="eastAsia" w:ascii="宋体" w:hAnsi="宋体" w:eastAsia="宋体" w:cs="宋体"/>
          <w:b/>
          <w:bCs/>
          <w:iCs w:val="0"/>
          <w:color w:val="auto"/>
          <w:kern w:val="0"/>
          <w:sz w:val="24"/>
          <w:szCs w:val="24"/>
          <w:highlight w:val="none"/>
          <w:lang w:val="en-US" w:eastAsia="zh-CN" w:bidi="en-US"/>
        </w:rPr>
        <w:br w:type="page"/>
      </w:r>
      <w:r>
        <w:rPr>
          <w:rFonts w:hint="eastAsia" w:ascii="宋体" w:hAnsi="宋体" w:eastAsia="宋体" w:cs="宋体"/>
          <w:b/>
          <w:bCs/>
          <w:iCs w:val="0"/>
          <w:color w:val="auto"/>
          <w:kern w:val="0"/>
          <w:sz w:val="24"/>
          <w:szCs w:val="24"/>
          <w:highlight w:val="none"/>
          <w:lang w:val="en-US" w:eastAsia="zh-CN" w:bidi="en-US"/>
        </w:rPr>
        <w:t>（五）样品（如有）</w:t>
      </w:r>
    </w:p>
    <w:p w14:paraId="48E9FBD5">
      <w:pPr>
        <w:jc w:val="center"/>
        <w:rPr>
          <w:rFonts w:hint="eastAsia"/>
          <w:color w:val="auto"/>
          <w:highlight w:val="none"/>
          <w:lang w:val="en-US" w:eastAsia="zh-CN"/>
        </w:rPr>
      </w:pPr>
      <w:r>
        <w:rPr>
          <w:rFonts w:hint="eastAsia" w:ascii="宋体" w:hAnsi="宋体" w:cs="宋体"/>
          <w:color w:val="auto"/>
          <w:highlight w:val="none"/>
        </w:rPr>
        <w:t>如</w:t>
      </w:r>
      <w:r>
        <w:rPr>
          <w:rFonts w:hint="eastAsia" w:ascii="宋体" w:hAnsi="宋体" w:cs="宋体"/>
          <w:color w:val="auto"/>
          <w:highlight w:val="none"/>
          <w:lang w:val="en-US" w:eastAsia="zh-CN"/>
        </w:rPr>
        <w:t>采购</w:t>
      </w:r>
      <w:r>
        <w:rPr>
          <w:rFonts w:hint="eastAsia" w:ascii="宋体" w:hAnsi="宋体" w:cs="宋体"/>
          <w:color w:val="auto"/>
          <w:highlight w:val="none"/>
        </w:rPr>
        <w:t>文件要求提供样品，请按规定提供。</w:t>
      </w:r>
    </w:p>
    <w:p w14:paraId="5D4A9B01">
      <w:pPr>
        <w:rPr>
          <w:rFonts w:hint="default"/>
          <w:color w:val="auto"/>
          <w:highlight w:val="none"/>
          <w:lang w:val="en-US" w:eastAsia="zh-CN"/>
        </w:rPr>
      </w:pPr>
    </w:p>
    <w:p w14:paraId="58A43556">
      <w:pPr>
        <w:pStyle w:val="5"/>
        <w:tabs>
          <w:tab w:val="left" w:pos="1260"/>
        </w:tabs>
        <w:jc w:val="center"/>
        <w:outlineLvl w:val="2"/>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Cs w:val="0"/>
          <w:color w:val="auto"/>
          <w:kern w:val="0"/>
          <w:sz w:val="24"/>
          <w:szCs w:val="24"/>
          <w:highlight w:val="none"/>
          <w:lang w:val="en-US" w:eastAsia="zh-CN" w:bidi="en-US"/>
        </w:rPr>
        <w:t>（六）其他材料</w:t>
      </w:r>
    </w:p>
    <w:p w14:paraId="0963E54D">
      <w:pPr>
        <w:spacing w:line="360" w:lineRule="auto"/>
        <w:jc w:val="center"/>
        <w:outlineLvl w:val="1"/>
        <w:rPr>
          <w:rFonts w:hint="eastAsia" w:ascii="宋体" w:hAnsi="宋体" w:eastAsia="宋体"/>
          <w:b/>
          <w:color w:val="auto"/>
          <w:sz w:val="24"/>
          <w:highlight w:val="none"/>
        </w:rPr>
      </w:pPr>
      <w:r>
        <w:rPr>
          <w:rStyle w:val="22"/>
          <w:rFonts w:hint="eastAsia" w:ascii="宋体" w:hAnsi="宋体" w:eastAsia="宋体" w:cs="宋体"/>
          <w:b/>
          <w:bCs/>
          <w:color w:val="auto"/>
          <w:sz w:val="30"/>
          <w:szCs w:val="30"/>
          <w:highlight w:val="none"/>
        </w:rPr>
        <w:br w:type="page"/>
      </w:r>
      <w:r>
        <w:rPr>
          <w:rStyle w:val="22"/>
          <w:rFonts w:hint="eastAsia" w:ascii="宋体" w:hAnsi="宋体" w:eastAsia="宋体" w:cs="宋体"/>
          <w:b/>
          <w:bCs/>
          <w:color w:val="auto"/>
          <w:sz w:val="30"/>
          <w:szCs w:val="30"/>
          <w:highlight w:val="none"/>
        </w:rPr>
        <w:t>十</w:t>
      </w:r>
      <w:r>
        <w:rPr>
          <w:rStyle w:val="22"/>
          <w:rFonts w:hint="eastAsia" w:ascii="宋体" w:hAnsi="宋体" w:eastAsia="宋体" w:cs="宋体"/>
          <w:b/>
          <w:bCs/>
          <w:color w:val="auto"/>
          <w:sz w:val="30"/>
          <w:szCs w:val="30"/>
          <w:highlight w:val="none"/>
          <w:lang w:val="en-US"/>
        </w:rPr>
        <w:t>一</w:t>
      </w:r>
      <w:r>
        <w:rPr>
          <w:rStyle w:val="22"/>
          <w:rFonts w:hint="eastAsia" w:ascii="宋体" w:hAnsi="宋体" w:eastAsia="宋体" w:cs="宋体"/>
          <w:b/>
          <w:bCs/>
          <w:color w:val="auto"/>
          <w:sz w:val="30"/>
          <w:szCs w:val="30"/>
          <w:highlight w:val="none"/>
        </w:rPr>
        <w:t>、主要标的承诺函</w:t>
      </w:r>
    </w:p>
    <w:p w14:paraId="22FABCB6">
      <w:pPr>
        <w:keepNext w:val="0"/>
        <w:keepLines w:val="0"/>
        <w:pageBreakBefore w:val="0"/>
        <w:widowControl/>
        <w:tabs>
          <w:tab w:val="left" w:leader="underscore" w:pos="288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（采购人名称)</w:t>
      </w:r>
    </w:p>
    <w:p w14:paraId="6561E0F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安徽省招标集团股份有限公司  </w:t>
      </w:r>
      <w:r>
        <w:rPr>
          <w:rFonts w:hint="eastAsia" w:ascii="宋体" w:hAnsi="宋体" w:eastAsia="宋体" w:cs="宋体"/>
          <w:color w:val="auto"/>
          <w:szCs w:val="21"/>
          <w:highlight w:val="none"/>
        </w:rPr>
        <w:t>（采购代理名称)</w:t>
      </w:r>
    </w:p>
    <w:p w14:paraId="09024C53">
      <w:pPr>
        <w:spacing w:line="360" w:lineRule="auto"/>
        <w:ind w:firstLine="435"/>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我单位同意</w:t>
      </w:r>
      <w:r>
        <w:rPr>
          <w:rFonts w:hint="eastAsia" w:ascii="宋体" w:hAnsi="宋体" w:eastAsia="宋体"/>
          <w:color w:val="auto"/>
          <w:sz w:val="21"/>
          <w:szCs w:val="21"/>
          <w:highlight w:val="none"/>
          <w:lang w:val="en-US" w:eastAsia="zh-CN"/>
        </w:rPr>
        <w:t>成交</w:t>
      </w:r>
      <w:r>
        <w:rPr>
          <w:rFonts w:hint="eastAsia" w:ascii="宋体" w:hAnsi="宋体" w:eastAsia="宋体"/>
          <w:color w:val="auto"/>
          <w:sz w:val="21"/>
          <w:szCs w:val="21"/>
          <w:highlight w:val="none"/>
        </w:rPr>
        <w:t>结果公告中公</w:t>
      </w:r>
      <w:r>
        <w:rPr>
          <w:rFonts w:hint="eastAsia" w:ascii="宋体" w:hAnsi="宋体" w:eastAsia="宋体"/>
          <w:color w:val="auto"/>
          <w:sz w:val="21"/>
          <w:szCs w:val="21"/>
          <w:highlight w:val="none"/>
          <w:lang w:val="en-US" w:eastAsia="zh-CN"/>
        </w:rPr>
        <w:t>告</w:t>
      </w:r>
      <w:r>
        <w:rPr>
          <w:rFonts w:hint="eastAsia" w:ascii="宋体" w:hAnsi="宋体" w:eastAsia="宋体"/>
          <w:color w:val="auto"/>
          <w:sz w:val="21"/>
          <w:szCs w:val="21"/>
          <w:highlight w:val="none"/>
        </w:rPr>
        <w:t>以下主要标的信息并承诺：</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文件中所提供的主要标的信息均真实有效。若被发现存在任何虚假、隐瞒情况，我单位承担由此产生的一切后果。</w:t>
      </w:r>
    </w:p>
    <w:tbl>
      <w:tblPr>
        <w:tblStyle w:val="16"/>
        <w:tblW w:w="2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3645"/>
      </w:tblGrid>
      <w:tr w14:paraId="37E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651BB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名称</w:t>
            </w:r>
          </w:p>
        </w:tc>
        <w:tc>
          <w:tcPr>
            <w:tcW w:w="3366" w:type="pct"/>
            <w:noWrap w:val="0"/>
            <w:vAlign w:val="center"/>
          </w:tcPr>
          <w:p w14:paraId="0E9E0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项目名称</w:t>
            </w:r>
            <w:r>
              <w:rPr>
                <w:rFonts w:hint="eastAsia" w:ascii="宋体" w:hAnsi="宋体" w:eastAsia="宋体" w:cs="宋体"/>
                <w:color w:val="auto"/>
                <w:szCs w:val="21"/>
                <w:highlight w:val="none"/>
                <w:lang w:eastAsia="zh-CN"/>
              </w:rPr>
              <w:t>】</w:t>
            </w:r>
          </w:p>
        </w:tc>
      </w:tr>
      <w:tr w14:paraId="551B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04A84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服务范围</w:t>
            </w:r>
          </w:p>
        </w:tc>
        <w:tc>
          <w:tcPr>
            <w:tcW w:w="3366" w:type="pct"/>
            <w:noWrap w:val="0"/>
            <w:vAlign w:val="center"/>
          </w:tcPr>
          <w:p w14:paraId="6BC6E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文件所要求的服务范围</w:t>
            </w:r>
          </w:p>
        </w:tc>
      </w:tr>
      <w:tr w14:paraId="178A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659AC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服务要求</w:t>
            </w:r>
          </w:p>
        </w:tc>
        <w:tc>
          <w:tcPr>
            <w:tcW w:w="3366" w:type="pct"/>
            <w:noWrap w:val="0"/>
            <w:vAlign w:val="center"/>
          </w:tcPr>
          <w:p w14:paraId="55CDF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国家及地方相关法律要求、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文件约定、采购人要求以及合同约定</w:t>
            </w:r>
          </w:p>
        </w:tc>
      </w:tr>
      <w:tr w14:paraId="69CE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450D2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服务时间</w:t>
            </w:r>
          </w:p>
        </w:tc>
        <w:tc>
          <w:tcPr>
            <w:tcW w:w="3366" w:type="pct"/>
            <w:noWrap w:val="0"/>
            <w:vAlign w:val="center"/>
          </w:tcPr>
          <w:p w14:paraId="17F5D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完全响应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文件所要求的服务</w:t>
            </w:r>
            <w:r>
              <w:rPr>
                <w:rFonts w:hint="eastAsia" w:ascii="宋体" w:hAnsi="宋体" w:cs="宋体"/>
                <w:color w:val="auto"/>
                <w:sz w:val="21"/>
                <w:szCs w:val="21"/>
                <w:highlight w:val="none"/>
                <w:lang w:val="en-US" w:eastAsia="zh-CN"/>
              </w:rPr>
              <w:t>时间</w:t>
            </w:r>
          </w:p>
        </w:tc>
      </w:tr>
      <w:tr w14:paraId="0C46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3" w:type="pct"/>
            <w:noWrap w:val="0"/>
            <w:vAlign w:val="center"/>
          </w:tcPr>
          <w:p w14:paraId="27E53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服务标准</w:t>
            </w:r>
          </w:p>
        </w:tc>
        <w:tc>
          <w:tcPr>
            <w:tcW w:w="3366" w:type="pct"/>
            <w:noWrap w:val="0"/>
            <w:vAlign w:val="center"/>
          </w:tcPr>
          <w:p w14:paraId="6644B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符合中华人民共和国相关标准及规范、</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文件中的相关</w:t>
            </w:r>
            <w:r>
              <w:rPr>
                <w:rFonts w:hint="eastAsia" w:ascii="宋体" w:hAnsi="宋体" w:eastAsia="宋体" w:cs="宋体"/>
                <w:color w:val="auto"/>
                <w:sz w:val="21"/>
                <w:szCs w:val="21"/>
                <w:highlight w:val="none"/>
                <w:lang w:val="en-US" w:eastAsia="zh-CN"/>
              </w:rPr>
              <w:t>规定</w:t>
            </w:r>
          </w:p>
        </w:tc>
      </w:tr>
    </w:tbl>
    <w:p w14:paraId="5D543671">
      <w:pPr>
        <w:adjustRightInd w:val="0"/>
        <w:snapToGrid w:val="0"/>
        <w:spacing w:line="360" w:lineRule="auto"/>
        <w:rPr>
          <w:rFonts w:ascii="宋体" w:hAnsi="宋体" w:eastAsia="宋体"/>
          <w:b/>
          <w:bCs/>
          <w:color w:val="auto"/>
          <w:sz w:val="21"/>
          <w:szCs w:val="21"/>
          <w:highlight w:val="none"/>
        </w:rPr>
      </w:pPr>
    </w:p>
    <w:p w14:paraId="78AD25BA">
      <w:pPr>
        <w:adjustRightInd w:val="0"/>
        <w:snapToGrid w:val="0"/>
        <w:spacing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备注：</w:t>
      </w:r>
    </w:p>
    <w:p w14:paraId="098565E9">
      <w:pPr>
        <w:spacing w:line="360" w:lineRule="auto"/>
        <w:ind w:firstLine="435"/>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成交供应商</w:t>
      </w:r>
      <w:r>
        <w:rPr>
          <w:rFonts w:hint="eastAsia" w:ascii="宋体" w:hAnsi="宋体" w:eastAsia="宋体"/>
          <w:color w:val="auto"/>
          <w:sz w:val="21"/>
          <w:szCs w:val="21"/>
          <w:highlight w:val="none"/>
        </w:rPr>
        <w:t>提供的以上承诺情况</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将按约定随</w:t>
      </w:r>
      <w:r>
        <w:rPr>
          <w:rFonts w:hint="eastAsia" w:ascii="宋体" w:hAnsi="宋体" w:eastAsia="宋体"/>
          <w:color w:val="auto"/>
          <w:sz w:val="21"/>
          <w:szCs w:val="21"/>
          <w:highlight w:val="none"/>
          <w:lang w:val="en-US" w:eastAsia="zh-CN"/>
        </w:rPr>
        <w:t>成交</w:t>
      </w:r>
      <w:r>
        <w:rPr>
          <w:rFonts w:hint="eastAsia" w:ascii="宋体" w:hAnsi="宋体" w:eastAsia="宋体"/>
          <w:color w:val="auto"/>
          <w:sz w:val="21"/>
          <w:szCs w:val="21"/>
          <w:highlight w:val="none"/>
        </w:rPr>
        <w:t>结果公告同时公告。</w:t>
      </w:r>
    </w:p>
    <w:p w14:paraId="726BDA76">
      <w:pPr>
        <w:widowControl/>
        <w:jc w:val="center"/>
        <w:outlineLvl w:val="1"/>
        <w:rPr>
          <w:rFonts w:hint="eastAsia" w:ascii="宋体" w:hAnsi="宋体" w:cs="宋体"/>
          <w:color w:val="auto"/>
          <w:szCs w:val="21"/>
          <w:highlight w:val="none"/>
        </w:rPr>
      </w:pPr>
      <w:r>
        <w:rPr>
          <w:rStyle w:val="22"/>
          <w:rFonts w:hint="eastAsia" w:ascii="宋体" w:hAnsi="宋体" w:eastAsia="宋体" w:cs="宋体"/>
          <w:b/>
          <w:bCs/>
          <w:color w:val="auto"/>
          <w:sz w:val="30"/>
          <w:szCs w:val="30"/>
          <w:highlight w:val="none"/>
        </w:rPr>
        <w:br w:type="page"/>
      </w:r>
      <w:r>
        <w:rPr>
          <w:rStyle w:val="22"/>
          <w:rFonts w:hint="eastAsia" w:ascii="宋体" w:hAnsi="宋体" w:eastAsia="宋体" w:cs="宋体"/>
          <w:b/>
          <w:bCs/>
          <w:color w:val="auto"/>
          <w:sz w:val="30"/>
          <w:szCs w:val="30"/>
          <w:highlight w:val="none"/>
        </w:rPr>
        <w:t>十二、</w:t>
      </w:r>
      <w:r>
        <w:rPr>
          <w:rStyle w:val="22"/>
          <w:rFonts w:hint="eastAsia" w:ascii="宋体" w:hAnsi="宋体" w:eastAsia="宋体" w:cs="宋体"/>
          <w:b/>
          <w:bCs/>
          <w:color w:val="auto"/>
          <w:sz w:val="30"/>
          <w:szCs w:val="30"/>
          <w:highlight w:val="none"/>
          <w:lang w:val="en-US"/>
        </w:rPr>
        <w:t>供应商</w:t>
      </w:r>
      <w:r>
        <w:rPr>
          <w:rStyle w:val="22"/>
          <w:rFonts w:hint="eastAsia" w:ascii="宋体" w:hAnsi="宋体" w:eastAsia="宋体" w:cs="宋体"/>
          <w:b/>
          <w:bCs/>
          <w:color w:val="auto"/>
          <w:sz w:val="30"/>
          <w:szCs w:val="30"/>
          <w:highlight w:val="none"/>
        </w:rPr>
        <w:t>认为应该提供的其他资料</w:t>
      </w:r>
    </w:p>
    <w:p w14:paraId="5E5C3AB9">
      <w:pPr>
        <w:widowControl/>
        <w:jc w:val="left"/>
        <w:rPr>
          <w:rFonts w:hint="eastAsia" w:ascii="宋体" w:hAnsi="宋体" w:cs="宋体"/>
          <w:color w:val="auto"/>
          <w:szCs w:val="21"/>
          <w:highlight w:val="none"/>
        </w:rPr>
      </w:pPr>
    </w:p>
    <w:p w14:paraId="2E7D938B">
      <w:pPr>
        <w:rPr>
          <w:highlight w:val="none"/>
        </w:rPr>
      </w:pPr>
    </w:p>
    <w:sectPr>
      <w:headerReference r:id="rId6" w:type="default"/>
      <w:footerReference r:id="rId7" w:type="default"/>
      <w:footerReference r:id="rId8" w:type="even"/>
      <w:footnotePr>
        <w:numFmt w:val="decimalEnclosedCircleChinese"/>
        <w:numRestart w:val="eachPage"/>
      </w:footnotePr>
      <w:pgSz w:w="11906" w:h="16838"/>
      <w:pgMar w:top="1417" w:right="1417" w:bottom="1417" w:left="141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PMingLiU">
    <w:altName w:val="PMingLiU-ExtB"/>
    <w:panose1 w:val="02020500000000000000"/>
    <w:charset w:val="00"/>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MS UI Gothic"/>
    <w:panose1 w:val="02020609040205080304"/>
    <w:charset w:val="00"/>
    <w:family w:val="moder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mp;quot">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B9F9">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w:t>
    </w:r>
    <w:r>
      <w:rPr>
        <w:rFonts w:ascii="宋体" w:hAnsi="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A3C6">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w:t>
    </w:r>
    <w:r>
      <w:rPr>
        <w:rFonts w:ascii="宋体" w:hAnsi="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5080">
    <w:pPr>
      <w:pStyle w:val="12"/>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5CCA1DBB">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DC6509E">
      <w:pPr>
        <w:widowControl/>
        <w:jc w:val="left"/>
        <w:rPr>
          <w:rFonts w:eastAsia="仿宋"/>
        </w:rPr>
      </w:pPr>
      <w:r>
        <w:rPr>
          <w:rStyle w:val="21"/>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5EE33">
    <w:pPr>
      <w:pStyle w:val="13"/>
      <w:pBdr>
        <w:bottom w:val="single" w:color="auto" w:sz="4" w:space="1"/>
      </w:pBdr>
      <w:jc w:val="both"/>
      <w:rPr>
        <w:rFonts w:hint="default" w:eastAsia="宋体"/>
        <w:sz w:val="21"/>
        <w:szCs w:val="21"/>
        <w:lang w:val="en-US" w:eastAsia="zh-CN"/>
      </w:rPr>
    </w:pPr>
    <w:r>
      <w:rPr>
        <w:rFonts w:hint="eastAsia"/>
        <w:sz w:val="21"/>
        <w:szCs w:val="21"/>
        <w:lang w:val="en-US" w:eastAsia="zh-CN"/>
      </w:rPr>
      <w:t>安徽省第三届博士后创新创业大赛采购磋商文件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0850">
    <w:pPr>
      <w:pStyle w:val="13"/>
      <w:pBdr>
        <w:bottom w:val="single" w:color="auto" w:sz="4" w:space="1"/>
      </w:pBdr>
      <w:jc w:val="both"/>
      <w:rPr>
        <w:rFonts w:hint="default" w:eastAsia="宋体"/>
        <w:sz w:val="21"/>
        <w:szCs w:val="21"/>
        <w:lang w:val="en-US" w:eastAsia="zh-CN"/>
      </w:rPr>
    </w:pPr>
    <w:r>
      <w:rPr>
        <w:rFonts w:hint="eastAsia"/>
        <w:sz w:val="21"/>
        <w:szCs w:val="21"/>
        <w:lang w:val="en-US" w:eastAsia="zh-CN"/>
      </w:rPr>
      <w:t>安徽省第三届博士后创新创业大赛采购磋商文件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A6A8"/>
    <w:multiLevelType w:val="singleLevel"/>
    <w:tmpl w:val="CD7CA6A8"/>
    <w:lvl w:ilvl="0" w:tentative="0">
      <w:start w:val="1"/>
      <w:numFmt w:val="chineseCounting"/>
      <w:suff w:val="nothing"/>
      <w:lvlText w:val="%1、"/>
      <w:lvlJc w:val="left"/>
      <w:rPr>
        <w:rFonts w:hint="eastAsia"/>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5B"/>
    <w:rsid w:val="00493D8D"/>
    <w:rsid w:val="00F1535B"/>
    <w:rsid w:val="07362663"/>
    <w:rsid w:val="27F2360E"/>
    <w:rsid w:val="423B2931"/>
    <w:rsid w:val="56476F09"/>
    <w:rsid w:val="59186B39"/>
    <w:rsid w:val="6C4B45B8"/>
    <w:rsid w:val="728F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next w:val="7"/>
    <w:qFormat/>
    <w:uiPriority w:val="0"/>
    <w:rPr>
      <w:rFonts w:eastAsia="黑体"/>
      <w:sz w:val="36"/>
    </w:rPr>
  </w:style>
  <w:style w:type="paragraph" w:styleId="7">
    <w:name w:val="toc 8"/>
    <w:basedOn w:val="1"/>
    <w:next w:val="1"/>
    <w:unhideWhenUsed/>
    <w:qFormat/>
    <w:uiPriority w:val="39"/>
    <w:pPr>
      <w:ind w:left="1470"/>
      <w:jc w:val="left"/>
    </w:pPr>
    <w:rPr>
      <w:rFonts w:ascii="Calibri" w:hAnsi="Calibri"/>
      <w:sz w:val="18"/>
      <w:szCs w:val="18"/>
    </w:rPr>
  </w:style>
  <w:style w:type="paragraph" w:styleId="8">
    <w:name w:val="Body Text Indent"/>
    <w:basedOn w:val="1"/>
    <w:next w:val="9"/>
    <w:qFormat/>
    <w:uiPriority w:val="0"/>
    <w:pPr>
      <w:spacing w:after="120" w:afterLines="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ascii="宋体" w:hAnsi="Courier New"/>
      <w:szCs w:val="21"/>
    </w:rPr>
  </w:style>
  <w:style w:type="paragraph" w:styleId="11">
    <w:name w:val="Date"/>
    <w:basedOn w:val="1"/>
    <w:next w:val="1"/>
    <w:qFormat/>
    <w:uiPriority w:val="0"/>
    <w:pPr>
      <w:adjustRightInd w:val="0"/>
      <w:spacing w:line="360" w:lineRule="atLeast"/>
    </w:pPr>
    <w:rPr>
      <w:rFonts w:ascii="宋体"/>
      <w:kern w:val="0"/>
      <w:sz w:val="24"/>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120" w:after="120"/>
      <w:jc w:val="left"/>
    </w:pPr>
    <w:rPr>
      <w:rFonts w:ascii="Calibri" w:hAnsi="Calibri"/>
      <w:b/>
      <w:bCs/>
      <w: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basedOn w:val="18"/>
    <w:qFormat/>
    <w:uiPriority w:val="99"/>
    <w:rPr>
      <w:color w:val="333333"/>
      <w:u w:val="none"/>
    </w:rPr>
  </w:style>
  <w:style w:type="character" w:styleId="21">
    <w:name w:val="footnote reference"/>
    <w:qFormat/>
    <w:uiPriority w:val="99"/>
    <w:rPr>
      <w:vertAlign w:val="superscript"/>
    </w:rPr>
  </w:style>
  <w:style w:type="character" w:customStyle="1" w:styleId="22">
    <w:name w:val="标题 2 Char Char"/>
    <w:qFormat/>
    <w:uiPriority w:val="0"/>
    <w:rPr>
      <w:rFonts w:ascii="Arial" w:hAnsi="Arial" w:eastAsia="黑体" w:cs="Times New Roman"/>
      <w:b/>
      <w:bCs/>
      <w:kern w:val="2"/>
      <w:sz w:val="32"/>
      <w:szCs w:val="32"/>
      <w:lang w:val="en-US" w:eastAsia="zh-CN" w:bidi="ar-SA"/>
    </w:rPr>
  </w:style>
  <w:style w:type="paragraph" w:customStyle="1" w:styleId="23">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24">
    <w:name w:val="列出段落1"/>
    <w:basedOn w:val="1"/>
    <w:qFormat/>
    <w:uiPriority w:val="0"/>
    <w:pPr>
      <w:ind w:firstLine="420" w:firstLineChars="200"/>
    </w:pPr>
  </w:style>
  <w:style w:type="paragraph" w:customStyle="1" w:styleId="25">
    <w:name w:val="xl31"/>
    <w:basedOn w:val="1"/>
    <w:qFormat/>
    <w:uiPriority w:val="0"/>
    <w:pPr>
      <w:widowControl/>
      <w:spacing w:before="100" w:beforeAutospacing="1" w:after="100" w:afterAutospacing="1"/>
      <w:jc w:val="center"/>
    </w:pPr>
    <w:rPr>
      <w:b/>
      <w:bCs/>
      <w:kern w:val="0"/>
      <w:sz w:val="28"/>
      <w:szCs w:val="28"/>
    </w:rPr>
  </w:style>
  <w:style w:type="paragraph" w:customStyle="1" w:styleId="26">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7">
    <w:name w:val="p0"/>
    <w:basedOn w:val="1"/>
    <w:qFormat/>
    <w:uiPriority w:val="0"/>
    <w:pPr>
      <w:widowControl/>
    </w:pPr>
    <w:rPr>
      <w:kern w:val="0"/>
      <w:szCs w:val="21"/>
    </w:rPr>
  </w:style>
  <w:style w:type="paragraph" w:customStyle="1" w:styleId="28">
    <w:name w:val="p15"/>
    <w:basedOn w:val="1"/>
    <w:qFormat/>
    <w:uiPriority w:val="0"/>
    <w:pPr>
      <w:widowControl/>
      <w:spacing w:before="100" w:line="400" w:lineRule="atLeast"/>
    </w:pPr>
    <w:rPr>
      <w:rFonts w:ascii="宋体" w:hAnsi="宋体" w:eastAsia="宋体"/>
      <w:kern w:val="0"/>
      <w:sz w:val="28"/>
      <w:szCs w:val="28"/>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20762</Words>
  <Characters>22657</Characters>
  <Lines>0</Lines>
  <Paragraphs>0</Paragraphs>
  <TotalTime>2</TotalTime>
  <ScaleCrop>false</ScaleCrop>
  <LinksUpToDate>false</LinksUpToDate>
  <CharactersWithSpaces>23749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2021-04-06T03:20:00Z</dcterms:created>
  <dc:creator>施 佾明</dc:creator>
  <cp:lastModifiedBy>初审-杨天龙</cp:lastModifiedBy>
  <dcterms:modified xsi:type="dcterms:W3CDTF">2025-04-23T09:46:03Z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464EBE858C414454B893A9786247D5EB_13</vt:lpwstr>
  </property>
  <property fmtid="{D5CDD505-2E9C-101B-9397-08002B2CF9AE}" pid="4" name="KSOTemplateDocerSaveRecord">
    <vt:lpwstr>eyJoZGlkIjoiYjg0YzAyYzA0N2JjOGY2MDA2NTQ4YzRkMGZiYmY5ZGMiLCJ1c2VySWQiOiI2NTMwODEzNzEifQ==</vt:lpwstr>
  </property>
</Properties>
</file>