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547F3">
      <w:pPr>
        <w:pStyle w:val="2"/>
        <w:widowControl/>
        <w:snapToGrid w:val="0"/>
        <w:spacing w:before="0" w:after="0" w:line="360" w:lineRule="auto"/>
        <w:jc w:val="center"/>
        <w:rPr>
          <w:rFonts w:hint="eastAsia" w:ascii="宋体" w:hAnsi="宋体" w:eastAsia="仿宋"/>
          <w:highlight w:val="none"/>
        </w:rPr>
      </w:pPr>
      <w:bookmarkStart w:id="0" w:name="_Toc445554746"/>
      <w:bookmarkStart w:id="1" w:name="_Toc24366"/>
      <w:bookmarkStart w:id="2" w:name="_Toc466024555"/>
      <w:bookmarkStart w:id="3" w:name="_Toc445554747"/>
      <w:r>
        <w:rPr>
          <w:rFonts w:hint="eastAsia" w:ascii="宋体" w:hAnsi="宋体" w:eastAsia="仿宋"/>
          <w:highlight w:val="none"/>
        </w:rPr>
        <w:t>第三章  采购需求</w:t>
      </w:r>
      <w:bookmarkEnd w:id="0"/>
      <w:bookmarkEnd w:id="1"/>
      <w:bookmarkEnd w:id="2"/>
    </w:p>
    <w:p w14:paraId="4B82441D">
      <w:pPr>
        <w:pStyle w:val="3"/>
        <w:pageBreakBefore w:val="0"/>
        <w:kinsoku/>
        <w:wordWrap/>
        <w:overflowPunct/>
        <w:topLinePunct w:val="0"/>
        <w:bidi w:val="0"/>
        <w:spacing w:before="157" w:beforeLines="50" w:after="157" w:afterLines="50" w:line="360" w:lineRule="auto"/>
        <w:textAlignment w:val="auto"/>
        <w:rPr>
          <w:rStyle w:val="8"/>
          <w:rFonts w:ascii="宋体" w:hAnsi="宋体" w:eastAsia="仿宋"/>
          <w:b/>
          <w:bCs/>
          <w:sz w:val="24"/>
          <w:szCs w:val="24"/>
          <w:highlight w:val="none"/>
        </w:rPr>
      </w:pPr>
      <w:bookmarkStart w:id="9" w:name="_GoBack"/>
      <w:bookmarkEnd w:id="9"/>
      <w:r>
        <w:rPr>
          <w:rStyle w:val="8"/>
          <w:rFonts w:hint="eastAsia" w:ascii="宋体" w:hAnsi="宋体" w:eastAsia="仿宋"/>
          <w:b/>
          <w:bCs/>
          <w:sz w:val="24"/>
          <w:szCs w:val="24"/>
          <w:highlight w:val="none"/>
        </w:rPr>
        <w:t>一、总体说明</w:t>
      </w:r>
    </w:p>
    <w:p w14:paraId="2D392657">
      <w:pPr>
        <w:pageBreakBefore w:val="0"/>
        <w:widowControl/>
        <w:tabs>
          <w:tab w:val="left" w:pos="1406"/>
        </w:tabs>
        <w:kinsoku/>
        <w:wordWrap/>
        <w:overflowPunct/>
        <w:topLinePunct w:val="0"/>
        <w:bidi w:val="0"/>
        <w:snapToGrid w:val="0"/>
        <w:spacing w:before="157" w:beforeLines="50" w:after="157" w:afterLines="50" w:line="360" w:lineRule="auto"/>
        <w:ind w:firstLine="480" w:firstLineChars="200"/>
        <w:textAlignment w:val="auto"/>
        <w:rPr>
          <w:rFonts w:hint="eastAsia" w:ascii="宋体" w:hAnsi="宋体" w:eastAsia="仿宋"/>
          <w:sz w:val="24"/>
          <w:highlight w:val="none"/>
        </w:rPr>
      </w:pPr>
      <w:r>
        <w:rPr>
          <w:rFonts w:hint="eastAsia" w:ascii="宋体" w:hAnsi="宋体" w:eastAsia="仿宋"/>
          <w:sz w:val="24"/>
          <w:highlight w:val="none"/>
        </w:rPr>
        <w:t>1</w:t>
      </w:r>
      <w:r>
        <w:rPr>
          <w:rFonts w:hint="eastAsia" w:ascii="宋体" w:hAnsi="宋体" w:eastAsia="仿宋"/>
          <w:sz w:val="24"/>
          <w:highlight w:val="none"/>
          <w:lang w:eastAsia="zh-CN"/>
        </w:rPr>
        <w:t>、</w:t>
      </w:r>
      <w:r>
        <w:rPr>
          <w:rFonts w:hint="eastAsia" w:ascii="宋体" w:hAnsi="宋体" w:eastAsia="仿宋"/>
          <w:sz w:val="24"/>
          <w:highlight w:val="none"/>
        </w:rPr>
        <w:t>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348A8AF2">
      <w:pPr>
        <w:pageBreakBefore w:val="0"/>
        <w:widowControl/>
        <w:tabs>
          <w:tab w:val="left" w:pos="1406"/>
        </w:tabs>
        <w:kinsoku/>
        <w:wordWrap/>
        <w:overflowPunct/>
        <w:topLinePunct w:val="0"/>
        <w:bidi w:val="0"/>
        <w:snapToGrid w:val="0"/>
        <w:spacing w:before="157" w:beforeLines="50" w:after="157" w:afterLines="50" w:line="360" w:lineRule="auto"/>
        <w:ind w:firstLine="480" w:firstLineChars="200"/>
        <w:textAlignment w:val="auto"/>
        <w:rPr>
          <w:rFonts w:hint="eastAsia" w:ascii="宋体" w:hAnsi="宋体" w:eastAsia="仿宋"/>
          <w:sz w:val="24"/>
          <w:highlight w:val="none"/>
        </w:rPr>
      </w:pPr>
      <w:r>
        <w:rPr>
          <w:rFonts w:hint="eastAsia" w:ascii="宋体" w:hAnsi="宋体" w:eastAsia="仿宋"/>
          <w:sz w:val="24"/>
          <w:highlight w:val="none"/>
          <w:lang w:val="en-US" w:eastAsia="zh-CN"/>
        </w:rPr>
        <w:t>2、</w:t>
      </w:r>
      <w:r>
        <w:rPr>
          <w:rFonts w:hint="eastAsia" w:ascii="宋体" w:hAnsi="宋体" w:eastAsia="仿宋"/>
          <w:sz w:val="24"/>
          <w:highlight w:val="none"/>
        </w:rPr>
        <w:t>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5A36AB92">
      <w:pPr>
        <w:pageBreakBefore w:val="0"/>
        <w:widowControl/>
        <w:tabs>
          <w:tab w:val="left" w:pos="1406"/>
        </w:tabs>
        <w:kinsoku/>
        <w:wordWrap/>
        <w:overflowPunct/>
        <w:topLinePunct w:val="0"/>
        <w:bidi w:val="0"/>
        <w:snapToGrid w:val="0"/>
        <w:spacing w:before="157" w:beforeLines="50" w:after="157" w:afterLines="50" w:line="360" w:lineRule="auto"/>
        <w:ind w:firstLine="480" w:firstLineChars="200"/>
        <w:textAlignment w:val="auto"/>
        <w:rPr>
          <w:rFonts w:hint="eastAsia" w:ascii="宋体" w:hAnsi="宋体" w:eastAsia="仿宋"/>
          <w:sz w:val="24"/>
          <w:highlight w:val="none"/>
        </w:rPr>
      </w:pPr>
      <w:r>
        <w:rPr>
          <w:rFonts w:hint="eastAsia" w:ascii="宋体" w:hAnsi="宋体" w:eastAsia="仿宋"/>
          <w:sz w:val="24"/>
          <w:highlight w:val="none"/>
          <w:lang w:val="en-US" w:eastAsia="zh-CN"/>
        </w:rPr>
        <w:t>3、</w:t>
      </w:r>
      <w:r>
        <w:rPr>
          <w:rFonts w:hint="eastAsia" w:ascii="宋体" w:hAnsi="宋体" w:eastAsia="仿宋"/>
          <w:sz w:val="24"/>
          <w:highlight w:val="none"/>
        </w:rPr>
        <w:t>非有特别说明，本章中所列的具体参数或参数范围，均理解为采购人可接受的最低要求。</w:t>
      </w:r>
    </w:p>
    <w:p w14:paraId="0F84066B">
      <w:pPr>
        <w:pStyle w:val="3"/>
        <w:pageBreakBefore w:val="0"/>
        <w:kinsoku/>
        <w:wordWrap/>
        <w:overflowPunct/>
        <w:topLinePunct w:val="0"/>
        <w:bidi w:val="0"/>
        <w:spacing w:before="157" w:beforeLines="50" w:after="157" w:afterLines="50" w:line="360" w:lineRule="auto"/>
        <w:textAlignment w:val="auto"/>
        <w:rPr>
          <w:rStyle w:val="8"/>
          <w:rFonts w:hint="eastAsia" w:ascii="宋体" w:hAnsi="宋体" w:eastAsia="仿宋"/>
          <w:b/>
          <w:bCs/>
          <w:sz w:val="24"/>
          <w:szCs w:val="24"/>
          <w:highlight w:val="none"/>
        </w:rPr>
      </w:pPr>
      <w:bookmarkStart w:id="4" w:name="_Toc466024557"/>
      <w:bookmarkStart w:id="5" w:name="_Toc455587274"/>
      <w:bookmarkStart w:id="6" w:name="_Toc455587090"/>
      <w:r>
        <w:rPr>
          <w:rStyle w:val="8"/>
          <w:rFonts w:hint="eastAsia" w:ascii="宋体" w:hAnsi="宋体" w:eastAsia="仿宋"/>
          <w:b/>
          <w:bCs/>
          <w:sz w:val="24"/>
          <w:szCs w:val="24"/>
          <w:highlight w:val="none"/>
        </w:rPr>
        <w:t>二、采购内容及范围</w:t>
      </w:r>
      <w:bookmarkEnd w:id="4"/>
      <w:bookmarkEnd w:id="5"/>
      <w:bookmarkEnd w:id="6"/>
    </w:p>
    <w:p w14:paraId="31A9BD1C">
      <w:pPr>
        <w:pageBreakBefore w:val="0"/>
        <w:widowControl/>
        <w:tabs>
          <w:tab w:val="left" w:pos="1406"/>
        </w:tabs>
        <w:kinsoku/>
        <w:wordWrap/>
        <w:overflowPunct/>
        <w:topLinePunct w:val="0"/>
        <w:bidi w:val="0"/>
        <w:snapToGrid w:val="0"/>
        <w:spacing w:before="157" w:beforeLines="50" w:after="157" w:afterLines="50" w:line="360" w:lineRule="auto"/>
        <w:ind w:firstLine="412" w:firstLineChars="171"/>
        <w:textAlignment w:val="auto"/>
        <w:rPr>
          <w:rFonts w:hint="eastAsia" w:ascii="宋体" w:hAnsi="宋体" w:eastAsia="仿宋"/>
          <w:b/>
          <w:sz w:val="24"/>
          <w:highlight w:val="none"/>
        </w:rPr>
      </w:pPr>
      <w:r>
        <w:rPr>
          <w:rFonts w:hint="eastAsia" w:ascii="宋体" w:hAnsi="宋体" w:eastAsia="仿宋"/>
          <w:b/>
          <w:sz w:val="24"/>
          <w:highlight w:val="none"/>
          <w:lang w:val="en-US" w:eastAsia="zh-CN"/>
        </w:rPr>
        <w:t>1、</w:t>
      </w:r>
      <w:r>
        <w:rPr>
          <w:rFonts w:hint="eastAsia" w:ascii="宋体" w:hAnsi="宋体" w:eastAsia="仿宋"/>
          <w:b/>
          <w:sz w:val="24"/>
          <w:highlight w:val="none"/>
        </w:rPr>
        <w:t>采购内容</w:t>
      </w:r>
    </w:p>
    <w:tbl>
      <w:tblPr>
        <w:tblStyle w:val="5"/>
        <w:tblW w:w="4904" w:type="pct"/>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828"/>
        <w:gridCol w:w="1530"/>
        <w:gridCol w:w="1437"/>
        <w:gridCol w:w="1576"/>
      </w:tblGrid>
      <w:tr w14:paraId="432C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90" w:type="pct"/>
            <w:noWrap w:val="0"/>
            <w:vAlign w:val="center"/>
          </w:tcPr>
          <w:p w14:paraId="6FFA7659">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691" w:type="pct"/>
            <w:noWrap w:val="0"/>
            <w:vAlign w:val="center"/>
          </w:tcPr>
          <w:p w14:paraId="564022AE">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设备名称</w:t>
            </w:r>
          </w:p>
        </w:tc>
        <w:tc>
          <w:tcPr>
            <w:tcW w:w="915" w:type="pct"/>
            <w:noWrap w:val="0"/>
            <w:vAlign w:val="center"/>
          </w:tcPr>
          <w:p w14:paraId="07784A93">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数量</w:t>
            </w:r>
          </w:p>
        </w:tc>
        <w:tc>
          <w:tcPr>
            <w:tcW w:w="859" w:type="pct"/>
            <w:noWrap w:val="0"/>
            <w:vAlign w:val="center"/>
          </w:tcPr>
          <w:p w14:paraId="6DDAC313">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单位</w:t>
            </w:r>
          </w:p>
        </w:tc>
        <w:tc>
          <w:tcPr>
            <w:tcW w:w="942" w:type="pct"/>
            <w:noWrap w:val="0"/>
            <w:vAlign w:val="center"/>
          </w:tcPr>
          <w:p w14:paraId="2DEEB4BE">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所属行业</w:t>
            </w:r>
          </w:p>
        </w:tc>
      </w:tr>
      <w:tr w14:paraId="12DB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90" w:type="pct"/>
            <w:noWrap w:val="0"/>
            <w:vAlign w:val="center"/>
          </w:tcPr>
          <w:p w14:paraId="11B0D340">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691" w:type="pct"/>
            <w:noWrap w:val="0"/>
            <w:vAlign w:val="center"/>
          </w:tcPr>
          <w:p w14:paraId="3C437300">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t>▲</w:t>
            </w:r>
            <w:r>
              <w:rPr>
                <w:rFonts w:hint="eastAsia" w:ascii="宋体" w:hAnsi="宋体" w:eastAsia="仿宋" w:cs="Times New Roman"/>
                <w:color w:val="auto"/>
                <w:sz w:val="24"/>
                <w:highlight w:val="none"/>
                <w:lang w:val="en-US" w:eastAsia="zh-CN"/>
              </w:rPr>
              <w:t>高效液相色谱仪</w:t>
            </w:r>
          </w:p>
        </w:tc>
        <w:tc>
          <w:tcPr>
            <w:tcW w:w="915" w:type="pct"/>
            <w:noWrap w:val="0"/>
            <w:vAlign w:val="center"/>
          </w:tcPr>
          <w:p w14:paraId="4E036C1C">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859" w:type="pct"/>
            <w:noWrap w:val="0"/>
            <w:vAlign w:val="center"/>
          </w:tcPr>
          <w:p w14:paraId="051DA201">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套</w:t>
            </w:r>
          </w:p>
        </w:tc>
        <w:tc>
          <w:tcPr>
            <w:tcW w:w="942" w:type="pct"/>
            <w:noWrap w:val="0"/>
            <w:vAlign w:val="center"/>
          </w:tcPr>
          <w:p w14:paraId="516F53AC">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工业</w:t>
            </w:r>
          </w:p>
        </w:tc>
      </w:tr>
      <w:tr w14:paraId="5075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90" w:type="pct"/>
            <w:noWrap w:val="0"/>
            <w:vAlign w:val="center"/>
          </w:tcPr>
          <w:p w14:paraId="5B2E212B">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691" w:type="pct"/>
            <w:noWrap w:val="0"/>
            <w:vAlign w:val="center"/>
          </w:tcPr>
          <w:p w14:paraId="75550ABF">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Cs/>
                <w:kern w:val="0"/>
                <w:sz w:val="24"/>
                <w:highlight w:val="none"/>
              </w:rPr>
            </w:pPr>
            <w:r>
              <w:rPr>
                <w:rFonts w:hint="eastAsia" w:ascii="宋体" w:hAnsi="宋体" w:eastAsia="仿宋" w:cs="Times New Roman"/>
                <w:color w:val="auto"/>
                <w:sz w:val="24"/>
                <w:highlight w:val="none"/>
              </w:rPr>
              <w:t>水土全自动吹扫捕集仪</w:t>
            </w:r>
          </w:p>
        </w:tc>
        <w:tc>
          <w:tcPr>
            <w:tcW w:w="915" w:type="pct"/>
            <w:noWrap w:val="0"/>
            <w:vAlign w:val="center"/>
          </w:tcPr>
          <w:p w14:paraId="3C898DA3">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859" w:type="pct"/>
            <w:noWrap w:val="0"/>
            <w:vAlign w:val="center"/>
          </w:tcPr>
          <w:p w14:paraId="41363771">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套</w:t>
            </w:r>
          </w:p>
        </w:tc>
        <w:tc>
          <w:tcPr>
            <w:tcW w:w="942" w:type="pct"/>
            <w:noWrap w:val="0"/>
            <w:vAlign w:val="center"/>
          </w:tcPr>
          <w:p w14:paraId="7FFCB12D">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工业</w:t>
            </w:r>
          </w:p>
        </w:tc>
      </w:tr>
    </w:tbl>
    <w:p w14:paraId="30A9ABAE">
      <w:pPr>
        <w:pageBreakBefore w:val="0"/>
        <w:widowControl/>
        <w:tabs>
          <w:tab w:val="left" w:pos="1406"/>
        </w:tabs>
        <w:kinsoku/>
        <w:wordWrap/>
        <w:overflowPunct/>
        <w:topLinePunct w:val="0"/>
        <w:bidi w:val="0"/>
        <w:snapToGrid w:val="0"/>
        <w:spacing w:before="157" w:beforeLines="50" w:after="157" w:afterLines="50" w:line="360" w:lineRule="auto"/>
        <w:ind w:firstLine="412" w:firstLineChars="171"/>
        <w:textAlignment w:val="auto"/>
        <w:rPr>
          <w:rFonts w:hint="eastAsia" w:ascii="宋体" w:hAnsi="宋体" w:eastAsia="仿宋"/>
          <w:b/>
          <w:sz w:val="24"/>
          <w:highlight w:val="none"/>
        </w:rPr>
      </w:pPr>
      <w:r>
        <w:rPr>
          <w:rFonts w:hint="eastAsia" w:ascii="宋体" w:hAnsi="宋体" w:eastAsia="仿宋"/>
          <w:b/>
          <w:sz w:val="24"/>
          <w:highlight w:val="none"/>
          <w:lang w:val="en-US" w:eastAsia="zh-CN"/>
        </w:rPr>
        <w:t>2、</w:t>
      </w:r>
      <w:r>
        <w:rPr>
          <w:rFonts w:hint="eastAsia" w:ascii="宋体" w:hAnsi="宋体" w:eastAsia="仿宋"/>
          <w:b/>
          <w:sz w:val="24"/>
          <w:highlight w:val="none"/>
        </w:rPr>
        <w:t>采购范围</w:t>
      </w:r>
    </w:p>
    <w:p w14:paraId="40CBBF92">
      <w:pPr>
        <w:pStyle w:val="4"/>
        <w:pageBreakBefore w:val="0"/>
        <w:widowControl/>
        <w:kinsoku/>
        <w:wordWrap/>
        <w:overflowPunct/>
        <w:topLinePunct w:val="0"/>
        <w:bidi w:val="0"/>
        <w:snapToGrid w:val="0"/>
        <w:spacing w:before="157" w:beforeLines="50" w:after="157" w:afterLines="50" w:line="360" w:lineRule="auto"/>
        <w:ind w:firstLine="480" w:firstLineChars="200"/>
        <w:textAlignment w:val="auto"/>
        <w:rPr>
          <w:rFonts w:hint="eastAsia" w:hAnsi="宋体" w:eastAsia="仿宋"/>
          <w:sz w:val="24"/>
          <w:szCs w:val="24"/>
          <w:highlight w:val="none"/>
        </w:rPr>
      </w:pPr>
      <w:r>
        <w:rPr>
          <w:rFonts w:hint="eastAsia" w:hAnsi="宋体" w:eastAsia="仿宋"/>
          <w:sz w:val="24"/>
          <w:szCs w:val="24"/>
          <w:highlight w:val="none"/>
        </w:rPr>
        <w:t>包括所有货物的供货、包装运输（包括卸车及就位至采购人指定的安装地点）、安装、调试、技术服务、培训、售后服务等所有内容。</w:t>
      </w:r>
    </w:p>
    <w:bookmarkEnd w:id="3"/>
    <w:p w14:paraId="08ECE919">
      <w:pPr>
        <w:pStyle w:val="4"/>
        <w:keepNext w:val="0"/>
        <w:keepLines w:val="0"/>
        <w:pageBreakBefore w:val="0"/>
        <w:widowControl/>
        <w:kinsoku/>
        <w:wordWrap/>
        <w:overflowPunct/>
        <w:topLinePunct w:val="0"/>
        <w:bidi w:val="0"/>
        <w:snapToGrid w:val="0"/>
        <w:spacing w:before="157" w:beforeLines="50" w:after="157" w:afterLines="50" w:line="360" w:lineRule="auto"/>
        <w:textAlignment w:val="auto"/>
        <w:outlineLvl w:val="2"/>
        <w:rPr>
          <w:rStyle w:val="8"/>
          <w:rFonts w:hint="default" w:ascii="宋体" w:hAnsi="宋体" w:eastAsia="仿宋" w:cs="Times New Roman"/>
          <w:b/>
          <w:bCs/>
          <w:sz w:val="24"/>
          <w:szCs w:val="24"/>
          <w:highlight w:val="none"/>
          <w:lang w:val="en-US" w:eastAsia="zh-CN"/>
        </w:rPr>
      </w:pPr>
      <w:r>
        <w:rPr>
          <w:rStyle w:val="8"/>
          <w:rFonts w:hint="eastAsia" w:ascii="宋体" w:hAnsi="宋体" w:eastAsia="仿宋" w:cs="Times New Roman"/>
          <w:b/>
          <w:bCs/>
          <w:sz w:val="24"/>
          <w:szCs w:val="24"/>
          <w:highlight w:val="none"/>
          <w:lang w:val="en-US" w:eastAsia="zh-CN"/>
        </w:rPr>
        <w:t>三、</w:t>
      </w:r>
      <w:r>
        <w:rPr>
          <w:rStyle w:val="8"/>
          <w:rFonts w:hint="default" w:ascii="宋体" w:hAnsi="宋体" w:eastAsia="仿宋" w:cs="Times New Roman"/>
          <w:b/>
          <w:bCs/>
          <w:sz w:val="24"/>
          <w:szCs w:val="24"/>
          <w:highlight w:val="none"/>
          <w:lang w:val="en-US" w:eastAsia="zh-CN"/>
        </w:rPr>
        <w:t>商务要求</w:t>
      </w:r>
    </w:p>
    <w:tbl>
      <w:tblPr>
        <w:tblStyle w:val="6"/>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5859"/>
      </w:tblGrid>
      <w:tr w14:paraId="274A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44" w:type="dxa"/>
            <w:noWrap w:val="0"/>
            <w:vAlign w:val="center"/>
          </w:tcPr>
          <w:p w14:paraId="6D148B73">
            <w:pPr>
              <w:widowControl/>
              <w:jc w:val="both"/>
              <w:rPr>
                <w:rFonts w:hint="eastAsia" w:ascii="宋体" w:hAnsi="宋体" w:eastAsia="仿宋" w:cs="Times New Roman"/>
                <w:color w:val="auto"/>
                <w:sz w:val="24"/>
                <w:highlight w:val="none"/>
                <w:vertAlign w:val="baseline"/>
                <w:lang w:val="en-US" w:eastAsia="zh-CN"/>
              </w:rPr>
            </w:pPr>
            <w:r>
              <w:rPr>
                <w:rFonts w:hint="eastAsia" w:ascii="宋体" w:hAnsi="宋体" w:eastAsia="仿宋" w:cs="Times New Roman"/>
                <w:color w:val="auto"/>
                <w:kern w:val="2"/>
                <w:sz w:val="24"/>
                <w:szCs w:val="24"/>
                <w:highlight w:val="none"/>
                <w:lang w:val="en-US" w:eastAsia="zh-CN" w:bidi="ar-SA"/>
              </w:rPr>
              <w:t>交付期限</w:t>
            </w:r>
          </w:p>
        </w:tc>
        <w:tc>
          <w:tcPr>
            <w:tcW w:w="6700" w:type="dxa"/>
            <w:noWrap w:val="0"/>
            <w:vAlign w:val="center"/>
          </w:tcPr>
          <w:p w14:paraId="0B229670">
            <w:pPr>
              <w:pStyle w:val="9"/>
              <w:ind w:left="0" w:leftChars="0" w:firstLine="0" w:firstLineChars="0"/>
              <w:jc w:val="both"/>
              <w:rPr>
                <w:rFonts w:hint="eastAsia" w:ascii="宋体" w:hAnsi="宋体" w:eastAsia="仿宋"/>
                <w:color w:val="auto"/>
                <w:sz w:val="24"/>
                <w:highlight w:val="none"/>
                <w:vertAlign w:val="baseline"/>
                <w:lang w:val="en-US" w:eastAsia="zh-CN"/>
              </w:rPr>
            </w:pPr>
            <w:r>
              <w:rPr>
                <w:rFonts w:hint="eastAsia" w:ascii="宋体" w:hAnsi="宋体" w:eastAsia="仿宋" w:cs="Calibri"/>
                <w:color w:val="auto"/>
                <w:sz w:val="24"/>
                <w:highlight w:val="none"/>
              </w:rPr>
              <w:t>60日历天内完成供货、安装、调试、验收工作。</w:t>
            </w:r>
          </w:p>
        </w:tc>
      </w:tr>
      <w:tr w14:paraId="46DC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44" w:type="dxa"/>
            <w:noWrap w:val="0"/>
            <w:vAlign w:val="center"/>
          </w:tcPr>
          <w:p w14:paraId="4A2337B4">
            <w:pPr>
              <w:widowControl/>
              <w:jc w:val="both"/>
              <w:rPr>
                <w:rFonts w:hint="eastAsia" w:ascii="宋体" w:hAnsi="宋体" w:eastAsia="仿宋" w:cs="Times New Roman"/>
                <w:color w:val="auto"/>
                <w:sz w:val="24"/>
                <w:highlight w:val="none"/>
                <w:vertAlign w:val="baseline"/>
                <w:lang w:val="en-US" w:eastAsia="zh-CN"/>
              </w:rPr>
            </w:pPr>
            <w:r>
              <w:rPr>
                <w:rFonts w:hint="eastAsia" w:ascii="宋体" w:hAnsi="宋体" w:eastAsia="仿宋" w:cs="Times New Roman"/>
                <w:color w:val="auto"/>
                <w:kern w:val="2"/>
                <w:sz w:val="24"/>
                <w:szCs w:val="24"/>
                <w:highlight w:val="none"/>
                <w:lang w:val="en-US" w:eastAsia="zh-CN" w:bidi="ar-SA"/>
              </w:rPr>
              <w:t>交付（实施）的地点（范围）</w:t>
            </w:r>
          </w:p>
        </w:tc>
        <w:tc>
          <w:tcPr>
            <w:tcW w:w="6700" w:type="dxa"/>
            <w:noWrap w:val="0"/>
            <w:vAlign w:val="center"/>
          </w:tcPr>
          <w:p w14:paraId="6C5FD9BF">
            <w:pPr>
              <w:pStyle w:val="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仿宋"/>
                <w:color w:val="auto"/>
                <w:sz w:val="24"/>
                <w:highlight w:val="none"/>
                <w:vertAlign w:val="baseline"/>
                <w:lang w:val="en-US" w:eastAsia="zh-CN"/>
              </w:rPr>
            </w:pPr>
            <w:r>
              <w:rPr>
                <w:rFonts w:hint="eastAsia" w:ascii="宋体" w:hAnsi="宋体" w:eastAsia="仿宋"/>
                <w:color w:val="auto"/>
                <w:sz w:val="24"/>
                <w:highlight w:val="none"/>
                <w:vertAlign w:val="baseline"/>
                <w:lang w:val="en-US" w:eastAsia="zh-CN"/>
              </w:rPr>
              <w:t>安徽省淮南市（具体以采购人指定地点为准）</w:t>
            </w:r>
          </w:p>
        </w:tc>
      </w:tr>
      <w:tr w14:paraId="1F58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44" w:type="dxa"/>
            <w:noWrap w:val="0"/>
            <w:vAlign w:val="center"/>
          </w:tcPr>
          <w:p w14:paraId="68721C52">
            <w:pPr>
              <w:pStyle w:val="9"/>
              <w:ind w:firstLine="0" w:firstLineChars="0"/>
              <w:jc w:val="both"/>
              <w:rPr>
                <w:rFonts w:hint="default" w:ascii="宋体" w:hAnsi="宋体" w:eastAsia="仿宋"/>
                <w:color w:val="auto"/>
                <w:sz w:val="24"/>
                <w:highlight w:val="none"/>
                <w:vertAlign w:val="baseline"/>
                <w:lang w:val="en-US" w:eastAsia="zh-CN"/>
              </w:rPr>
            </w:pPr>
            <w:r>
              <w:rPr>
                <w:rFonts w:hint="eastAsia" w:ascii="宋体" w:hAnsi="宋体" w:eastAsia="仿宋"/>
                <w:color w:val="auto"/>
                <w:sz w:val="24"/>
                <w:highlight w:val="none"/>
                <w:vertAlign w:val="baseline"/>
                <w:lang w:val="en-US" w:eastAsia="zh-CN"/>
              </w:rPr>
              <w:t>付款方式</w:t>
            </w:r>
          </w:p>
        </w:tc>
        <w:tc>
          <w:tcPr>
            <w:tcW w:w="6700" w:type="dxa"/>
            <w:noWrap w:val="0"/>
            <w:vAlign w:val="center"/>
          </w:tcPr>
          <w:p w14:paraId="45767248">
            <w:pPr>
              <w:widowControl/>
              <w:adjustRightInd w:val="0"/>
              <w:snapToGrid w:val="0"/>
              <w:spacing w:line="288" w:lineRule="auto"/>
              <w:ind w:firstLine="480" w:firstLineChars="200"/>
              <w:rPr>
                <w:rFonts w:hint="eastAsia"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合同签订确定后采购人预付合同价的40%，中标人应于采购人支付预付款前向采购人提供等额见索即付预付款保函（中标人提交银行、保险公司、担保公司等金融机构出具的预付款保函或其他担保措施，支持电子、纸质形式。在签订合同时，如中标人书面明确表示无需预付款或主动要求降低预付款比例，采购人可不支付或降低预付款），预付款在合同、担保措施生效以及具备实施条件后5个工作日内支付。供应商在完成供货并验收合格后，支付合同价款的100%。</w:t>
            </w:r>
          </w:p>
          <w:p w14:paraId="50BD228A">
            <w:pPr>
              <w:widowControl/>
              <w:adjustRightInd w:val="0"/>
              <w:snapToGrid w:val="0"/>
              <w:spacing w:line="288" w:lineRule="auto"/>
              <w:rPr>
                <w:rFonts w:hint="eastAsia"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预付款保函要求：</w:t>
            </w:r>
          </w:p>
          <w:p w14:paraId="2E788518">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（1）中标人提供保函的受益人和收取单位须为采购人，担保期限不少于合同履约期限。</w:t>
            </w:r>
          </w:p>
          <w:p w14:paraId="6F8B9B34">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default"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（2）保函形式：☑银行保函☑担保机构担保☑保证保险☑电子保函</w:t>
            </w:r>
          </w:p>
          <w:p w14:paraId="446B1663">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（3）保函递交要求：</w:t>
            </w:r>
          </w:p>
          <w:p w14:paraId="7C887FA9">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①如采用银行保函，银行保函应为见索即付无条件独立保函，且应将原件交至采购人保管。</w:t>
            </w:r>
          </w:p>
          <w:p w14:paraId="2C23A8E1">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②采用担保机构担保的，应为依法取得融资担保业务经营许可证的融资担保机构出具的不可撤销、不可转让的见索即付独立保函。</w:t>
            </w:r>
          </w:p>
          <w:p w14:paraId="2D9D35A2">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仿宋" w:cs="Times New Roman"/>
                <w:color w:val="auto"/>
                <w:kern w:val="2"/>
                <w:sz w:val="24"/>
                <w:szCs w:val="24"/>
                <w:highlight w:val="none"/>
                <w:vertAlign w:val="baseline"/>
                <w:lang w:val="en-US" w:eastAsia="zh-CN" w:bidi="ar-SA"/>
              </w:rPr>
            </w:pPr>
            <w:r>
              <w:rPr>
                <w:rFonts w:hint="eastAsia" w:ascii="宋体" w:hAnsi="宋体" w:eastAsia="仿宋" w:cs="Times New Roman"/>
                <w:color w:val="auto"/>
                <w:kern w:val="2"/>
                <w:sz w:val="24"/>
                <w:szCs w:val="24"/>
                <w:highlight w:val="none"/>
                <w:vertAlign w:val="baseline"/>
                <w:lang w:val="en-US" w:eastAsia="zh-CN" w:bidi="ar-SA"/>
              </w:rPr>
              <w:t>③采用保证保险的，应为保险公司出具的不可撤销、不可转让的见索即付保证保险。</w:t>
            </w:r>
          </w:p>
          <w:p w14:paraId="655C6CF8">
            <w:pPr>
              <w:widowControl/>
              <w:adjustRightInd w:val="0"/>
              <w:snapToGrid w:val="0"/>
              <w:spacing w:line="288" w:lineRule="auto"/>
              <w:jc w:val="both"/>
              <w:rPr>
                <w:rFonts w:hint="default" w:ascii="宋体" w:hAnsi="宋体" w:eastAsia="仿宋"/>
                <w:color w:val="auto"/>
                <w:sz w:val="24"/>
                <w:highlight w:val="none"/>
                <w:vertAlign w:val="baseline"/>
                <w:lang w:val="en-US" w:eastAsia="zh-CN"/>
              </w:rPr>
            </w:pPr>
            <w:r>
              <w:rPr>
                <w:rFonts w:hint="eastAsia" w:ascii="宋体" w:hAnsi="宋体" w:eastAsia="仿宋" w:cs="Times New Roman"/>
                <w:color w:val="auto"/>
                <w:kern w:val="2"/>
                <w:sz w:val="24"/>
                <w:szCs w:val="24"/>
                <w:highlight w:val="none"/>
                <w:vertAlign w:val="baseline"/>
                <w:lang w:val="en-US" w:eastAsia="zh-CN" w:bidi="ar-SA"/>
              </w:rPr>
              <w:t>④采用电子保函的，可访问安徽省政府采购网“融资/保函”栏目进行申请。</w:t>
            </w:r>
          </w:p>
        </w:tc>
      </w:tr>
      <w:tr w14:paraId="3754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44" w:type="dxa"/>
            <w:noWrap w:val="0"/>
            <w:vAlign w:val="center"/>
          </w:tcPr>
          <w:p w14:paraId="5D275CB4">
            <w:pPr>
              <w:pStyle w:val="9"/>
              <w:ind w:firstLine="0" w:firstLineChars="0"/>
              <w:jc w:val="both"/>
              <w:rPr>
                <w:rFonts w:hint="default" w:ascii="宋体" w:hAnsi="宋体" w:eastAsia="仿宋"/>
                <w:color w:val="auto"/>
                <w:sz w:val="24"/>
                <w:highlight w:val="none"/>
                <w:vertAlign w:val="baseline"/>
                <w:lang w:val="en-US" w:eastAsia="zh-CN"/>
              </w:rPr>
            </w:pPr>
            <w:r>
              <w:rPr>
                <w:rFonts w:hint="eastAsia" w:ascii="宋体" w:hAnsi="宋体" w:eastAsia="仿宋"/>
                <w:color w:val="auto"/>
                <w:sz w:val="24"/>
                <w:highlight w:val="none"/>
                <w:vertAlign w:val="baseline"/>
                <w:lang w:val="en-US" w:eastAsia="zh-CN"/>
              </w:rPr>
              <w:t>质量保证期</w:t>
            </w:r>
          </w:p>
        </w:tc>
        <w:tc>
          <w:tcPr>
            <w:tcW w:w="6700" w:type="dxa"/>
            <w:noWrap w:val="0"/>
            <w:vAlign w:val="center"/>
          </w:tcPr>
          <w:p w14:paraId="42A675A6">
            <w:pPr>
              <w:pStyle w:val="10"/>
              <w:ind w:left="0" w:leftChars="0" w:firstLine="0" w:firstLineChars="0"/>
              <w:jc w:val="both"/>
              <w:rPr>
                <w:rFonts w:hint="default" w:ascii="宋体" w:hAnsi="宋体" w:eastAsia="仿宋"/>
                <w:color w:val="auto"/>
                <w:sz w:val="24"/>
                <w:highlight w:val="none"/>
                <w:vertAlign w:val="baseline"/>
                <w:lang w:val="en-US" w:eastAsia="zh-CN"/>
              </w:rPr>
            </w:pPr>
            <w:r>
              <w:rPr>
                <w:rFonts w:hint="eastAsia" w:eastAsia="仿宋" w:cs="Calibri"/>
                <w:color w:val="auto"/>
                <w:sz w:val="24"/>
                <w:highlight w:val="none"/>
                <w:lang w:val="en-US" w:eastAsia="zh-CN"/>
              </w:rPr>
              <w:t>本次采购所有货物的</w:t>
            </w:r>
            <w:r>
              <w:rPr>
                <w:rFonts w:hint="eastAsia" w:ascii="宋体" w:hAnsi="宋体" w:eastAsia="仿宋" w:cs="Calibri"/>
                <w:color w:val="auto"/>
                <w:sz w:val="24"/>
                <w:highlight w:val="none"/>
              </w:rPr>
              <w:t>质量保证期</w:t>
            </w:r>
            <w:r>
              <w:rPr>
                <w:rFonts w:hint="eastAsia" w:ascii="宋体" w:hAnsi="宋体" w:eastAsia="仿宋" w:cs="Calibri"/>
                <w:color w:val="auto"/>
                <w:sz w:val="24"/>
                <w:highlight w:val="none"/>
                <w:lang w:val="en-US" w:eastAsia="zh-CN"/>
              </w:rPr>
              <w:t>计算</w:t>
            </w:r>
            <w:r>
              <w:rPr>
                <w:rFonts w:hint="eastAsia" w:ascii="宋体" w:hAnsi="宋体" w:eastAsia="仿宋" w:cs="Calibri"/>
                <w:color w:val="auto"/>
                <w:sz w:val="24"/>
                <w:highlight w:val="none"/>
              </w:rPr>
              <w:t>自</w:t>
            </w:r>
            <w:r>
              <w:rPr>
                <w:rFonts w:hint="eastAsia" w:ascii="宋体" w:hAnsi="宋体" w:eastAsia="仿宋" w:cs="Calibri"/>
                <w:color w:val="auto"/>
                <w:sz w:val="24"/>
                <w:highlight w:val="none"/>
                <w:lang w:val="en-US" w:eastAsia="zh-CN"/>
              </w:rPr>
              <w:t>安装、调试、</w:t>
            </w:r>
            <w:r>
              <w:rPr>
                <w:rFonts w:hint="eastAsia" w:ascii="宋体" w:hAnsi="宋体" w:eastAsia="仿宋" w:cs="Calibri"/>
                <w:color w:val="auto"/>
                <w:sz w:val="24"/>
                <w:highlight w:val="none"/>
              </w:rPr>
              <w:t>验收合格之</w:t>
            </w:r>
            <w:r>
              <w:rPr>
                <w:rFonts w:hint="eastAsia" w:ascii="宋体" w:hAnsi="宋体" w:eastAsia="仿宋" w:cs="Times New Roman"/>
                <w:color w:val="auto"/>
                <w:kern w:val="2"/>
                <w:sz w:val="24"/>
                <w:szCs w:val="24"/>
                <w:highlight w:val="none"/>
                <w:vertAlign w:val="baseline"/>
                <w:lang w:val="en-US" w:eastAsia="zh-CN" w:bidi="ar-SA"/>
              </w:rPr>
              <w:t>日起一年，更</w:t>
            </w:r>
            <w:r>
              <w:rPr>
                <w:rFonts w:hint="eastAsia" w:ascii="宋体" w:hAnsi="宋体" w:eastAsia="仿宋" w:cs="Calibri"/>
                <w:color w:val="auto"/>
                <w:sz w:val="24"/>
                <w:highlight w:val="none"/>
              </w:rPr>
              <w:t>换后的零部件质保期从更换之日起计算。</w:t>
            </w:r>
          </w:p>
        </w:tc>
      </w:tr>
    </w:tbl>
    <w:p w14:paraId="758F8C27">
      <w:pPr>
        <w:pStyle w:val="4"/>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1"/>
        <w:rPr>
          <w:rStyle w:val="8"/>
          <w:rFonts w:hint="eastAsia" w:ascii="宋体" w:hAnsi="宋体" w:eastAsia="仿宋" w:cs="Times New Roman"/>
          <w:b/>
          <w:bCs/>
          <w:color w:val="auto"/>
          <w:sz w:val="24"/>
          <w:szCs w:val="24"/>
          <w:highlight w:val="none"/>
          <w:lang w:val="en-US"/>
        </w:rPr>
      </w:pPr>
    </w:p>
    <w:p w14:paraId="6362A8CE">
      <w:pPr>
        <w:pStyle w:val="4"/>
        <w:pageBreakBefore w:val="0"/>
        <w:widowControl/>
        <w:kinsoku/>
        <w:wordWrap/>
        <w:overflowPunct/>
        <w:topLinePunct w:val="0"/>
        <w:bidi w:val="0"/>
        <w:snapToGrid w:val="0"/>
        <w:spacing w:before="157" w:beforeLines="50" w:after="157" w:afterLines="50" w:line="360" w:lineRule="auto"/>
        <w:textAlignment w:val="auto"/>
        <w:outlineLvl w:val="1"/>
        <w:rPr>
          <w:rStyle w:val="8"/>
          <w:rFonts w:hint="eastAsia" w:ascii="宋体" w:hAnsi="宋体" w:eastAsia="仿宋"/>
          <w:sz w:val="24"/>
          <w:szCs w:val="24"/>
          <w:highlight w:val="none"/>
        </w:rPr>
      </w:pPr>
      <w:r>
        <w:rPr>
          <w:rStyle w:val="8"/>
          <w:rFonts w:hint="eastAsia" w:hAnsi="宋体" w:eastAsia="仿宋"/>
          <w:sz w:val="24"/>
          <w:szCs w:val="24"/>
          <w:highlight w:val="none"/>
          <w:lang w:val="en-US"/>
        </w:rPr>
        <w:t>四</w:t>
      </w:r>
      <w:r>
        <w:rPr>
          <w:rStyle w:val="8"/>
          <w:rFonts w:hint="eastAsia" w:hAnsi="宋体" w:eastAsia="仿宋"/>
          <w:sz w:val="24"/>
          <w:szCs w:val="24"/>
          <w:highlight w:val="none"/>
        </w:rPr>
        <w:t>、</w:t>
      </w:r>
      <w:r>
        <w:rPr>
          <w:rStyle w:val="8"/>
          <w:rFonts w:hint="eastAsia" w:hAnsi="宋体" w:eastAsia="仿宋"/>
          <w:sz w:val="24"/>
          <w:szCs w:val="24"/>
          <w:highlight w:val="none"/>
          <w:lang w:val="en-US"/>
        </w:rPr>
        <w:t>产品</w:t>
      </w:r>
      <w:r>
        <w:rPr>
          <w:rStyle w:val="8"/>
          <w:rFonts w:hint="eastAsia" w:ascii="宋体" w:hAnsi="宋体" w:eastAsia="仿宋"/>
          <w:sz w:val="24"/>
          <w:szCs w:val="24"/>
          <w:highlight w:val="none"/>
        </w:rPr>
        <w:t>技术要求</w:t>
      </w:r>
    </w:p>
    <w:tbl>
      <w:tblPr>
        <w:tblStyle w:val="5"/>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212"/>
        <w:gridCol w:w="5628"/>
      </w:tblGrid>
      <w:tr w14:paraId="5DFF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noWrap w:val="0"/>
            <w:vAlign w:val="center"/>
          </w:tcPr>
          <w:p w14:paraId="63EBEBCF">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标识类型</w:t>
            </w:r>
          </w:p>
        </w:tc>
        <w:tc>
          <w:tcPr>
            <w:tcW w:w="735" w:type="pct"/>
            <w:noWrap w:val="0"/>
            <w:vAlign w:val="center"/>
          </w:tcPr>
          <w:p w14:paraId="0927F9D9">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标识符号</w:t>
            </w:r>
          </w:p>
        </w:tc>
        <w:tc>
          <w:tcPr>
            <w:tcW w:w="3412" w:type="pct"/>
            <w:noWrap w:val="0"/>
            <w:vAlign w:val="center"/>
          </w:tcPr>
          <w:p w14:paraId="08BF6282">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标识符号含义</w:t>
            </w:r>
          </w:p>
        </w:tc>
      </w:tr>
      <w:tr w14:paraId="0B94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1" w:type="pct"/>
            <w:noWrap w:val="0"/>
            <w:vAlign w:val="center"/>
          </w:tcPr>
          <w:p w14:paraId="58D94B8B">
            <w:pPr>
              <w:pageBreakBefore w:val="0"/>
              <w:kinsoku/>
              <w:wordWrap/>
              <w:overflowPunct/>
              <w:topLinePunct w:val="0"/>
              <w:bidi w:val="0"/>
              <w:spacing w:before="157" w:beforeLines="50" w:after="157" w:afterLines="5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核心产品</w:t>
            </w:r>
          </w:p>
        </w:tc>
        <w:tc>
          <w:tcPr>
            <w:tcW w:w="735" w:type="pct"/>
            <w:noWrap w:val="0"/>
            <w:vAlign w:val="center"/>
          </w:tcPr>
          <w:p w14:paraId="034379A7">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w:t>
            </w:r>
          </w:p>
        </w:tc>
        <w:tc>
          <w:tcPr>
            <w:tcW w:w="3412" w:type="pct"/>
            <w:noWrap w:val="0"/>
            <w:vAlign w:val="center"/>
          </w:tcPr>
          <w:p w14:paraId="76E003FE">
            <w:pPr>
              <w:pageBreakBefore w:val="0"/>
              <w:kinsoku/>
              <w:wordWrap/>
              <w:overflowPunct/>
              <w:topLinePunct w:val="0"/>
              <w:bidi w:val="0"/>
              <w:spacing w:before="157" w:beforeLines="50" w:after="157" w:afterLines="50" w:line="360" w:lineRule="auto"/>
              <w:jc w:val="center"/>
              <w:textAlignment w:val="auto"/>
              <w:rPr>
                <w:rFonts w:ascii="仿宋" w:hAnsi="仿宋" w:eastAsia="仿宋" w:cs="仿宋"/>
                <w:b/>
                <w:bCs/>
                <w:sz w:val="24"/>
                <w:highlight w:val="none"/>
              </w:rPr>
            </w:pPr>
            <w:r>
              <w:rPr>
                <w:rFonts w:hint="eastAsia" w:ascii="仿宋" w:hAnsi="仿宋" w:eastAsia="仿宋" w:cs="仿宋"/>
                <w:b/>
                <w:bCs/>
                <w:sz w:val="24"/>
                <w:highlight w:val="none"/>
              </w:rPr>
              <w:t>标的属于核心产品</w:t>
            </w:r>
          </w:p>
        </w:tc>
      </w:tr>
      <w:tr w14:paraId="3A2A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1" w:type="pct"/>
            <w:noWrap w:val="0"/>
            <w:vAlign w:val="center"/>
          </w:tcPr>
          <w:p w14:paraId="3E123F79">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重要参数</w:t>
            </w:r>
          </w:p>
        </w:tc>
        <w:tc>
          <w:tcPr>
            <w:tcW w:w="735" w:type="pct"/>
            <w:noWrap w:val="0"/>
            <w:vAlign w:val="center"/>
          </w:tcPr>
          <w:p w14:paraId="2B55E233">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w:t>
            </w:r>
          </w:p>
        </w:tc>
        <w:tc>
          <w:tcPr>
            <w:tcW w:w="3412" w:type="pct"/>
            <w:noWrap w:val="0"/>
            <w:vAlign w:val="center"/>
          </w:tcPr>
          <w:p w14:paraId="38A3C56A">
            <w:pPr>
              <w:pageBreakBefore w:val="0"/>
              <w:kinsoku/>
              <w:wordWrap/>
              <w:overflowPunct/>
              <w:topLinePunct w:val="0"/>
              <w:bidi w:val="0"/>
              <w:spacing w:before="157" w:beforeLines="50" w:after="157" w:afterLines="50" w:line="360" w:lineRule="auto"/>
              <w:ind w:firstLine="480" w:firstLineChars="200"/>
              <w:jc w:val="center"/>
              <w:textAlignment w:val="auto"/>
              <w:rPr>
                <w:rFonts w:hint="eastAsia" w:ascii="仿宋" w:hAnsi="仿宋" w:eastAsia="仿宋" w:cs="仿宋"/>
                <w:sz w:val="24"/>
                <w:highlight w:val="none"/>
              </w:rPr>
            </w:pPr>
            <w:r>
              <w:rPr>
                <w:rFonts w:hint="eastAsia" w:ascii="宋体" w:hAnsi="宋体" w:eastAsia="仿宋" w:cs="Times New Roman"/>
                <w:sz w:val="24"/>
                <w:highlight w:val="none"/>
              </w:rPr>
              <w:t>评分项，详见</w:t>
            </w:r>
            <w:r>
              <w:rPr>
                <w:rFonts w:hint="eastAsia" w:ascii="宋体" w:hAnsi="宋体" w:eastAsia="仿宋"/>
                <w:sz w:val="24"/>
                <w:highlight w:val="none"/>
              </w:rPr>
              <w:t>“第四章资格评审和评标办法”中评标办法。</w:t>
            </w:r>
          </w:p>
        </w:tc>
      </w:tr>
      <w:tr w14:paraId="198B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pct"/>
            <w:noWrap w:val="0"/>
            <w:vAlign w:val="center"/>
          </w:tcPr>
          <w:p w14:paraId="32BC2BC0">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一般参数</w:t>
            </w:r>
          </w:p>
        </w:tc>
        <w:tc>
          <w:tcPr>
            <w:tcW w:w="735" w:type="pct"/>
            <w:noWrap w:val="0"/>
            <w:vAlign w:val="center"/>
          </w:tcPr>
          <w:p w14:paraId="257D302B">
            <w:pPr>
              <w:pageBreakBefore w:val="0"/>
              <w:kinsoku/>
              <w:wordWrap/>
              <w:overflowPunct/>
              <w:topLinePunct w:val="0"/>
              <w:bidi w:val="0"/>
              <w:spacing w:before="157" w:beforeLines="50" w:after="157" w:afterLines="50" w:line="360" w:lineRule="auto"/>
              <w:jc w:val="center"/>
              <w:textAlignment w:val="auto"/>
              <w:rPr>
                <w:rFonts w:hint="eastAsia" w:ascii="仿宋" w:hAnsi="仿宋" w:eastAsia="仿宋" w:cs="仿宋"/>
                <w:bCs/>
                <w:sz w:val="24"/>
                <w:highlight w:val="none"/>
              </w:rPr>
            </w:pPr>
            <w:r>
              <w:rPr>
                <w:rFonts w:hint="eastAsia" w:ascii="仿宋" w:hAnsi="仿宋" w:eastAsia="仿宋" w:cs="仿宋"/>
                <w:sz w:val="24"/>
                <w:highlight w:val="none"/>
              </w:rPr>
              <w:t>无标识</w:t>
            </w:r>
          </w:p>
        </w:tc>
        <w:tc>
          <w:tcPr>
            <w:tcW w:w="3412" w:type="pct"/>
            <w:noWrap w:val="0"/>
            <w:vAlign w:val="center"/>
          </w:tcPr>
          <w:p w14:paraId="17255454">
            <w:pPr>
              <w:pageBreakBefore w:val="0"/>
              <w:kinsoku/>
              <w:wordWrap/>
              <w:overflowPunct/>
              <w:topLinePunct w:val="0"/>
              <w:bidi w:val="0"/>
              <w:spacing w:before="157" w:beforeLines="50" w:after="157" w:afterLines="50" w:line="360" w:lineRule="auto"/>
              <w:ind w:firstLine="480" w:firstLineChars="200"/>
              <w:jc w:val="left"/>
              <w:textAlignment w:val="auto"/>
              <w:rPr>
                <w:rFonts w:hint="eastAsia" w:ascii="仿宋_GB2312" w:hAnsi="仿宋_GB2312" w:eastAsia="仿宋_GB2312" w:cs="仿宋_GB2312"/>
                <w:kern w:val="0"/>
                <w:sz w:val="24"/>
                <w:highlight w:val="none"/>
              </w:rPr>
            </w:pPr>
            <w:r>
              <w:rPr>
                <w:rFonts w:hint="eastAsia" w:ascii="宋体" w:hAnsi="宋体" w:eastAsia="仿宋" w:cs="Times New Roman"/>
                <w:sz w:val="24"/>
                <w:highlight w:val="none"/>
              </w:rPr>
              <w:t>非★项指标提供承诺，承诺函格式自拟。合同履行阶段，供应商供货时采购人有权核实，如不满足招标文件要求和实际使用需要，验收时不予通过，采购人有权解除合同并报政府采购监管部门处理，由此产生的一切后果由中标人自行承担。</w:t>
            </w:r>
          </w:p>
        </w:tc>
      </w:tr>
    </w:tbl>
    <w:p w14:paraId="5E1E21AF">
      <w:pPr>
        <w:widowControl/>
        <w:tabs>
          <w:tab w:val="left" w:pos="1406"/>
        </w:tabs>
        <w:snapToGrid w:val="0"/>
        <w:spacing w:line="360" w:lineRule="auto"/>
        <w:ind w:firstLine="480" w:firstLineChars="200"/>
        <w:rPr>
          <w:rFonts w:hint="default"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一、高效液相色谱仪性能参数</w:t>
      </w:r>
    </w:p>
    <w:p w14:paraId="3B83557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1.四元梯度泵</w:t>
      </w:r>
    </w:p>
    <w:p w14:paraId="501DECE2">
      <w:pPr>
        <w:widowControl/>
        <w:tabs>
          <w:tab w:val="left" w:pos="1406"/>
        </w:tabs>
        <w:snapToGrid w:val="0"/>
        <w:spacing w:line="360" w:lineRule="auto"/>
        <w:ind w:firstLine="480" w:firstLineChars="200"/>
        <w:rPr>
          <w:rFonts w:hint="default"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1.1.★串联式双柱塞往复泵，自动连续可变冲程，最小冲程可至20ul，减小流动相输出的压力波动；最大冲程可至100ul，减小柱塞杆密封垫损耗。</w:t>
      </w:r>
    </w:p>
    <w:p w14:paraId="468A2DA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1.2.★泵传动装置采用齿轮和滚珠螺杆，保证泵的可靠性，皮带传动视为不响应。</w:t>
      </w:r>
    </w:p>
    <w:p w14:paraId="507E876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1.3.自动柱塞清洗装置，有效防止高盐浓度流动相对柱塞的磨损，实时维护泵的使用性能。</w:t>
      </w:r>
    </w:p>
    <w:p w14:paraId="7F32271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1.4.★主动式电子单向阀设计（投标文件中提供主动阀实物照片证明）。</w:t>
      </w:r>
    </w:p>
    <w:p w14:paraId="394FB2D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1.5.流量范围：0.001~10ml/min，递增率≥0.001ml/min</w:t>
      </w:r>
    </w:p>
    <w:p w14:paraId="0743F9D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1.6.流量精度：≤0.07%RSD</w:t>
      </w:r>
    </w:p>
    <w:p w14:paraId="676D7DD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1.7.流速准确度 ： ±1%</w:t>
      </w:r>
    </w:p>
    <w:p w14:paraId="065206B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1.8.梯度精度：&lt; 0.2 % RSD</w:t>
      </w:r>
    </w:p>
    <w:p w14:paraId="765C5478">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1.9.操作压力范围：0-600bar。</w:t>
      </w:r>
    </w:p>
    <w:p w14:paraId="0ED0301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1.10.混合比例： 5-95 %。</w:t>
      </w:r>
    </w:p>
    <w:p w14:paraId="4C36FED0">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1.11.集成真空脱气机：四路独立脱气操作,每一通路最大流速：10mL/min。每个通道内部体积：1.5 mL。消除基线波动，并减少平衡时间</w:t>
      </w:r>
    </w:p>
    <w:p w14:paraId="37590E04">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2.自动进样器</w:t>
      </w:r>
    </w:p>
    <w:p w14:paraId="57F3161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2.1.★采用高压、阀进样技术，使用微型计量泵准确控制取样体积（不接受定量环定量）。</w:t>
      </w:r>
    </w:p>
    <w:p w14:paraId="307278B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2.2.可进行编程进样，用于进行柱前衍生，柱前样品自动稀释，自动混合等复杂进样方式。用户可根据样品的粘度，调节取样及进样速度。</w:t>
      </w:r>
    </w:p>
    <w:p w14:paraId="2E644152">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2.3.进样范围：0.1~100uL，步进为0.1uL</w:t>
      </w:r>
    </w:p>
    <w:p w14:paraId="49477FE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 xml:space="preserve">2.4.进样精密度：&lt; 0.25% RSD（进样体积 5~100uL） </w:t>
      </w:r>
    </w:p>
    <w:p w14:paraId="57B440B6">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2.5.进样循环时间：≤18 s</w:t>
      </w:r>
    </w:p>
    <w:p w14:paraId="1D1EFCE6">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2.6.操作压力范围：0-600bar，整个流路在高压中，不接受带脱气机进样器</w:t>
      </w:r>
    </w:p>
    <w:p w14:paraId="51361BF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2.7.重复进样次数：1~99次/样品</w:t>
      </w:r>
    </w:p>
    <w:p w14:paraId="3305866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 xml:space="preserve">2.8.样品残留：&lt;40ppm（启动洗针程序） </w:t>
      </w:r>
    </w:p>
    <w:p w14:paraId="3BC16550">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2.9.★样品容量：≥132个2mL样品瓶，两块独立的方形样品盘（投标文件中提供样品盘实物照片证明）</w:t>
      </w:r>
    </w:p>
    <w:p w14:paraId="380F8AC4">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2.1.0.通过工作站，可启动洗针程序，自动清洗进样针的外壁，因此可将样品在进样针中的残留降至最低。</w:t>
      </w:r>
    </w:p>
    <w:p w14:paraId="7FC4027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2.11.进样针为流通式设计，无需内针清洗，保证最小样品残留量。</w:t>
      </w:r>
    </w:p>
    <w:p w14:paraId="22FF95C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3.柱温箱</w:t>
      </w:r>
    </w:p>
    <w:p w14:paraId="41218998">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3.1.★帕尔帖冷却/加热，单台柱温箱具有两个独立的温区，可分别设置温度和控温（投标文件中提供实物照片）</w:t>
      </w:r>
    </w:p>
    <w:p w14:paraId="4E3292DD">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3.2.内置预热器，流动相柱前预加热。</w:t>
      </w:r>
    </w:p>
    <w:p w14:paraId="2B5CA8A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3.3.柱温范围：从低于室温10 ˚C（最低为4 ˚C）至80˚C。</w:t>
      </w:r>
    </w:p>
    <w:p w14:paraId="5FBCAF22">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3.4.温度稳定性：± 0.1˚C，温度准确度：≤± 0.5 °C。</w:t>
      </w:r>
    </w:p>
    <w:p w14:paraId="5CE06A64">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3.5.★单台柱温箱柱容量：4根30cm色谱柱或8根10cm色谱柱；柱温箱中间位置可后期升级选配柱切换阀，实现单阀切多柱（投标文件内需提供加装阀后的实物照片证明，未提供视为负偏离）。</w:t>
      </w:r>
    </w:p>
    <w:p w14:paraId="6964FB1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3.6.内体积：左控温模块3uL，右控温模块6uL。</w:t>
      </w:r>
    </w:p>
    <w:p w14:paraId="5031D3A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4.可变波长检测器</w:t>
      </w:r>
    </w:p>
    <w:p w14:paraId="3DAE863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4.1.波长范围: ≤600nm</w:t>
      </w:r>
    </w:p>
    <w:p w14:paraId="72CC983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4.2.狭缝宽度：6.5nm</w:t>
      </w:r>
    </w:p>
    <w:p w14:paraId="38ED4F9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4.3.★噪声: &lt;± 0.25 x 10 -5 AU (230nm)</w:t>
      </w:r>
    </w:p>
    <w:p w14:paraId="1C1152A9">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4.4.漂移： &lt;1 x 10-4 mAU / hr (230nm)</w:t>
      </w:r>
    </w:p>
    <w:p w14:paraId="578C654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4.5.波长准确度: ±1nm</w:t>
      </w:r>
    </w:p>
    <w:p w14:paraId="5732A73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4.6.★最大数据采集速率：大于等于120Hz</w:t>
      </w:r>
    </w:p>
    <w:p w14:paraId="36277E1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 xml:space="preserve">5 荧光检测器 </w:t>
      </w:r>
    </w:p>
    <w:p w14:paraId="21252F4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5.1  检测器类型：单信号波长（激发和发射）</w:t>
      </w:r>
    </w:p>
    <w:p w14:paraId="5B0FEDC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5.2 单波长运行:拉曼 (H2O) &gt; 500（信号时测量的噪音参考）Ex=350 nm，Em=397 nm，暗值 450 nm，标准流通池；拉曼 (H2O) &gt; 3000 (在暗值处测量的噪声参比)Ex 350 nm, Em 397 nm, 暗值 450 nm,标准流通池</w:t>
      </w:r>
    </w:p>
    <w:p w14:paraId="174A4B9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5.3光源：氙闪灯，寿命大于等于4000 小时</w:t>
      </w:r>
    </w:p>
    <w:p w14:paraId="21DD291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5.4波长重现性：± 0.2 nm</w:t>
      </w:r>
    </w:p>
    <w:p w14:paraId="4835E122">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5.5波长准确度：± 3 nm</w:t>
      </w:r>
    </w:p>
    <w:p w14:paraId="2DED5A88">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5.6数据采集速率≥70 Hz</w:t>
      </w:r>
    </w:p>
    <w:p w14:paraId="4EE94CD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 仪器控制智能助手</w:t>
      </w:r>
    </w:p>
    <w:p w14:paraId="36E4D24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6.1 仪器控制器具有全新的智能助手模块，该模块由主机以及触控屏幕组成；</w:t>
      </w:r>
    </w:p>
    <w:p w14:paraId="3F13B07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6.2 ★仪器控制器电脑能实现一键自动排气泡</w:t>
      </w:r>
    </w:p>
    <w:p w14:paraId="6C0FA81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6.3 自动控制液相进行流动相平衡工作，自动判别平衡终点；</w:t>
      </w:r>
    </w:p>
    <w:p w14:paraId="321B4691">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6.4 支持交互式仪器维护操作指导，具有向导式诊断和维护仪器功能</w:t>
      </w:r>
    </w:p>
    <w:p w14:paraId="5DA62AC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6.5 支持IP地址访问实现远程操作。</w:t>
      </w:r>
    </w:p>
    <w:p w14:paraId="3F204076">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6.6智能助手可提供5个不同的用户角色登录，并具备不同操作权限</w:t>
      </w:r>
    </w:p>
    <w:p w14:paraId="1946C53D">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6.7 智能助手操作系统支持至少2种语言且必须支持中文</w:t>
      </w:r>
    </w:p>
    <w:p w14:paraId="3E7904A2">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6.8 ★智能助手至少3种以上任务开启模式：实时开启，定时开启，循环定时开启，并能在面板显示未来开启的具体日期和时间</w:t>
      </w:r>
    </w:p>
    <w:p w14:paraId="12D7E6F1">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6.9 智能助手有至少2种判定仪器Purge和色谱柱平衡终点的方式</w:t>
      </w:r>
    </w:p>
    <w:p w14:paraId="27195DA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6.10 智能助手的面板操作不会干扰样品分析过程，符合21cfrpart11</w:t>
      </w:r>
    </w:p>
    <w:p w14:paraId="3764EED1">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7.工作站软件</w:t>
      </w:r>
    </w:p>
    <w:p w14:paraId="2EF2CE8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7.1. 可根据用户要求选择中文和英文色谱原版工作站，并提供中文/英文操作手册。</w:t>
      </w:r>
    </w:p>
    <w:p w14:paraId="5B3FB6ED">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7.2.可控制液相色谱仪所有参数和运行，可实施编辑功能，自动进行序列样品分析；实时在线显示色谱图，积分并报告出分析结果，绘制标准曲线；具有自我诊断程序。</w:t>
      </w:r>
    </w:p>
    <w:p w14:paraId="7E9A2CF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 独立电子显示屏</w:t>
      </w:r>
    </w:p>
    <w:p w14:paraId="0A36F6E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8.1 显示技术：电子纸显示技术，无频闪，无蓝光，不伤眼，低功耗；</w:t>
      </w:r>
    </w:p>
    <w:p w14:paraId="41B48A86">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8.2 通讯协议：WIFI 2.4G/蓝牙模式（蓝牙 5.0 传输协议）；</w:t>
      </w:r>
    </w:p>
    <w:p w14:paraId="7B5303E0">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8.3传输距离：2.4G 网络覆盖，接收功率-85dBm/半径 15m 的圆内；</w:t>
      </w:r>
    </w:p>
    <w:p w14:paraId="19CE088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8.4 刷新方式：网页后台刷新；</w:t>
      </w:r>
    </w:p>
    <w:p w14:paraId="4793192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8.5显示屏尺寸≥4 英寸，分辨率：≥640*400，可视角度≥170°；</w:t>
      </w:r>
    </w:p>
    <w:p w14:paraId="5461D98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8.6显示颜色：7 彩色；</w:t>
      </w:r>
    </w:p>
    <w:p w14:paraId="08150FF6">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8.7支持智能电子屏管理系统</w:t>
      </w:r>
    </w:p>
    <w:p w14:paraId="396326B0">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8.7.1 提供智能电子屏接入登记服务，智能电子屏初始化设置入网后，自动登记注册到电子屏资产清单中；</w:t>
      </w:r>
    </w:p>
    <w:p w14:paraId="09FE7C3D">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8.7.2 可通过电子屏标识、MAC 地址、刷新状态、仪器设备编码等信息检索电子屏刷新日志信息，以快速定位电子屏刷新异常情况；</w:t>
      </w:r>
    </w:p>
    <w:p w14:paraId="2C9E8EB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8.7.3支持异常刷新日志的自动提醒功能，提醒仪器管理人员联系供应商及时处理异常刷新的电子屏；</w:t>
      </w:r>
    </w:p>
    <w:p w14:paraId="4D5C463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9.附件及消耗品</w:t>
      </w:r>
    </w:p>
    <w:p w14:paraId="10B34982">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9.1色谱柱：填料为5.0umODS，柱长200mm，内径4.6mm反相色谱柱色谱柱1根；</w:t>
      </w:r>
    </w:p>
    <w:p w14:paraId="09270934">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9.2色谱柱：原装C18（填料粒径为5um，柱长15cm，内径4.6mm的C18反相色谱柱）色谱柱1根</w:t>
      </w:r>
    </w:p>
    <w:p w14:paraId="6F09FE70">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9.3过滤白头：5包（4个/包）</w:t>
      </w:r>
    </w:p>
    <w:p w14:paraId="52B72C5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9.4品牌计算机、激光打印机各一台</w:t>
      </w:r>
    </w:p>
    <w:p w14:paraId="4045819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10.售后服务</w:t>
      </w:r>
    </w:p>
    <w:p w14:paraId="56538E5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 xml:space="preserve">10.1安装：仪器到达后，在七个工作日内，工程师前往设备使用现场，免费安装调试设备。 </w:t>
      </w:r>
    </w:p>
    <w:p w14:paraId="0C1C78F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10.2保修：厂家提供1年的免费保修服务。制造商在安徽有维修工程师。</w:t>
      </w:r>
    </w:p>
    <w:p w14:paraId="0BECEFBB">
      <w:pPr>
        <w:widowControl/>
        <w:tabs>
          <w:tab w:val="left" w:pos="1406"/>
        </w:tabs>
        <w:snapToGrid w:val="0"/>
        <w:spacing w:line="360" w:lineRule="auto"/>
        <w:ind w:firstLine="480" w:firstLineChars="200"/>
        <w:rPr>
          <w:rFonts w:hint="default"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10.3.现场培训：负责对操作人员进行仪器基本操作和维护知识的培训，保证相关人员能独立上机进行基本操作和数据处理。工厂培训：赠送三名制造商原厂培训中心培训名额。</w:t>
      </w:r>
    </w:p>
    <w:p w14:paraId="30F91CC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10.4.文件资料：由供货方提供中英文样本、手册；</w:t>
      </w:r>
    </w:p>
    <w:p w14:paraId="19242329">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10.5.仪器生产厂家在中国有完备的售后服务和技术支持。</w:t>
      </w:r>
    </w:p>
    <w:p w14:paraId="029609E2">
      <w:pPr>
        <w:widowControl/>
        <w:tabs>
          <w:tab w:val="left" w:pos="1406"/>
        </w:tabs>
        <w:snapToGrid w:val="0"/>
        <w:spacing w:line="360" w:lineRule="auto"/>
        <w:ind w:firstLine="482"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b/>
          <w:bCs/>
          <w:color w:val="auto"/>
          <w:sz w:val="24"/>
          <w:highlight w:val="none"/>
          <w:lang w:val="en-US" w:eastAsia="zh-CN"/>
        </w:rPr>
        <w:t>注：以上所有标注★的技术参数要求，未单独注明提供证明材料的，均需提供生产厂家技术证明材料（如生产厂家的</w:t>
      </w:r>
      <w:r>
        <w:rPr>
          <w:rFonts w:hint="eastAsia" w:ascii="仿宋" w:hAnsi="仿宋" w:eastAsia="仿宋" w:cs="仿宋"/>
          <w:b/>
          <w:bCs/>
          <w:color w:val="auto"/>
          <w:sz w:val="24"/>
          <w:szCs w:val="24"/>
          <w:highlight w:val="none"/>
          <w:lang w:val="en-US" w:eastAsia="zh-CN"/>
        </w:rPr>
        <w:t>产品彩页或技术说明书、官网截图等</w:t>
      </w:r>
      <w:r>
        <w:rPr>
          <w:rFonts w:hint="eastAsia" w:ascii="宋体" w:hAnsi="宋体" w:eastAsia="仿宋" w:cs="Times New Roman"/>
          <w:b/>
          <w:bCs/>
          <w:color w:val="auto"/>
          <w:sz w:val="24"/>
          <w:highlight w:val="none"/>
          <w:lang w:val="en-US" w:eastAsia="zh-CN"/>
        </w:rPr>
        <w:t>）</w:t>
      </w:r>
      <w:r>
        <w:rPr>
          <w:rFonts w:hint="eastAsia" w:ascii="宋体" w:hAnsi="宋体" w:eastAsia="仿宋" w:cs="Times New Roman"/>
          <w:b/>
          <w:bCs/>
          <w:color w:val="auto"/>
          <w:sz w:val="24"/>
          <w:highlight w:val="none"/>
          <w:lang w:val="en-US" w:eastAsia="zh-CN"/>
        </w:rPr>
        <w:br w:type="page"/>
      </w:r>
      <w:r>
        <w:rPr>
          <w:rFonts w:hint="eastAsia" w:ascii="宋体" w:hAnsi="宋体" w:eastAsia="仿宋" w:cs="Times New Roman"/>
          <w:color w:val="auto"/>
          <w:sz w:val="24"/>
          <w:highlight w:val="none"/>
          <w:lang w:val="en-US" w:eastAsia="zh-CN"/>
        </w:rPr>
        <w:t>二</w:t>
      </w:r>
      <w:r>
        <w:rPr>
          <w:rFonts w:hint="eastAsia" w:ascii="宋体" w:hAnsi="宋体" w:eastAsia="仿宋" w:cs="Times New Roman"/>
          <w:color w:val="auto"/>
          <w:sz w:val="24"/>
          <w:highlight w:val="none"/>
        </w:rPr>
        <w:t>、水土全自动吹扫捕集仪</w:t>
      </w:r>
      <w:r>
        <w:rPr>
          <w:rFonts w:hint="eastAsia" w:ascii="宋体" w:hAnsi="宋体" w:eastAsia="仿宋" w:cs="Times New Roman"/>
          <w:color w:val="auto"/>
          <w:sz w:val="24"/>
          <w:highlight w:val="none"/>
          <w:lang w:val="en-US" w:eastAsia="zh-CN"/>
        </w:rPr>
        <w:t>参数</w:t>
      </w:r>
    </w:p>
    <w:p w14:paraId="523D4C8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1. 基本要求：</w:t>
      </w:r>
    </w:p>
    <w:p w14:paraId="20932FA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1.1适用于环境样品中挥发性有机物（VOCs）的检测，可对液体、土壤和固体等各类基质样品中的挥发性有机物进行吹扫捕集前处理；</w:t>
      </w:r>
    </w:p>
    <w:p w14:paraId="4F82D444">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1.2符合标准：满足生态环境部HJ 639-2012、 HJ 686-2014、HJ 605-2011、HJ 735-2015及美国环保署EPA 8260、 EPA 5030以及EPA 5035等多项国内外标准要求；</w:t>
      </w:r>
    </w:p>
    <w:p w14:paraId="6DABF802">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1.3 可与任意品牌GC或GC/MS联机使用，自动完成样品中挥发性有机物的测定。</w:t>
      </w:r>
    </w:p>
    <w:p w14:paraId="095A991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2.主要技术参数：</w:t>
      </w:r>
    </w:p>
    <w:p w14:paraId="6408023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 xml:space="preserve"> 吹扫捕集仪主机：</w:t>
      </w:r>
    </w:p>
    <w:p w14:paraId="6026A1FC">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.1须采用八通阀设计，避免交叉污染（</w:t>
      </w:r>
      <w:bookmarkStart w:id="7" w:name="_Hlk143522004"/>
      <w:r>
        <w:rPr>
          <w:rFonts w:hint="eastAsia" w:ascii="宋体" w:hAnsi="宋体" w:eastAsia="仿宋" w:cs="Times New Roman"/>
          <w:color w:val="auto"/>
          <w:sz w:val="24"/>
          <w:highlight w:val="none"/>
        </w:rPr>
        <w:t>须提供产品宣传彩页和制造商出具的八通阀产品图片</w:t>
      </w:r>
      <w:bookmarkEnd w:id="7"/>
      <w:r>
        <w:rPr>
          <w:rFonts w:hint="eastAsia" w:ascii="宋体" w:hAnsi="宋体" w:eastAsia="仿宋" w:cs="Times New Roman"/>
          <w:color w:val="auto"/>
          <w:sz w:val="24"/>
          <w:highlight w:val="none"/>
        </w:rPr>
        <w:t>）；</w:t>
      </w:r>
    </w:p>
    <w:p w14:paraId="18E63219">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.2 捕集阱采用直管型捕集阱技术，直接加热，温度控制范围：室温～265℃或更宽；提供直管型捕集阱彩色照片佐证。</w:t>
      </w:r>
    </w:p>
    <w:p w14:paraId="3C6535AD">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bookmarkStart w:id="8" w:name="_Hlk143627809"/>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.3</w:t>
      </w:r>
      <w:bookmarkEnd w:id="8"/>
      <w:r>
        <w:rPr>
          <w:rFonts w:hint="eastAsia" w:ascii="宋体" w:hAnsi="宋体" w:eastAsia="仿宋" w:cs="Times New Roman"/>
          <w:color w:val="auto"/>
          <w:sz w:val="24"/>
          <w:highlight w:val="none"/>
        </w:rPr>
        <w:t xml:space="preserve"> 除湿阱除水率≥96%；</w:t>
      </w:r>
    </w:p>
    <w:p w14:paraId="08B02EF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.4 最大升温速率: &gt;1000℃/min；</w:t>
      </w:r>
    </w:p>
    <w:p w14:paraId="13B767C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.5 降温速率：≥220℃/min；</w:t>
      </w:r>
    </w:p>
    <w:p w14:paraId="61E6130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.6 传输线温度：≥250℃，阀系统温度：≥250℃；</w:t>
      </w:r>
    </w:p>
    <w:p w14:paraId="6E4976F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.7 配置泡沫传感器技术，可以探测到样品水位异常；</w:t>
      </w:r>
    </w:p>
    <w:p w14:paraId="51CCDCF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.8配置有5mL U型吹扫管，吹扫管下部有多孔石英滤芯，可产生均匀的气泡，提高吹扫效率；</w:t>
      </w:r>
    </w:p>
    <w:p w14:paraId="16E515E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.9 具有吹扫管加热烘烤功能，加热温度</w:t>
      </w:r>
      <w:r>
        <w:rPr>
          <w:rFonts w:hint="eastAsia" w:ascii="宋体" w:hAnsi="宋体" w:eastAsia="仿宋" w:cs="Times New Roman"/>
          <w:color w:val="auto"/>
          <w:sz w:val="24"/>
          <w:highlight w:val="none"/>
          <w:lang w:val="en-US" w:eastAsia="zh-CN"/>
        </w:rPr>
        <w:t>≥</w:t>
      </w:r>
      <w:r>
        <w:rPr>
          <w:rFonts w:hint="eastAsia" w:ascii="宋体" w:hAnsi="宋体" w:eastAsia="仿宋" w:cs="Times New Roman"/>
          <w:color w:val="auto"/>
          <w:sz w:val="24"/>
          <w:highlight w:val="none"/>
        </w:rPr>
        <w:t>120℃；</w:t>
      </w:r>
    </w:p>
    <w:p w14:paraId="7A2FCF2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.10具有解析压力控制功能；</w:t>
      </w:r>
    </w:p>
    <w:p w14:paraId="08155146">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.11管路清洗：具有热水清洗吹扫管功能，热水加热温度</w:t>
      </w:r>
      <w:r>
        <w:rPr>
          <w:rFonts w:hint="eastAsia" w:ascii="宋体" w:hAnsi="宋体" w:eastAsia="仿宋" w:cs="Times New Roman"/>
          <w:color w:val="auto"/>
          <w:sz w:val="24"/>
          <w:highlight w:val="none"/>
          <w:lang w:val="en-US" w:eastAsia="zh-CN"/>
        </w:rPr>
        <w:t>≥</w:t>
      </w:r>
      <w:r>
        <w:rPr>
          <w:rFonts w:hint="eastAsia" w:ascii="宋体" w:hAnsi="宋体" w:eastAsia="仿宋" w:cs="Times New Roman"/>
          <w:color w:val="auto"/>
          <w:sz w:val="24"/>
          <w:highlight w:val="none"/>
        </w:rPr>
        <w:t>85℃；</w:t>
      </w:r>
    </w:p>
    <w:p w14:paraId="30DAA8B1">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2</w:t>
      </w:r>
      <w:r>
        <w:rPr>
          <w:rFonts w:hint="eastAsia" w:ascii="宋体" w:hAnsi="宋体" w:eastAsia="仿宋" w:cs="Times New Roman"/>
          <w:color w:val="auto"/>
          <w:sz w:val="24"/>
          <w:highlight w:val="none"/>
        </w:rPr>
        <w:t xml:space="preserve"> 水土自动进样器要求：</w:t>
      </w:r>
    </w:p>
    <w:p w14:paraId="600CFAB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2</w:t>
      </w:r>
      <w:r>
        <w:rPr>
          <w:rFonts w:hint="eastAsia" w:ascii="宋体" w:hAnsi="宋体" w:eastAsia="仿宋" w:cs="Times New Roman"/>
          <w:color w:val="auto"/>
          <w:sz w:val="24"/>
          <w:highlight w:val="none"/>
        </w:rPr>
        <w:t>.1须配备固体和液体样双进样针系统，避免液体和固体样进样时交叉污染；（提供双针进样的实际使用彩色照片佐证材料）</w:t>
      </w:r>
    </w:p>
    <w:p w14:paraId="2A76E801">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2</w:t>
      </w:r>
      <w:r>
        <w:rPr>
          <w:rFonts w:hint="eastAsia" w:ascii="宋体" w:hAnsi="宋体" w:eastAsia="仿宋" w:cs="Times New Roman"/>
          <w:color w:val="auto"/>
          <w:sz w:val="24"/>
          <w:highlight w:val="none"/>
        </w:rPr>
        <w:t xml:space="preserve">.2液体样品位≥98个，光学传感器自动确认位置，进样时样品瓶无需移动，液体样品通过定量环自动转移到吹扫管中进行吹扫； </w:t>
      </w:r>
    </w:p>
    <w:p w14:paraId="35BD5E3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2</w:t>
      </w:r>
      <w:r>
        <w:rPr>
          <w:rFonts w:hint="eastAsia" w:ascii="宋体" w:hAnsi="宋体" w:eastAsia="仿宋" w:cs="Times New Roman"/>
          <w:color w:val="auto"/>
          <w:sz w:val="24"/>
          <w:highlight w:val="none"/>
        </w:rPr>
        <w:t>.3固体样品位≥88个，进样时采用机械手将样品瓶移至固体样品位，光学传感器自动确认位置；</w:t>
      </w:r>
    </w:p>
    <w:p w14:paraId="1354F61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2</w:t>
      </w:r>
      <w:r>
        <w:rPr>
          <w:rFonts w:hint="eastAsia" w:ascii="宋体" w:hAnsi="宋体" w:eastAsia="仿宋" w:cs="Times New Roman"/>
          <w:color w:val="auto"/>
          <w:sz w:val="24"/>
          <w:highlight w:val="none"/>
        </w:rPr>
        <w:t>.4固体样品支持磁力搅拌加热功能，固体加热温度范围：25℃-125℃，三种搅拌控制速度可选择；</w:t>
      </w:r>
    </w:p>
    <w:p w14:paraId="11DE26A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★2.</w:t>
      </w:r>
      <w:r>
        <w:rPr>
          <w:rFonts w:hint="eastAsia" w:ascii="宋体" w:hAnsi="宋体" w:eastAsia="仿宋" w:cs="Times New Roman"/>
          <w:color w:val="auto"/>
          <w:sz w:val="24"/>
          <w:highlight w:val="none"/>
          <w:lang w:val="en-US" w:eastAsia="zh-CN"/>
        </w:rPr>
        <w:t>2.5</w:t>
      </w:r>
      <w:r>
        <w:rPr>
          <w:rFonts w:hint="eastAsia" w:ascii="宋体" w:hAnsi="宋体" w:eastAsia="仿宋" w:cs="Times New Roman"/>
          <w:color w:val="auto"/>
          <w:sz w:val="24"/>
          <w:highlight w:val="none"/>
        </w:rPr>
        <w:t>内标添加体积范围：1μL-100μL，增量为1μL，内标添加精密度RSD</w:t>
      </w:r>
      <w:r>
        <w:rPr>
          <w:rFonts w:hint="eastAsia" w:ascii="宋体" w:hAnsi="宋体" w:eastAsia="仿宋" w:cs="Times New Roman"/>
          <w:color w:val="auto"/>
          <w:sz w:val="24"/>
          <w:highlight w:val="none"/>
          <w:lang w:val="en-US" w:eastAsia="zh-CN"/>
        </w:rPr>
        <w:t>＜</w:t>
      </w:r>
      <w:r>
        <w:rPr>
          <w:rFonts w:hint="eastAsia" w:ascii="宋体" w:hAnsi="宋体" w:eastAsia="仿宋" w:cs="Times New Roman"/>
          <w:color w:val="auto"/>
          <w:sz w:val="24"/>
          <w:highlight w:val="none"/>
        </w:rPr>
        <w:t>3%；</w:t>
      </w:r>
    </w:p>
    <w:p w14:paraId="1F356E09">
      <w:pPr>
        <w:widowControl/>
        <w:tabs>
          <w:tab w:val="left" w:pos="1406"/>
        </w:tabs>
        <w:snapToGrid w:val="0"/>
        <w:spacing w:line="360" w:lineRule="auto"/>
        <w:ind w:firstLine="480" w:firstLineChars="200"/>
        <w:rPr>
          <w:rFonts w:hint="eastAsia"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rPr>
        <w:t>★2.3.</w:t>
      </w:r>
      <w:r>
        <w:rPr>
          <w:rFonts w:hint="eastAsia" w:ascii="宋体" w:hAnsi="宋体" w:eastAsia="仿宋" w:cs="Times New Roman"/>
          <w:color w:val="auto"/>
          <w:sz w:val="24"/>
          <w:highlight w:val="none"/>
          <w:lang w:val="en-US" w:eastAsia="zh-CN"/>
        </w:rPr>
        <w:t>6</w:t>
      </w:r>
      <w:r>
        <w:rPr>
          <w:rFonts w:hint="eastAsia" w:ascii="宋体" w:hAnsi="宋体" w:eastAsia="仿宋" w:cs="Times New Roman"/>
          <w:color w:val="auto"/>
          <w:sz w:val="24"/>
          <w:highlight w:val="none"/>
        </w:rPr>
        <w:t>水土自动进样器配备屏幕操作面板</w:t>
      </w:r>
      <w:r>
        <w:rPr>
          <w:rFonts w:hint="eastAsia" w:ascii="宋体" w:hAnsi="宋体" w:eastAsia="仿宋" w:cs="Times New Roman"/>
          <w:color w:val="auto"/>
          <w:sz w:val="24"/>
          <w:highlight w:val="none"/>
          <w:lang w:eastAsia="zh-CN"/>
        </w:rPr>
        <w:t>。</w:t>
      </w:r>
    </w:p>
    <w:p w14:paraId="0741BF8D">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3.配置要求：</w:t>
      </w:r>
    </w:p>
    <w:p w14:paraId="4A102E44">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3.1 吹扫捕集浓缩仪主机（包括：加热装置、捕集阱、除水阱、泡沫传感器、电子流量控制单元、解析压力控制单元、水加热器等</w:t>
      </w:r>
      <w:r>
        <w:rPr>
          <w:rFonts w:hint="eastAsia" w:ascii="宋体" w:hAnsi="宋体" w:eastAsia="仿宋" w:cs="Times New Roman"/>
          <w:color w:val="auto"/>
          <w:sz w:val="24"/>
          <w:highlight w:val="none"/>
          <w:lang w:eastAsia="zh-CN"/>
        </w:rPr>
        <w:t>）</w:t>
      </w:r>
      <w:r>
        <w:rPr>
          <w:rFonts w:hint="eastAsia" w:ascii="宋体" w:hAnsi="宋体" w:eastAsia="仿宋" w:cs="Times New Roman"/>
          <w:color w:val="auto"/>
          <w:sz w:val="24"/>
          <w:highlight w:val="none"/>
        </w:rPr>
        <w:t>1台；</w:t>
      </w:r>
    </w:p>
    <w:p w14:paraId="719482FE">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3.2 水土自动进样器（包括：X-Y-Z机械手、样品盘位、内标通道、固体样品吹扫控制单元、加热搅拌工作站等）1台；</w:t>
      </w:r>
    </w:p>
    <w:p w14:paraId="0D63D8E9">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3.3 5ml 吹扫管及进样针1套；</w:t>
      </w:r>
    </w:p>
    <w:p w14:paraId="4D4550C3">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3.4 固体样品传输管线1套；</w:t>
      </w:r>
    </w:p>
    <w:p w14:paraId="717A76DA">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3.5 液体样品传输管线1套；</w:t>
      </w:r>
    </w:p>
    <w:p w14:paraId="78F1C599">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3.6 15L大体积耐压水桶含管线1套；</w:t>
      </w:r>
    </w:p>
    <w:p w14:paraId="62A623F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3.7 GC/MS 连接管线1套；</w:t>
      </w:r>
    </w:p>
    <w:p w14:paraId="4D9FF3D1">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3.8 硼硅玻璃进样瓶（40ml，含盖及特氟龙隔垫）</w:t>
      </w:r>
      <w:r>
        <w:rPr>
          <w:rFonts w:hint="eastAsia" w:ascii="宋体" w:hAnsi="宋体" w:eastAsia="仿宋" w:cs="Times New Roman"/>
          <w:color w:val="auto"/>
          <w:sz w:val="24"/>
          <w:highlight w:val="none"/>
          <w:lang w:val="en-US" w:eastAsia="zh-CN"/>
        </w:rPr>
        <w:t>2</w:t>
      </w:r>
      <w:r>
        <w:rPr>
          <w:rFonts w:hint="eastAsia" w:ascii="宋体" w:hAnsi="宋体" w:eastAsia="仿宋" w:cs="Times New Roman"/>
          <w:color w:val="auto"/>
          <w:sz w:val="24"/>
          <w:highlight w:val="none"/>
        </w:rPr>
        <w:t>00套</w:t>
      </w:r>
    </w:p>
    <w:p w14:paraId="39E57AD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3.9 特氟龙磁力搅拌子100个；</w:t>
      </w:r>
    </w:p>
    <w:p w14:paraId="47A193C2">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3.10 1/8英寸铜质气路管3米。</w:t>
      </w:r>
    </w:p>
    <w:p w14:paraId="47BD085F">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3.11 捕集阱1套，5ml吹扫管1个，除湿阱1套。</w:t>
      </w:r>
    </w:p>
    <w:p w14:paraId="45992389">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4.售后服务</w:t>
      </w:r>
    </w:p>
    <w:p w14:paraId="7BC1315B">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4.1</w:t>
      </w:r>
      <w:r>
        <w:rPr>
          <w:rFonts w:hint="eastAsia" w:ascii="宋体" w:hAnsi="宋体" w:eastAsia="仿宋" w:cs="Times New Roman"/>
          <w:color w:val="auto"/>
          <w:sz w:val="24"/>
          <w:highlight w:val="none"/>
          <w:lang w:val="en-US" w:eastAsia="zh-CN"/>
        </w:rPr>
        <w:t xml:space="preserve"> </w:t>
      </w:r>
      <w:r>
        <w:rPr>
          <w:rFonts w:hint="eastAsia" w:ascii="宋体" w:hAnsi="宋体" w:eastAsia="仿宋" w:cs="Times New Roman"/>
          <w:color w:val="auto"/>
          <w:sz w:val="24"/>
          <w:highlight w:val="none"/>
        </w:rPr>
        <w:t>随机文件：提供详细的产品说明书或操作指南、产品合格证书等；</w:t>
      </w:r>
    </w:p>
    <w:p w14:paraId="45F0F185">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4.2</w:t>
      </w:r>
      <w:r>
        <w:rPr>
          <w:rFonts w:hint="eastAsia" w:ascii="宋体" w:hAnsi="宋体" w:eastAsia="仿宋" w:cs="Times New Roman"/>
          <w:color w:val="auto"/>
          <w:sz w:val="24"/>
          <w:highlight w:val="none"/>
          <w:lang w:val="en-US" w:eastAsia="zh-CN"/>
        </w:rPr>
        <w:t xml:space="preserve"> </w:t>
      </w:r>
      <w:r>
        <w:rPr>
          <w:rFonts w:hint="eastAsia" w:ascii="宋体" w:hAnsi="宋体" w:eastAsia="仿宋" w:cs="Times New Roman"/>
          <w:color w:val="auto"/>
          <w:sz w:val="24"/>
          <w:highlight w:val="none"/>
        </w:rPr>
        <w:t>质保期：仪器质保期</w:t>
      </w:r>
      <w:r>
        <w:rPr>
          <w:rFonts w:hint="eastAsia" w:ascii="宋体" w:hAnsi="宋体" w:eastAsia="仿宋" w:cs="Times New Roman"/>
          <w:color w:val="auto"/>
          <w:sz w:val="24"/>
          <w:highlight w:val="none"/>
          <w:lang w:val="en-US" w:eastAsia="zh-CN"/>
        </w:rPr>
        <w:t>1</w:t>
      </w:r>
      <w:r>
        <w:rPr>
          <w:rFonts w:hint="eastAsia" w:ascii="宋体" w:hAnsi="宋体" w:eastAsia="仿宋" w:cs="Times New Roman"/>
          <w:color w:val="auto"/>
          <w:sz w:val="24"/>
          <w:highlight w:val="none"/>
        </w:rPr>
        <w:t>年，自仪器最终验收通过之日起。质保期内，免费提供技术服务及更换损坏配件；</w:t>
      </w:r>
    </w:p>
    <w:p w14:paraId="428F7517">
      <w:pPr>
        <w:widowControl/>
        <w:tabs>
          <w:tab w:val="left" w:pos="1406"/>
        </w:tabs>
        <w:snapToGrid w:val="0"/>
        <w:spacing w:line="360" w:lineRule="auto"/>
        <w:ind w:firstLine="480" w:firstLineChars="200"/>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4.3 制造商提供原厂人员培训和售后服务保障，培训人员≥3人；</w:t>
      </w:r>
    </w:p>
    <w:p w14:paraId="1B5125A5">
      <w:pPr>
        <w:widowControl/>
        <w:tabs>
          <w:tab w:val="left" w:pos="1406"/>
        </w:tabs>
        <w:snapToGrid w:val="0"/>
        <w:spacing w:line="360" w:lineRule="auto"/>
        <w:ind w:firstLine="480" w:firstLineChars="200"/>
        <w:rPr>
          <w:rFonts w:hint="eastAsia" w:ascii="宋体" w:hAnsi="宋体" w:eastAsia="仿宋" w:cs="Times New Roman"/>
          <w:b w:val="0"/>
          <w:bCs w:val="0"/>
          <w:color w:val="auto"/>
          <w:kern w:val="2"/>
          <w:sz w:val="24"/>
          <w:szCs w:val="24"/>
          <w:highlight w:val="none"/>
          <w:lang w:val="en-US" w:eastAsia="zh-CN" w:bidi="ar-SA"/>
        </w:rPr>
      </w:pPr>
      <w:r>
        <w:rPr>
          <w:rFonts w:hint="eastAsia" w:ascii="宋体" w:hAnsi="宋体" w:eastAsia="仿宋" w:cs="Times New Roman"/>
          <w:b w:val="0"/>
          <w:bCs w:val="0"/>
          <w:color w:val="auto"/>
          <w:kern w:val="2"/>
          <w:sz w:val="24"/>
          <w:szCs w:val="24"/>
          <w:highlight w:val="none"/>
          <w:lang w:val="en-US" w:eastAsia="zh-CN" w:bidi="ar-SA"/>
        </w:rPr>
        <w:t>4.4 供应商应具备售后服务能力。具备400服务电话。</w:t>
      </w:r>
    </w:p>
    <w:p w14:paraId="1E415038">
      <w:r>
        <w:rPr>
          <w:rFonts w:hint="eastAsia" w:ascii="宋体" w:hAnsi="宋体" w:eastAsia="仿宋" w:cs="Times New Roman"/>
          <w:b/>
          <w:bCs/>
          <w:color w:val="auto"/>
          <w:sz w:val="24"/>
          <w:highlight w:val="none"/>
          <w:lang w:val="en-US" w:eastAsia="zh-CN"/>
        </w:rPr>
        <w:t>注：以上所有标注★的技术参数要求，未单独注明提供证明材料的，均需提供生产厂家技术证明材料（如生产厂家的</w:t>
      </w:r>
      <w:r>
        <w:rPr>
          <w:rFonts w:hint="eastAsia" w:ascii="仿宋" w:hAnsi="仿宋" w:eastAsia="仿宋" w:cs="仿宋"/>
          <w:b/>
          <w:bCs/>
          <w:color w:val="auto"/>
          <w:sz w:val="24"/>
          <w:szCs w:val="24"/>
          <w:highlight w:val="none"/>
          <w:lang w:val="en-US" w:eastAsia="zh-CN"/>
        </w:rPr>
        <w:t>产品彩页或技术说明书、官网截图等</w:t>
      </w:r>
      <w:r>
        <w:rPr>
          <w:rFonts w:hint="eastAsia" w:ascii="宋体" w:hAnsi="宋体" w:eastAsia="仿宋" w:cs="Times New Roman"/>
          <w:b/>
          <w:bCs/>
          <w:color w:val="auto"/>
          <w:sz w:val="24"/>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customStyle="1" w:styleId="10">
    <w:name w:val="标准文件_段"/>
    <w:qFormat/>
    <w:uiPriority w:val="0"/>
    <w:pPr>
      <w:autoSpaceDE w:val="0"/>
      <w:autoSpaceDN w:val="0"/>
      <w:ind w:firstLine="200" w:firstLineChars="20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2025-09-12T09:23:25Z</dcterms:created>
  <dc:creator>Administrator</dc:creator>
  <cp:lastModifiedBy>龚蕾</cp:lastModifiedBy>
  <dcterms:modified xsi:type="dcterms:W3CDTF">2025-09-12T09:23:53Z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eyJoZGlkIjoiNDJlYTUyYTg3Y2FmZDYwODcxOWUwMmVhNWRkZDQzZWEiLCJ1c2VySWQiOiI0NTQ4ODgyMDEifQ==</vt:lpwstr>
  </property>
  <property fmtid="{D5CDD505-2E9C-101B-9397-08002B2CF9AE}" pid="4" name="ICV">
    <vt:lpwstr>965EA23C29A34065849965F8BD5612B2_12</vt:lpwstr>
  </property>
</Properties>
</file>