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1FB41B">
      <w:pPr>
        <w:widowControl/>
        <w:tabs>
          <w:tab w:val="center" w:pos="4153"/>
        </w:tabs>
        <w:spacing w:line="440" w:lineRule="exact"/>
        <w:jc w:val="center"/>
        <w:rPr>
          <w:rFonts w:hint="eastAsia" w:ascii="宋体" w:hAnsi="宋体" w:eastAsia="仿宋"/>
          <w:color w:val="auto"/>
          <w:sz w:val="36"/>
          <w:szCs w:val="36"/>
          <w:highlight w:val="none"/>
        </w:rPr>
      </w:pPr>
    </w:p>
    <w:p w14:paraId="2CABEABD">
      <w:pPr>
        <w:widowControl/>
        <w:tabs>
          <w:tab w:val="center" w:pos="4153"/>
        </w:tabs>
        <w:spacing w:line="440" w:lineRule="exact"/>
        <w:jc w:val="center"/>
        <w:rPr>
          <w:rFonts w:hint="eastAsia" w:ascii="宋体" w:hAnsi="宋体" w:eastAsia="仿宋"/>
          <w:color w:val="auto"/>
          <w:sz w:val="36"/>
          <w:szCs w:val="36"/>
          <w:highlight w:val="none"/>
        </w:rPr>
      </w:pPr>
    </w:p>
    <w:p w14:paraId="525DDB9E">
      <w:pPr>
        <w:widowControl/>
        <w:tabs>
          <w:tab w:val="center" w:pos="4153"/>
        </w:tabs>
        <w:spacing w:line="440" w:lineRule="exact"/>
        <w:jc w:val="center"/>
        <w:rPr>
          <w:rFonts w:hint="eastAsia" w:ascii="宋体" w:hAnsi="宋体" w:eastAsia="仿宋"/>
          <w:color w:val="auto"/>
          <w:sz w:val="36"/>
          <w:szCs w:val="36"/>
          <w:highlight w:val="none"/>
        </w:rPr>
      </w:pPr>
    </w:p>
    <w:p w14:paraId="273A006C">
      <w:pPr>
        <w:widowControl/>
        <w:tabs>
          <w:tab w:val="center" w:pos="4153"/>
        </w:tabs>
        <w:spacing w:line="440" w:lineRule="exact"/>
        <w:jc w:val="center"/>
        <w:rPr>
          <w:rFonts w:hint="eastAsia" w:ascii="宋体" w:hAnsi="宋体" w:eastAsia="仿宋"/>
          <w:color w:val="auto"/>
          <w:sz w:val="36"/>
          <w:szCs w:val="36"/>
          <w:highlight w:val="none"/>
        </w:rPr>
      </w:pPr>
    </w:p>
    <w:p w14:paraId="2EA94333">
      <w:pPr>
        <w:widowControl/>
        <w:tabs>
          <w:tab w:val="center" w:pos="4153"/>
        </w:tabs>
        <w:spacing w:line="440" w:lineRule="exact"/>
        <w:jc w:val="center"/>
        <w:rPr>
          <w:rFonts w:hint="eastAsia" w:ascii="宋体" w:hAnsi="宋体" w:eastAsia="仿宋"/>
          <w:color w:val="auto"/>
          <w:sz w:val="36"/>
          <w:szCs w:val="36"/>
          <w:highlight w:val="none"/>
        </w:rPr>
      </w:pPr>
    </w:p>
    <w:p w14:paraId="7606D69E">
      <w:pPr>
        <w:widowControl/>
        <w:tabs>
          <w:tab w:val="center" w:pos="4153"/>
        </w:tabs>
        <w:spacing w:line="440" w:lineRule="exact"/>
        <w:jc w:val="center"/>
        <w:rPr>
          <w:rFonts w:hint="eastAsia" w:ascii="宋体" w:hAnsi="宋体" w:eastAsia="仿宋"/>
          <w:color w:val="auto"/>
          <w:sz w:val="36"/>
          <w:szCs w:val="36"/>
          <w:highlight w:val="none"/>
        </w:rPr>
      </w:pPr>
    </w:p>
    <w:p w14:paraId="5A14C558">
      <w:pPr>
        <w:widowControl/>
        <w:spacing w:line="360" w:lineRule="auto"/>
        <w:jc w:val="center"/>
        <w:rPr>
          <w:rFonts w:hint="eastAsia" w:eastAsia="仿宋"/>
          <w:b/>
          <w:color w:val="auto"/>
          <w:sz w:val="44"/>
          <w:szCs w:val="44"/>
          <w:highlight w:val="none"/>
          <w:lang w:eastAsia="zh-CN"/>
        </w:rPr>
      </w:pPr>
      <w:r>
        <w:rPr>
          <w:rFonts w:hint="eastAsia" w:eastAsia="仿宋"/>
          <w:b/>
          <w:bCs/>
          <w:color w:val="auto"/>
          <w:sz w:val="56"/>
          <w:szCs w:val="56"/>
          <w:highlight w:val="none"/>
          <w:lang w:eastAsia="zh-CN"/>
        </w:rPr>
        <w:t>安徽省紧密型县域医共体设备更新一期项目-超声诊断仪一</w:t>
      </w:r>
    </w:p>
    <w:p w14:paraId="0C052F4D">
      <w:pPr>
        <w:widowControl/>
        <w:jc w:val="center"/>
        <w:rPr>
          <w:rFonts w:hint="eastAsia" w:ascii="宋体" w:hAnsi="宋体" w:eastAsia="仿宋"/>
          <w:b/>
          <w:color w:val="auto"/>
          <w:sz w:val="60"/>
          <w:szCs w:val="22"/>
          <w:highlight w:val="none"/>
        </w:rPr>
      </w:pPr>
      <w:r>
        <w:rPr>
          <w:rFonts w:hint="eastAsia" w:ascii="宋体" w:hAnsi="宋体" w:eastAsia="仿宋"/>
          <w:b/>
          <w:color w:val="auto"/>
          <w:sz w:val="60"/>
          <w:szCs w:val="22"/>
          <w:highlight w:val="none"/>
        </w:rPr>
        <w:t>招标文件</w:t>
      </w:r>
    </w:p>
    <w:p w14:paraId="606B6095">
      <w:pPr>
        <w:widowControl/>
        <w:jc w:val="center"/>
        <w:rPr>
          <w:rFonts w:hint="eastAsia" w:ascii="宋体" w:hAnsi="宋体" w:eastAsia="仿宋"/>
          <w:b/>
          <w:color w:val="auto"/>
          <w:sz w:val="72"/>
          <w:highlight w:val="none"/>
        </w:rPr>
      </w:pPr>
    </w:p>
    <w:p w14:paraId="721F115C">
      <w:pPr>
        <w:widowControl/>
        <w:spacing w:line="360" w:lineRule="auto"/>
        <w:jc w:val="center"/>
        <w:rPr>
          <w:rFonts w:hint="eastAsia" w:ascii="宋体" w:hAnsi="宋体" w:eastAsia="仿宋"/>
          <w:b/>
          <w:color w:val="auto"/>
          <w:sz w:val="28"/>
          <w:szCs w:val="28"/>
          <w:highlight w:val="none"/>
          <w:lang w:eastAsia="zh-CN"/>
        </w:rPr>
      </w:pPr>
      <w:r>
        <w:rPr>
          <w:rFonts w:hint="eastAsia" w:ascii="宋体" w:hAnsi="宋体" w:eastAsia="仿宋"/>
          <w:b/>
          <w:color w:val="auto"/>
          <w:sz w:val="28"/>
          <w:szCs w:val="28"/>
          <w:highlight w:val="none"/>
        </w:rPr>
        <w:t>项目编号：</w:t>
      </w:r>
      <w:r>
        <w:rPr>
          <w:rFonts w:hint="eastAsia" w:ascii="宋体" w:hAnsi="宋体" w:eastAsia="仿宋"/>
          <w:b/>
          <w:color w:val="auto"/>
          <w:sz w:val="28"/>
          <w:szCs w:val="28"/>
          <w:highlight w:val="none"/>
          <w:lang w:eastAsia="zh-CN"/>
        </w:rPr>
        <w:t>ZF2025-36-1185</w:t>
      </w:r>
    </w:p>
    <w:p w14:paraId="403AF6FD">
      <w:pPr>
        <w:widowControl/>
        <w:tabs>
          <w:tab w:val="center" w:pos="4153"/>
        </w:tabs>
        <w:spacing w:line="480" w:lineRule="auto"/>
        <w:jc w:val="center"/>
        <w:rPr>
          <w:rFonts w:hint="eastAsia" w:ascii="宋体" w:hAnsi="宋体" w:eastAsia="仿宋"/>
          <w:color w:val="auto"/>
          <w:sz w:val="36"/>
          <w:szCs w:val="36"/>
          <w:highlight w:val="none"/>
        </w:rPr>
      </w:pPr>
    </w:p>
    <w:p w14:paraId="69CE91C8">
      <w:pPr>
        <w:widowControl/>
        <w:tabs>
          <w:tab w:val="center" w:pos="4153"/>
        </w:tabs>
        <w:spacing w:line="480" w:lineRule="auto"/>
        <w:jc w:val="center"/>
        <w:rPr>
          <w:rFonts w:hint="eastAsia" w:ascii="宋体" w:hAnsi="宋体" w:eastAsia="仿宋"/>
          <w:color w:val="auto"/>
          <w:sz w:val="36"/>
          <w:szCs w:val="36"/>
          <w:highlight w:val="none"/>
        </w:rPr>
      </w:pPr>
    </w:p>
    <w:p w14:paraId="51442035">
      <w:pPr>
        <w:widowControl/>
        <w:tabs>
          <w:tab w:val="center" w:pos="4153"/>
        </w:tabs>
        <w:spacing w:line="480" w:lineRule="auto"/>
        <w:jc w:val="center"/>
        <w:rPr>
          <w:rFonts w:hint="eastAsia" w:ascii="宋体" w:hAnsi="宋体" w:eastAsia="仿宋"/>
          <w:color w:val="auto"/>
          <w:sz w:val="36"/>
          <w:szCs w:val="36"/>
          <w:highlight w:val="none"/>
        </w:rPr>
      </w:pPr>
    </w:p>
    <w:p w14:paraId="4A4A0EFE">
      <w:pPr>
        <w:widowControl/>
        <w:tabs>
          <w:tab w:val="center" w:pos="4153"/>
        </w:tabs>
        <w:spacing w:line="480" w:lineRule="auto"/>
        <w:rPr>
          <w:rFonts w:hint="eastAsia" w:ascii="宋体" w:hAnsi="宋体" w:eastAsia="仿宋"/>
          <w:color w:val="auto"/>
          <w:sz w:val="36"/>
          <w:szCs w:val="36"/>
          <w:highlight w:val="none"/>
        </w:rPr>
      </w:pPr>
    </w:p>
    <w:p w14:paraId="05E10A07">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   购   人：安徽省卫生健康委员会</w:t>
      </w:r>
    </w:p>
    <w:p w14:paraId="5E9B9911">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采购代理机构：安徽省招标集团股份有限公司</w:t>
      </w:r>
    </w:p>
    <w:p w14:paraId="3C6D663A">
      <w:pPr>
        <w:widowControl/>
        <w:tabs>
          <w:tab w:val="center" w:pos="4153"/>
        </w:tabs>
        <w:spacing w:line="480" w:lineRule="auto"/>
        <w:jc w:val="center"/>
        <w:rPr>
          <w:rFonts w:hint="eastAsia" w:ascii="宋体" w:hAnsi="宋体" w:eastAsia="仿宋"/>
          <w:color w:val="auto"/>
          <w:sz w:val="36"/>
          <w:szCs w:val="36"/>
          <w:highlight w:val="none"/>
        </w:rPr>
      </w:pPr>
      <w:r>
        <w:rPr>
          <w:rFonts w:hint="eastAsia" w:ascii="宋体" w:hAnsi="宋体" w:eastAsia="仿宋"/>
          <w:color w:val="auto"/>
          <w:sz w:val="36"/>
          <w:szCs w:val="36"/>
          <w:highlight w:val="none"/>
        </w:rPr>
        <w:t>2025年</w:t>
      </w:r>
      <w:r>
        <w:rPr>
          <w:rFonts w:hint="eastAsia" w:ascii="宋体" w:hAnsi="宋体" w:eastAsia="仿宋"/>
          <w:color w:val="auto"/>
          <w:sz w:val="36"/>
          <w:szCs w:val="36"/>
          <w:highlight w:val="none"/>
          <w:lang w:val="en-US" w:eastAsia="zh-CN"/>
        </w:rPr>
        <w:t>8</w:t>
      </w:r>
      <w:r>
        <w:rPr>
          <w:rFonts w:hint="eastAsia" w:ascii="宋体" w:hAnsi="宋体" w:eastAsia="仿宋"/>
          <w:color w:val="auto"/>
          <w:sz w:val="36"/>
          <w:szCs w:val="36"/>
          <w:highlight w:val="none"/>
        </w:rPr>
        <w:t>月</w:t>
      </w:r>
    </w:p>
    <w:p w14:paraId="129316F6">
      <w:pPr>
        <w:widowControl/>
        <w:tabs>
          <w:tab w:val="center" w:pos="4153"/>
        </w:tabs>
        <w:spacing w:line="480" w:lineRule="auto"/>
        <w:ind w:firstLine="849" w:firstLineChars="236"/>
        <w:rPr>
          <w:rFonts w:ascii="宋体" w:hAnsi="宋体" w:eastAsia="仿宋"/>
          <w:color w:val="auto"/>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335BB3FA">
      <w:pPr>
        <w:widowControl/>
        <w:tabs>
          <w:tab w:val="center" w:pos="4153"/>
        </w:tabs>
        <w:spacing w:line="480" w:lineRule="auto"/>
        <w:jc w:val="center"/>
        <w:outlineLvl w:val="0"/>
        <w:rPr>
          <w:rFonts w:hint="eastAsia" w:ascii="宋体" w:hAnsi="宋体" w:eastAsia="仿宋"/>
          <w:color w:val="auto"/>
          <w:sz w:val="44"/>
          <w:szCs w:val="52"/>
          <w:highlight w:val="none"/>
        </w:rPr>
      </w:pPr>
      <w:r>
        <w:rPr>
          <w:rFonts w:hint="eastAsia" w:ascii="宋体" w:hAnsi="宋体" w:eastAsia="仿宋"/>
          <w:color w:val="auto"/>
          <w:sz w:val="44"/>
          <w:szCs w:val="52"/>
          <w:highlight w:val="none"/>
        </w:rPr>
        <w:t>目  录</w:t>
      </w:r>
    </w:p>
    <w:p w14:paraId="18C39EFC">
      <w:pPr>
        <w:pStyle w:val="33"/>
        <w:tabs>
          <w:tab w:val="right" w:leader="dot" w:pos="9638"/>
        </w:tabs>
        <w:rPr>
          <w:rFonts w:hint="eastAsia" w:ascii="仿宋" w:hAnsi="仿宋" w:eastAsia="仿宋" w:cs="仿宋"/>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_Toc1434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_Toc1434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5A314823">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_Toc26870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_Toc26870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822A652">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_Toc24366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w:t>
      </w:r>
      <w:bookmarkStart w:id="0" w:name="_Hlt195033203"/>
      <w:r>
        <w:rPr>
          <w:rFonts w:hint="eastAsia" w:ascii="仿宋" w:hAnsi="仿宋" w:eastAsia="仿宋" w:cs="仿宋"/>
          <w:color w:val="auto"/>
          <w:sz w:val="28"/>
          <w:szCs w:val="28"/>
          <w:highlight w:val="none"/>
        </w:rPr>
        <w:t>求</w:t>
      </w:r>
      <w:bookmarkEnd w:id="0"/>
      <w:bookmarkStart w:id="1" w:name="_Hlt194571547"/>
      <w:bookmarkStart w:id="2" w:name="_Hlt194306827"/>
      <w:bookmarkStart w:id="3" w:name="_Hlt194306826"/>
      <w:bookmarkStart w:id="4" w:name="_Hlt194571156"/>
      <w:r>
        <w:rPr>
          <w:rFonts w:hint="eastAsia" w:ascii="仿宋" w:hAnsi="仿宋" w:eastAsia="仿宋" w:cs="仿宋"/>
          <w:color w:val="auto"/>
          <w:sz w:val="28"/>
          <w:szCs w:val="28"/>
          <w:highlight w:val="none"/>
        </w:rPr>
        <w:tab/>
      </w:r>
      <w:bookmarkEnd w:id="1"/>
      <w:bookmarkEnd w:id="2"/>
      <w:bookmarkEnd w:id="3"/>
      <w:bookmarkEnd w:id="4"/>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_Toc24366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528EB302">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资格审查和评标办法（综合评分法）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44793042">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56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61F3D22">
      <w:pPr>
        <w:pStyle w:val="33"/>
        <w:tabs>
          <w:tab w:val="right" w:leader="dot" w:pos="9638"/>
        </w:tabs>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_Toc13236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_Toc13236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76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63B47EAF">
      <w:pPr>
        <w:widowControl/>
        <w:spacing w:line="360" w:lineRule="auto"/>
        <w:rPr>
          <w:rFonts w:hint="eastAsia" w:ascii="宋体" w:hAnsi="宋体" w:eastAsia="仿宋"/>
          <w:color w:val="auto"/>
          <w:sz w:val="52"/>
          <w:szCs w:val="52"/>
          <w:highlight w:val="none"/>
        </w:rPr>
      </w:pPr>
      <w:r>
        <w:rPr>
          <w:rFonts w:eastAsia="仿宋"/>
          <w:color w:val="auto"/>
          <w:szCs w:val="28"/>
          <w:highlight w:val="none"/>
        </w:rPr>
        <w:fldChar w:fldCharType="end"/>
      </w:r>
    </w:p>
    <w:p w14:paraId="0D2E2A96">
      <w:pPr>
        <w:widowControl/>
        <w:tabs>
          <w:tab w:val="center" w:pos="4153"/>
        </w:tabs>
        <w:spacing w:line="480" w:lineRule="auto"/>
        <w:jc w:val="center"/>
        <w:rPr>
          <w:rFonts w:ascii="宋体" w:hAnsi="宋体" w:eastAsia="仿宋"/>
          <w:color w:val="auto"/>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7E193297">
      <w:pPr>
        <w:pStyle w:val="2"/>
        <w:widowControl/>
        <w:spacing w:before="0" w:after="0" w:line="240" w:lineRule="auto"/>
        <w:jc w:val="center"/>
        <w:rPr>
          <w:rFonts w:hint="eastAsia" w:ascii="宋体" w:hAnsi="宋体" w:eastAsia="仿宋"/>
          <w:color w:val="auto"/>
          <w:highlight w:val="none"/>
        </w:rPr>
      </w:pPr>
      <w:bookmarkStart w:id="5" w:name="_Toc466024489"/>
      <w:bookmarkStart w:id="6" w:name="_Toc1434"/>
      <w:r>
        <w:rPr>
          <w:rFonts w:hint="eastAsia" w:ascii="宋体" w:hAnsi="宋体" w:eastAsia="仿宋"/>
          <w:color w:val="auto"/>
          <w:highlight w:val="none"/>
        </w:rPr>
        <w:t>第一章  招标公告</w:t>
      </w:r>
      <w:bookmarkEnd w:id="5"/>
      <w:bookmarkEnd w:id="6"/>
    </w:p>
    <w:p w14:paraId="383E4ACF">
      <w:pPr>
        <w:rPr>
          <w:rFonts w:hint="eastAsia" w:eastAsia="仿宋"/>
          <w:color w:val="auto"/>
          <w:highlight w:val="none"/>
        </w:rPr>
      </w:pPr>
    </w:p>
    <w:p w14:paraId="2FF5EE88">
      <w:pPr>
        <w:widowControl/>
        <w:spacing w:before="120" w:beforeLines="50" w:after="120" w:afterLines="50" w:line="400" w:lineRule="exact"/>
        <w:jc w:val="center"/>
        <w:rPr>
          <w:rFonts w:eastAsia="仿宋"/>
          <w:b/>
          <w:bCs/>
          <w:color w:val="auto"/>
          <w:sz w:val="28"/>
          <w:szCs w:val="28"/>
          <w:highlight w:val="none"/>
        </w:rPr>
      </w:pPr>
      <w:r>
        <w:rPr>
          <w:rFonts w:hint="eastAsia" w:ascii="仿宋" w:hAnsi="仿宋" w:eastAsia="仿宋" w:cs="仿宋"/>
          <w:b/>
          <w:bCs/>
          <w:color w:val="auto"/>
          <w:sz w:val="28"/>
          <w:szCs w:val="28"/>
          <w:highlight w:val="none"/>
          <w:lang w:eastAsia="zh-CN"/>
        </w:rPr>
        <w:t>安徽省紧密型县域医共体设备更新一期项目-超声诊断仪一</w:t>
      </w:r>
      <w:r>
        <w:rPr>
          <w:rFonts w:hint="eastAsia" w:ascii="仿宋" w:hAnsi="仿宋" w:eastAsia="仿宋" w:cs="仿宋"/>
          <w:b/>
          <w:bCs/>
          <w:color w:val="auto"/>
          <w:sz w:val="28"/>
          <w:szCs w:val="28"/>
          <w:highlight w:val="none"/>
        </w:rPr>
        <w:t>招标公告</w:t>
      </w:r>
    </w:p>
    <w:p w14:paraId="3F749B17">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28F01CFD">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安徽省紧密型县域医共体设备更新一期项目-超声诊断仪一</w:t>
      </w:r>
      <w:r>
        <w:rPr>
          <w:rFonts w:hint="eastAsia" w:ascii="仿宋" w:hAnsi="仿宋" w:eastAsia="仿宋" w:cs="仿宋"/>
          <w:color w:val="auto"/>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（北京时间）前递交投标文件</w:t>
      </w:r>
      <w:r>
        <w:rPr>
          <w:rFonts w:hint="eastAsia" w:ascii="仿宋" w:hAnsi="仿宋" w:eastAsia="仿宋" w:cs="仿宋"/>
          <w:color w:val="auto"/>
          <w:sz w:val="28"/>
          <w:szCs w:val="28"/>
          <w:highlight w:val="none"/>
        </w:rPr>
        <w:t>。</w:t>
      </w:r>
    </w:p>
    <w:p w14:paraId="7BE2D141">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7" w:name="_Toc28359079"/>
      <w:bookmarkStart w:id="8" w:name="_Toc35393621"/>
      <w:bookmarkStart w:id="9" w:name="_Toc28359002"/>
      <w:bookmarkStart w:id="10" w:name="_Toc35393790"/>
      <w:bookmarkStart w:id="11" w:name="_Hlk24379207"/>
      <w:r>
        <w:rPr>
          <w:rStyle w:val="107"/>
          <w:rFonts w:hint="eastAsia" w:hAnsi="宋体"/>
          <w:b w:val="0"/>
          <w:bCs w:val="0"/>
          <w:color w:val="auto"/>
          <w:sz w:val="28"/>
          <w:szCs w:val="28"/>
          <w:highlight w:val="none"/>
        </w:rPr>
        <w:t>一、项目基本情况</w:t>
      </w:r>
      <w:bookmarkEnd w:id="7"/>
      <w:bookmarkEnd w:id="8"/>
      <w:bookmarkEnd w:id="9"/>
      <w:bookmarkEnd w:id="10"/>
    </w:p>
    <w:p w14:paraId="0B1C8A7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ZF2025-36-1185</w:t>
      </w:r>
    </w:p>
    <w:p w14:paraId="137FD46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安徽省紧密型县域医共体设备更新一期项目-超声诊断仪一</w:t>
      </w:r>
    </w:p>
    <w:bookmarkEnd w:id="11"/>
    <w:p w14:paraId="55CE2DE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预算金额：第1包：40万元</w:t>
      </w:r>
    </w:p>
    <w:p w14:paraId="5BD692D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最高限价：第1包：40万元</w:t>
      </w:r>
    </w:p>
    <w:p w14:paraId="415B9ED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采购需求：安徽省紧密型县域医共体设备更新一期项目-</w:t>
      </w:r>
      <w:r>
        <w:rPr>
          <w:rFonts w:hint="eastAsia" w:ascii="仿宋" w:hAnsi="仿宋" w:eastAsia="仿宋" w:cs="仿宋"/>
          <w:color w:val="auto"/>
          <w:sz w:val="28"/>
          <w:szCs w:val="28"/>
          <w:highlight w:val="none"/>
          <w:lang w:eastAsia="zh-CN"/>
        </w:rPr>
        <w:t>超声诊断仪一</w:t>
      </w:r>
      <w:r>
        <w:rPr>
          <w:rFonts w:hint="eastAsia" w:ascii="仿宋" w:hAnsi="仿宋" w:eastAsia="仿宋" w:cs="仿宋"/>
          <w:color w:val="auto"/>
          <w:sz w:val="28"/>
          <w:szCs w:val="28"/>
          <w:highlight w:val="none"/>
        </w:rPr>
        <w:t>，本项目共分1个标包，具体内容详见采购文件。</w:t>
      </w:r>
    </w:p>
    <w:p w14:paraId="3FF392E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合同履行期限：合同生效后60日历天内完成供货安装调试。</w:t>
      </w:r>
    </w:p>
    <w:p w14:paraId="1997F6A3">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本项目不接受联合体投标。</w:t>
      </w:r>
      <w:bookmarkStart w:id="12" w:name="_Toc35393791"/>
      <w:bookmarkStart w:id="13" w:name="_Toc35393622"/>
      <w:bookmarkStart w:id="14" w:name="_Toc28359080"/>
      <w:bookmarkStart w:id="15" w:name="_Toc28359003"/>
    </w:p>
    <w:p w14:paraId="79BE5AD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73CFD10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35393792"/>
      <w:bookmarkStart w:id="18" w:name="_Toc35393623"/>
      <w:bookmarkStart w:id="19" w:name="_Toc28359081"/>
      <w:bookmarkStart w:id="20" w:name="_Toc28359004"/>
      <w:r>
        <w:rPr>
          <w:rFonts w:hint="eastAsia" w:ascii="仿宋" w:hAnsi="仿宋" w:eastAsia="仿宋" w:cs="仿宋"/>
          <w:color w:val="auto"/>
          <w:sz w:val="28"/>
          <w:szCs w:val="28"/>
          <w:highlight w:val="none"/>
        </w:rPr>
        <w:t>1.满足《中华人民共和国政府采购法》第二十二条规定；</w:t>
      </w:r>
    </w:p>
    <w:p w14:paraId="41FA3F6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1C944CD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7FCFB6DA">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39B3BE72">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435F6C7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7BD782D0">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17F9BC0C">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2C028E80">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60021799">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53EB1B36">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0021ECD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53EBD47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754B62C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4CCD92F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（1）被人民法院列入失信被执行人名单的；</w:t>
      </w:r>
    </w:p>
    <w:p w14:paraId="76B12DD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（2）被税务机关列入重大税收违法案件当事人名单的；</w:t>
      </w:r>
    </w:p>
    <w:p w14:paraId="7D141F2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（3）被财政部门列入政府采购严重违法失信名单的；</w:t>
      </w:r>
    </w:p>
    <w:p w14:paraId="6480018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5A3999D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注：“有效”是指“情形”规定的程度、起止期间处于有效状态。投标人为联合体的，对投标人的要求视同对联合体成员的要求。</w:t>
      </w:r>
    </w:p>
    <w:p w14:paraId="0223266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3.6其他要求：无。</w:t>
      </w:r>
    </w:p>
    <w:p w14:paraId="5225CE4F">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三、获取招标文件</w:t>
      </w:r>
      <w:bookmarkEnd w:id="17"/>
      <w:bookmarkEnd w:id="18"/>
      <w:bookmarkEnd w:id="19"/>
      <w:bookmarkEnd w:id="20"/>
    </w:p>
    <w:p w14:paraId="3B34EAF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时间：2025年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日至2025年</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19</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00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r>
        <w:rPr>
          <w:rFonts w:hint="eastAsia" w:ascii="仿宋" w:hAnsi="仿宋" w:eastAsia="仿宋" w:cs="仿宋"/>
          <w:color w:val="auto"/>
          <w:sz w:val="28"/>
          <w:szCs w:val="28"/>
          <w:highlight w:val="none"/>
        </w:rPr>
        <w:t>。</w:t>
      </w:r>
    </w:p>
    <w:p w14:paraId="2F52C240">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地点：“优质采招标采购平台（www.yzczb.com）”或“优质采云采购平台（www.youzhicai.com）”</w:t>
      </w:r>
    </w:p>
    <w:p w14:paraId="4130C51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方式：在线下载</w:t>
      </w:r>
    </w:p>
    <w:p w14:paraId="76BA8CE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售价(元)：0</w:t>
      </w:r>
    </w:p>
    <w:p w14:paraId="37269B92">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2" w:name="_Toc28359005"/>
      <w:bookmarkStart w:id="23" w:name="_Toc28359082"/>
      <w:bookmarkStart w:id="24" w:name="_Toc35393793"/>
      <w:bookmarkStart w:id="25" w:name="_Toc35393624"/>
      <w:r>
        <w:rPr>
          <w:rStyle w:val="107"/>
          <w:rFonts w:hint="eastAsia" w:hAnsi="宋体"/>
          <w:b w:val="0"/>
          <w:bCs w:val="0"/>
          <w:color w:val="auto"/>
          <w:sz w:val="28"/>
          <w:szCs w:val="28"/>
          <w:highlight w:val="none"/>
        </w:rPr>
        <w:t>四、提交投标文件</w:t>
      </w:r>
      <w:bookmarkEnd w:id="22"/>
      <w:bookmarkEnd w:id="23"/>
      <w:r>
        <w:rPr>
          <w:rStyle w:val="107"/>
          <w:rFonts w:hint="eastAsia" w:hAnsi="宋体"/>
          <w:b w:val="0"/>
          <w:bCs w:val="0"/>
          <w:color w:val="auto"/>
          <w:sz w:val="28"/>
          <w:szCs w:val="28"/>
          <w:highlight w:val="none"/>
        </w:rPr>
        <w:t>截止时间、开标时间和地点</w:t>
      </w:r>
      <w:bookmarkEnd w:id="24"/>
      <w:bookmarkEnd w:id="25"/>
    </w:p>
    <w:p w14:paraId="274E792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p>
    <w:p w14:paraId="6A2A91CB">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auto"/>
          <w:sz w:val="28"/>
          <w:szCs w:val="28"/>
          <w:highlight w:val="none"/>
        </w:rPr>
      </w:pPr>
      <w:r>
        <w:rPr>
          <w:rFonts w:hint="eastAsia" w:ascii="仿宋" w:hAnsi="仿宋" w:eastAsia="仿宋" w:cs="仿宋"/>
          <w:color w:val="auto"/>
          <w:sz w:val="28"/>
          <w:szCs w:val="28"/>
          <w:highlight w:val="none"/>
        </w:rPr>
        <w:t>地点：</w:t>
      </w:r>
      <w:bookmarkStart w:id="26" w:name="_Hlk44253880"/>
      <w:r>
        <w:rPr>
          <w:rFonts w:hint="eastAsia" w:ascii="仿宋" w:hAnsi="仿宋" w:eastAsia="仿宋" w:cs="仿宋"/>
          <w:color w:val="auto"/>
          <w:sz w:val="28"/>
          <w:szCs w:val="28"/>
          <w:highlight w:val="none"/>
        </w:rPr>
        <w:t>“优质采招标采购平台（www.yzczb.com）”或“优质采云采购平台（www.youzhicai.com）”</w:t>
      </w:r>
      <w:bookmarkEnd w:id="26"/>
    </w:p>
    <w:p w14:paraId="7D922F9A">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7" w:name="_Toc28359007"/>
      <w:bookmarkStart w:id="28" w:name="_Toc35393625"/>
      <w:bookmarkStart w:id="29" w:name="_Toc35393794"/>
      <w:bookmarkStart w:id="30" w:name="_Toc28359084"/>
      <w:r>
        <w:rPr>
          <w:rStyle w:val="107"/>
          <w:rFonts w:hint="eastAsia" w:hAnsi="宋体"/>
          <w:b w:val="0"/>
          <w:bCs w:val="0"/>
          <w:color w:val="auto"/>
          <w:sz w:val="28"/>
          <w:szCs w:val="28"/>
          <w:highlight w:val="none"/>
        </w:rPr>
        <w:t>五、公告期限</w:t>
      </w:r>
      <w:bookmarkEnd w:id="27"/>
      <w:bookmarkEnd w:id="28"/>
      <w:bookmarkEnd w:id="29"/>
      <w:bookmarkEnd w:id="30"/>
    </w:p>
    <w:p w14:paraId="77FBC7D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06B55891">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1" w:name="_Toc35393626"/>
      <w:bookmarkStart w:id="32" w:name="_Toc35393795"/>
      <w:r>
        <w:rPr>
          <w:rStyle w:val="107"/>
          <w:rFonts w:hint="eastAsia" w:hAnsi="宋体"/>
          <w:b w:val="0"/>
          <w:bCs w:val="0"/>
          <w:color w:val="auto"/>
          <w:sz w:val="28"/>
          <w:szCs w:val="28"/>
          <w:highlight w:val="none"/>
        </w:rPr>
        <w:t>六、其他补充事宜</w:t>
      </w:r>
      <w:bookmarkEnd w:id="31"/>
      <w:bookmarkEnd w:id="32"/>
    </w:p>
    <w:p w14:paraId="152F5EAB">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1.本项目相关信息同时在“安徽省政府采购网、优质采招标采购平台（www.yzczb.com）和优质采云采购平台（www.youzhicai.com）”等媒介上发布；</w:t>
      </w:r>
    </w:p>
    <w:p w14:paraId="60AFD50D">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2.本项目需落实的节能环保、中小企业扶持等相关政府采购政策详见招标文件。</w:t>
      </w:r>
    </w:p>
    <w:p w14:paraId="134AE12C">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3.政府采购电子化交易要求：</w:t>
      </w:r>
    </w:p>
    <w:p w14:paraId="295777AF">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56DE0A8F">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58C0F9B0">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（3）已注册的潜在投标人/供应商若注册信息发生变更（如：与初始注册信息不一致），应及时网上提交变更申请。因未及时变更导致不利后果的，责任自负。</w:t>
      </w:r>
    </w:p>
    <w:p w14:paraId="0218444C">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66485BD1">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0B7BC6FE">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color w:val="auto"/>
          <w:sz w:val="28"/>
          <w:szCs w:val="28"/>
          <w:highlight w:val="none"/>
          <w:lang w:val="en-US" w:eastAsia="zh-CN"/>
        </w:rPr>
        <w:t>存</w:t>
      </w:r>
      <w:r>
        <w:rPr>
          <w:rFonts w:hint="eastAsia" w:ascii="仿宋" w:hAnsi="仿宋" w:eastAsia="仿宋" w:cs="仿宋"/>
          <w:color w:val="auto"/>
          <w:sz w:val="28"/>
          <w:szCs w:val="28"/>
          <w:highlight w:val="none"/>
        </w:rPr>
        <w:t>在可能影响政府</w:t>
      </w:r>
      <w:r>
        <w:rPr>
          <w:rFonts w:hint="eastAsia" w:ascii="仿宋" w:hAnsi="仿宋" w:eastAsia="仿宋" w:cs="仿宋"/>
          <w:color w:val="auto"/>
          <w:sz w:val="28"/>
          <w:szCs w:val="28"/>
          <w:highlight w:val="none"/>
          <w:lang w:val="en-US" w:eastAsia="zh-CN"/>
        </w:rPr>
        <w:t>采</w:t>
      </w:r>
      <w:r>
        <w:rPr>
          <w:rFonts w:hint="eastAsia" w:ascii="仿宋" w:hAnsi="仿宋" w:eastAsia="仿宋" w:cs="仿宋"/>
          <w:color w:val="auto"/>
          <w:sz w:val="28"/>
          <w:szCs w:val="28"/>
          <w:highlight w:val="none"/>
        </w:rPr>
        <w:t>购</w:t>
      </w:r>
      <w:r>
        <w:rPr>
          <w:rFonts w:hint="eastAsia" w:ascii="仿宋" w:hAnsi="仿宋" w:eastAsia="仿宋" w:cs="仿宋"/>
          <w:color w:val="auto"/>
          <w:sz w:val="28"/>
          <w:szCs w:val="28"/>
          <w:highlight w:val="none"/>
          <w:lang w:val="en-US" w:eastAsia="zh-CN"/>
        </w:rPr>
        <w:t>目标实现的情形</w:t>
      </w:r>
      <w:r>
        <w:rPr>
          <w:rFonts w:hint="eastAsia" w:ascii="仿宋" w:hAnsi="仿宋" w:eastAsia="仿宋" w:cs="仿宋"/>
          <w:color w:val="auto"/>
          <w:sz w:val="28"/>
          <w:szCs w:val="28"/>
          <w:highlight w:val="none"/>
        </w:rPr>
        <w:t>。投标人如有异议，可按招标文件约定提出询问或质疑。</w:t>
      </w:r>
    </w:p>
    <w:p w14:paraId="698E2931">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5.本项目由各使用单位委托采购人安徽省卫生健康委员会统一组织采购，具体使用单位信息详见本公告附件。</w:t>
      </w:r>
    </w:p>
    <w:p w14:paraId="03DFBE13">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3" w:name="_Toc28359085"/>
      <w:bookmarkStart w:id="34" w:name="_Toc35393796"/>
      <w:bookmarkStart w:id="35" w:name="_Toc35393627"/>
      <w:bookmarkStart w:id="36" w:name="_Toc28359008"/>
      <w:r>
        <w:rPr>
          <w:rStyle w:val="107"/>
          <w:rFonts w:hint="eastAsia" w:hAnsi="宋体"/>
          <w:b w:val="0"/>
          <w:bCs w:val="0"/>
          <w:color w:val="auto"/>
          <w:sz w:val="28"/>
          <w:szCs w:val="28"/>
          <w:highlight w:val="none"/>
        </w:rPr>
        <w:t>七、对本次招标提出询问，请按</w:t>
      </w:r>
      <w:r>
        <w:rPr>
          <w:rStyle w:val="107"/>
          <w:rFonts w:hAnsi="宋体"/>
          <w:b w:val="0"/>
          <w:bCs w:val="0"/>
          <w:color w:val="auto"/>
          <w:sz w:val="28"/>
          <w:szCs w:val="28"/>
          <w:highlight w:val="none"/>
        </w:rPr>
        <w:t>以下方式</w:t>
      </w:r>
      <w:r>
        <w:rPr>
          <w:rStyle w:val="107"/>
          <w:rFonts w:hint="eastAsia" w:hAnsi="宋体"/>
          <w:b w:val="0"/>
          <w:bCs w:val="0"/>
          <w:color w:val="auto"/>
          <w:sz w:val="28"/>
          <w:szCs w:val="28"/>
          <w:highlight w:val="none"/>
        </w:rPr>
        <w:t>联系。</w:t>
      </w:r>
      <w:bookmarkEnd w:id="33"/>
      <w:bookmarkEnd w:id="34"/>
      <w:bookmarkEnd w:id="35"/>
      <w:bookmarkEnd w:id="36"/>
    </w:p>
    <w:p w14:paraId="4F76AD0B">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692A6209">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称：安徽省卫生健康委员会</w:t>
      </w:r>
    </w:p>
    <w:p w14:paraId="40DEB99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址：合肥市包河区屯溪路435号</w:t>
      </w:r>
    </w:p>
    <w:p w14:paraId="241EF402">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联系方式：</w:t>
      </w:r>
      <w:bookmarkStart w:id="37" w:name="_Toc28359009"/>
      <w:bookmarkStart w:id="38" w:name="_Toc28359086"/>
      <w:r>
        <w:rPr>
          <w:rFonts w:hint="eastAsia" w:ascii="仿宋" w:hAnsi="仿宋" w:eastAsia="仿宋" w:cs="仿宋"/>
          <w:color w:val="auto"/>
          <w:sz w:val="28"/>
          <w:szCs w:val="28"/>
          <w:highlight w:val="none"/>
          <w:lang w:val="en-US" w:eastAsia="zh-CN"/>
        </w:rPr>
        <w:t>0551-62998136</w:t>
      </w:r>
    </w:p>
    <w:p w14:paraId="7269B00C">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37"/>
      <w:bookmarkEnd w:id="38"/>
    </w:p>
    <w:p w14:paraId="5034163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称：安徽省招标集团股份有限公司</w:t>
      </w:r>
    </w:p>
    <w:p w14:paraId="0545878D">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址：安徽省合肥市包河区紫云路888号</w:t>
      </w:r>
    </w:p>
    <w:p w14:paraId="1A9ED51C">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bookmarkStart w:id="39" w:name="_Toc28359087"/>
      <w:bookmarkStart w:id="40" w:name="_Toc28359010"/>
      <w:r>
        <w:rPr>
          <w:rFonts w:hint="eastAsia" w:ascii="仿宋" w:hAnsi="仿宋" w:eastAsia="仿宋" w:cs="仿宋"/>
          <w:color w:val="auto"/>
          <w:sz w:val="28"/>
          <w:szCs w:val="28"/>
          <w:highlight w:val="none"/>
        </w:rPr>
        <w:t>应急客服电话：0551-62220153（接听时间：8:30-12:00,13:30-17:30，节假日除外。潜在投标人应优先拨打联系电话，无人接听时再拨打该“应急客服电话”）</w:t>
      </w:r>
    </w:p>
    <w:p w14:paraId="21E43B23">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39"/>
      <w:bookmarkEnd w:id="40"/>
    </w:p>
    <w:p w14:paraId="1C47A547">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项目联系人：施雨朦、李星、许亮、程椿</w:t>
      </w:r>
    </w:p>
    <w:p w14:paraId="03C2BDFD">
      <w:pPr>
        <w:pStyle w:val="25"/>
        <w:pageBreakBefore w:val="0"/>
        <w:kinsoku/>
        <w:overflowPunct/>
        <w:autoSpaceDE/>
        <w:autoSpaceDN/>
        <w:bidi w:val="0"/>
        <w:adjustRightInd w:val="0"/>
        <w:snapToGrid w:val="0"/>
        <w:spacing w:line="560" w:lineRule="exact"/>
        <w:ind w:firstLine="560" w:firstLineChars="200"/>
        <w:textAlignment w:val="auto"/>
        <w:rPr>
          <w:rFonts w:hint="eastAsia" w:ascii="宋体" w:hAnsi="宋体" w:eastAsia="仿宋"/>
          <w:color w:val="auto"/>
          <w:sz w:val="28"/>
          <w:szCs w:val="28"/>
          <w:highlight w:val="none"/>
        </w:rPr>
      </w:pPr>
      <w:r>
        <w:rPr>
          <w:rFonts w:hint="eastAsia" w:ascii="仿宋" w:hAnsi="仿宋" w:eastAsia="仿宋" w:cs="仿宋"/>
          <w:color w:val="auto"/>
          <w:sz w:val="28"/>
          <w:szCs w:val="28"/>
          <w:highlight w:val="none"/>
          <w:u w:val="none"/>
          <w:lang w:val="en-US" w:eastAsia="zh-CN"/>
        </w:rPr>
        <w:t>电 话：0551-66061355、0551-66061356、0551-66061351、0551-66061350、18096669151（施）、13956068407（李）、13696536668（许）</w:t>
      </w:r>
    </w:p>
    <w:p w14:paraId="3856D776">
      <w:pPr>
        <w:widowControl/>
        <w:spacing w:line="360" w:lineRule="auto"/>
        <w:ind w:firstLine="560" w:firstLineChars="200"/>
        <w:rPr>
          <w:rFonts w:hint="eastAsia" w:ascii="宋体" w:hAnsi="宋体" w:eastAsia="仿宋" w:cs="Calibri"/>
          <w:color w:val="auto"/>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298F1C17">
      <w:pPr>
        <w:widowControl/>
        <w:autoSpaceDN w:val="0"/>
        <w:jc w:val="center"/>
        <w:rPr>
          <w:rFonts w:hint="eastAsia" w:ascii="宋体" w:hAnsi="宋体" w:eastAsia="仿宋"/>
          <w:b/>
          <w:bCs/>
          <w:color w:val="auto"/>
          <w:sz w:val="24"/>
          <w:highlight w:val="none"/>
        </w:rPr>
      </w:pPr>
      <w:r>
        <w:rPr>
          <w:rFonts w:hint="eastAsia" w:ascii="宋体" w:hAnsi="宋体" w:eastAsia="仿宋"/>
          <w:b/>
          <w:bCs/>
          <w:color w:val="auto"/>
          <w:sz w:val="24"/>
          <w:highlight w:val="none"/>
        </w:rPr>
        <w:t>附件：《</w:t>
      </w:r>
      <w:r>
        <w:rPr>
          <w:rFonts w:hint="eastAsia" w:ascii="宋体" w:hAnsi="宋体" w:eastAsia="仿宋"/>
          <w:b/>
          <w:bCs/>
          <w:color w:val="auto"/>
          <w:sz w:val="24"/>
          <w:highlight w:val="none"/>
          <w:lang w:eastAsia="zh-CN"/>
        </w:rPr>
        <w:t>安徽省紧密型县域医共体设备更新一期项目-超声诊断仪一</w:t>
      </w:r>
      <w:r>
        <w:rPr>
          <w:rFonts w:hint="eastAsia" w:ascii="宋体" w:hAnsi="宋体" w:eastAsia="仿宋"/>
          <w:b/>
          <w:bCs/>
          <w:color w:val="auto"/>
          <w:sz w:val="24"/>
          <w:highlight w:val="none"/>
        </w:rPr>
        <w:t>使用单位名单》</w:t>
      </w:r>
    </w:p>
    <w:p w14:paraId="7A1D7BA9">
      <w:pPr>
        <w:widowControl/>
        <w:autoSpaceDN w:val="0"/>
        <w:rPr>
          <w:rFonts w:hint="eastAsia" w:ascii="宋体" w:hAnsi="宋体" w:eastAsia="仿宋"/>
          <w:b/>
          <w:bCs/>
          <w:color w:val="auto"/>
          <w:sz w:val="24"/>
          <w:highlight w:val="none"/>
        </w:rPr>
      </w:pPr>
    </w:p>
    <w:tbl>
      <w:tblPr>
        <w:tblStyle w:val="48"/>
        <w:tblW w:w="1293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9"/>
        <w:gridCol w:w="969"/>
        <w:gridCol w:w="2285"/>
        <w:gridCol w:w="4569"/>
        <w:gridCol w:w="1235"/>
        <w:gridCol w:w="2019"/>
        <w:gridCol w:w="958"/>
      </w:tblGrid>
      <w:tr w14:paraId="6F3C9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2D56778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969" w:type="dxa"/>
            <w:tcBorders>
              <w:top w:val="single" w:color="000000" w:sz="4" w:space="0"/>
              <w:left w:val="single" w:color="000000" w:sz="4" w:space="0"/>
              <w:bottom w:val="single" w:color="000000" w:sz="4" w:space="0"/>
              <w:right w:val="single" w:color="000000" w:sz="4" w:space="0"/>
            </w:tcBorders>
            <w:noWrap w:val="0"/>
            <w:vAlign w:val="center"/>
          </w:tcPr>
          <w:p w14:paraId="698594E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包号</w:t>
            </w:r>
          </w:p>
        </w:tc>
        <w:tc>
          <w:tcPr>
            <w:tcW w:w="2285" w:type="dxa"/>
            <w:tcBorders>
              <w:top w:val="single" w:color="000000" w:sz="4" w:space="0"/>
              <w:left w:val="single" w:color="000000" w:sz="4" w:space="0"/>
              <w:bottom w:val="single" w:color="000000" w:sz="4" w:space="0"/>
              <w:right w:val="single" w:color="000000" w:sz="4" w:space="0"/>
            </w:tcBorders>
            <w:noWrap w:val="0"/>
            <w:vAlign w:val="center"/>
          </w:tcPr>
          <w:p w14:paraId="0B3E51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标的</w:t>
            </w:r>
            <w:r>
              <w:rPr>
                <w:rStyle w:val="186"/>
                <w:color w:val="auto"/>
                <w:highlight w:val="none"/>
                <w:lang w:val="en-US" w:eastAsia="zh-CN" w:bidi="ar"/>
              </w:rPr>
              <w:t>名称</w:t>
            </w: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79E71B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使用单位</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4365383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采购数量</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083A32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超长期国债资金付款金额（万元）</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6F9280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33DC7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39F2D3E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969" w:type="dxa"/>
            <w:vMerge w:val="restart"/>
            <w:tcBorders>
              <w:top w:val="single" w:color="000000" w:sz="4" w:space="0"/>
              <w:left w:val="single" w:color="000000" w:sz="4" w:space="0"/>
              <w:bottom w:val="single" w:color="000000" w:sz="4" w:space="0"/>
              <w:right w:val="single" w:color="000000" w:sz="4" w:space="0"/>
            </w:tcBorders>
            <w:noWrap w:val="0"/>
            <w:vAlign w:val="center"/>
          </w:tcPr>
          <w:p w14:paraId="4E4AE49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第1包</w:t>
            </w:r>
          </w:p>
        </w:tc>
        <w:tc>
          <w:tcPr>
            <w:tcW w:w="2285" w:type="dxa"/>
            <w:vMerge w:val="restart"/>
            <w:tcBorders>
              <w:top w:val="single" w:color="000000" w:sz="4" w:space="0"/>
              <w:left w:val="single" w:color="000000" w:sz="4" w:space="0"/>
              <w:bottom w:val="single" w:color="000000" w:sz="4" w:space="0"/>
              <w:right w:val="single" w:color="000000" w:sz="4" w:space="0"/>
            </w:tcBorders>
            <w:noWrap w:val="0"/>
            <w:vAlign w:val="center"/>
          </w:tcPr>
          <w:p w14:paraId="60102D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经颅多普勒血流分析仪（TCD）</w:t>
            </w: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3348FB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固镇县中医院</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5B42B6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1DCF75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7A6BAC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r>
      <w:tr w14:paraId="3878F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571A4D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9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0173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22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65464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2A2FADD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庐江县中医院</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2C942D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4BFE99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5ED5D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r>
      <w:tr w14:paraId="533C5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237362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9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E1529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22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BDDA6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3BCD83B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六安市叶集区人民医院</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33732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1A068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567282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r>
      <w:tr w14:paraId="1A0F3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99" w:type="dxa"/>
            <w:tcBorders>
              <w:top w:val="single" w:color="000000" w:sz="4" w:space="0"/>
              <w:left w:val="single" w:color="000000" w:sz="4" w:space="0"/>
              <w:bottom w:val="single" w:color="000000" w:sz="4" w:space="0"/>
              <w:right w:val="single" w:color="000000" w:sz="4" w:space="0"/>
            </w:tcBorders>
            <w:noWrap w:val="0"/>
            <w:vAlign w:val="center"/>
          </w:tcPr>
          <w:p w14:paraId="1F582E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9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B5F1E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22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939F7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569" w:type="dxa"/>
            <w:tcBorders>
              <w:top w:val="single" w:color="000000" w:sz="4" w:space="0"/>
              <w:left w:val="single" w:color="000000" w:sz="4" w:space="0"/>
              <w:bottom w:val="single" w:color="000000" w:sz="4" w:space="0"/>
              <w:right w:val="single" w:color="000000" w:sz="4" w:space="0"/>
            </w:tcBorders>
            <w:noWrap w:val="0"/>
            <w:vAlign w:val="center"/>
          </w:tcPr>
          <w:p w14:paraId="22D49C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当涂县黄池镇卫生院</w:t>
            </w:r>
          </w:p>
        </w:tc>
        <w:tc>
          <w:tcPr>
            <w:tcW w:w="1235" w:type="dxa"/>
            <w:tcBorders>
              <w:top w:val="single" w:color="000000" w:sz="4" w:space="0"/>
              <w:left w:val="single" w:color="000000" w:sz="4" w:space="0"/>
              <w:bottom w:val="single" w:color="000000" w:sz="4" w:space="0"/>
              <w:right w:val="single" w:color="000000" w:sz="4" w:space="0"/>
            </w:tcBorders>
            <w:noWrap w:val="0"/>
            <w:vAlign w:val="center"/>
          </w:tcPr>
          <w:p w14:paraId="4011F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noWrap w:val="0"/>
            <w:vAlign w:val="center"/>
          </w:tcPr>
          <w:p w14:paraId="18EE32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3.79</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14:paraId="5DA74E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r>
    </w:tbl>
    <w:p w14:paraId="26314C92">
      <w:pPr>
        <w:widowControl/>
        <w:spacing w:line="360" w:lineRule="auto"/>
        <w:ind w:firstLine="442" w:firstLineChars="200"/>
        <w:rPr>
          <w:rFonts w:ascii="宋体" w:hAnsi="宋体" w:eastAsia="仿宋"/>
          <w:color w:val="auto"/>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color w:val="auto"/>
          <w:sz w:val="22"/>
          <w:szCs w:val="22"/>
          <w:highlight w:val="none"/>
        </w:rPr>
        <w:t>注：（1）上述使用单位为本次招标采购医用设备的最终用户及合同签订单位；（2）排名不分先后；（3）交货地点为以上使用单位所在地点或使用单位指定地点。</w:t>
      </w:r>
    </w:p>
    <w:p w14:paraId="6791F135">
      <w:pPr>
        <w:pStyle w:val="2"/>
        <w:widowControl/>
        <w:spacing w:before="0" w:after="0" w:line="240" w:lineRule="auto"/>
        <w:jc w:val="center"/>
        <w:rPr>
          <w:rFonts w:ascii="宋体" w:hAnsi="宋体" w:eastAsia="仿宋"/>
          <w:color w:val="auto"/>
          <w:highlight w:val="none"/>
        </w:rPr>
      </w:pPr>
      <w:bookmarkStart w:id="41" w:name="_Toc466024497"/>
      <w:bookmarkStart w:id="42" w:name="_Toc241459614"/>
      <w:bookmarkStart w:id="43" w:name="_Toc26870"/>
      <w:bookmarkStart w:id="44" w:name="_Toc445554685"/>
      <w:bookmarkStart w:id="45" w:name="_Toc342297617"/>
      <w:bookmarkStart w:id="46" w:name="_Toc333587477"/>
      <w:bookmarkStart w:id="47" w:name="_Toc371415919"/>
      <w:bookmarkStart w:id="48" w:name="_Toc342296160"/>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投标人须知</w:t>
      </w:r>
      <w:bookmarkEnd w:id="41"/>
      <w:bookmarkEnd w:id="42"/>
      <w:bookmarkEnd w:id="43"/>
      <w:bookmarkEnd w:id="44"/>
    </w:p>
    <w:p w14:paraId="3CB9B9FF">
      <w:pPr>
        <w:pStyle w:val="3"/>
        <w:widowControl/>
        <w:spacing w:before="120" w:after="120" w:line="240" w:lineRule="auto"/>
        <w:jc w:val="center"/>
        <w:rPr>
          <w:rStyle w:val="107"/>
          <w:rFonts w:hint="eastAsia" w:ascii="仿宋" w:hAnsi="仿宋" w:eastAsia="仿宋" w:cs="仿宋"/>
          <w:b/>
          <w:bCs w:val="0"/>
          <w:color w:val="auto"/>
          <w:sz w:val="28"/>
          <w:szCs w:val="28"/>
          <w:highlight w:val="none"/>
        </w:rPr>
      </w:pPr>
      <w:bookmarkStart w:id="49" w:name="_Toc445554686"/>
      <w:bookmarkStart w:id="50" w:name="_Toc466024498"/>
      <w:r>
        <w:rPr>
          <w:rStyle w:val="107"/>
          <w:rFonts w:hint="eastAsia" w:ascii="仿宋" w:hAnsi="仿宋" w:eastAsia="仿宋" w:cs="仿宋"/>
          <w:b/>
          <w:bCs w:val="0"/>
          <w:color w:val="auto"/>
          <w:sz w:val="28"/>
          <w:szCs w:val="28"/>
          <w:highlight w:val="none"/>
        </w:rPr>
        <w:t>投标人须知前附表</w:t>
      </w:r>
      <w:bookmarkEnd w:id="49"/>
      <w:bookmarkEnd w:id="50"/>
    </w:p>
    <w:p w14:paraId="73F6E1F8">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7EC6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noWrap w:val="0"/>
            <w:vAlign w:val="center"/>
          </w:tcPr>
          <w:p w14:paraId="10E1C78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4156A04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70C068E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2A17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D6518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4F7BBCE0">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6DDBE4E5">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3421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28235F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7918DC76">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73E20446">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6FDD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C377C9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62BE5E1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5B14CFB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5C7F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B796FE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13BD376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4E8B0BC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231E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DF883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77471F8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3EDD68F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1A04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8C3BA4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4AD6C44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28392CA7">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5A29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14B005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5BDAFCF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7D68F28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0F1F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28F141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154836B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398324C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18F2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DDCA7D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75419D0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3405395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71B1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15F55B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678A0B9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5C11A02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328F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521176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1DE0EDB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6C1BA24E">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23D12FA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237CF62F">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02189BDD">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7799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333867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5CB597E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54C1C2FF">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5C76BCC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1916CC57">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6D76F374">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0104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57" w:type="dxa"/>
            <w:noWrap w:val="0"/>
            <w:vAlign w:val="center"/>
          </w:tcPr>
          <w:p w14:paraId="3E9AAF9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1567222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39E2EEAA">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2C15CB36">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2D781CF8">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27DC2A11">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7ED8E7B7">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4FEB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DA0D6B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630AEA0C">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54EABC74">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6D48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7D0263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5C02B69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0741BBB1">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4854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560701B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717D353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491E7FF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53DA2E6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1F891453">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77BB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401F5B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5DDE6FA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4B7299A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55CA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7BF3E0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460F397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7F4BF120">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5A267439">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07735A5F">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0E96EA3A">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7624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61285E9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528F701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3533D1C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71D6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516E017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7C78DD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081DDDD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348A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65DC20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0CC8DBA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0E19D882">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287D5BF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67B2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9530F2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0F87854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2F862F30">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7A76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1F1196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187ED67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69A88B6E">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25D5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74946F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58A48D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49D131F9">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5D4D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4048C71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289961D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5A76DE9F">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3C3C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863F5A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664076E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04F17FAB">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270556A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3DC3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5ADD17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60EB700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67F420DA">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78094BC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0BDD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54D722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01AC771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01502134">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2CA880C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33CB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BEADBE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60460D3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3BE06AC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631C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142AA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7E1B54D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7725E0F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2B846F8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02C2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FCFB8F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530544D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158FBFE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11BEFF7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725D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42A57D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200A855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5251974F">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须向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代理机构按如下标准和规定交纳</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w:t>
            </w:r>
          </w:p>
          <w:p w14:paraId="787A9257">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（1）</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代理服务费收费以</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金额为计算基数，</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金额以中标通知书列明的金额为准。</w:t>
            </w:r>
          </w:p>
          <w:p w14:paraId="62CC99D0">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6189C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restart"/>
                  <w:noWrap/>
                  <w:vAlign w:val="center"/>
                </w:tcPr>
                <w:p w14:paraId="18F0F523">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中标金额</w:t>
                  </w:r>
                </w:p>
                <w:p w14:paraId="37764D70">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（万元）</w:t>
                  </w:r>
                </w:p>
              </w:tc>
              <w:tc>
                <w:tcPr>
                  <w:tcW w:w="3826" w:type="dxa"/>
                  <w:gridSpan w:val="3"/>
                  <w:noWrap/>
                  <w:vAlign w:val="center"/>
                </w:tcPr>
                <w:p w14:paraId="48D865C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类型</w:t>
                  </w:r>
                </w:p>
              </w:tc>
            </w:tr>
            <w:tr w14:paraId="472EF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13B7F3EC">
                  <w:pPr>
                    <w:keepNext w:val="0"/>
                    <w:keepLines w:val="0"/>
                    <w:suppressLineNumbers w:val="0"/>
                    <w:spacing w:before="0" w:beforeAutospacing="0" w:after="0" w:afterAutospacing="0"/>
                    <w:ind w:left="0" w:right="0"/>
                    <w:rPr>
                      <w:rFonts w:hint="default" w:ascii="Calibri" w:hAnsi="Calibri" w:cs="Times New Roman"/>
                      <w:color w:val="auto"/>
                      <w:highlight w:val="none"/>
                    </w:rPr>
                  </w:pPr>
                </w:p>
              </w:tc>
              <w:tc>
                <w:tcPr>
                  <w:tcW w:w="1259" w:type="dxa"/>
                  <w:noWrap/>
                  <w:vAlign w:val="center"/>
                </w:tcPr>
                <w:p w14:paraId="50A62DB4">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货物类</w:t>
                  </w:r>
                </w:p>
              </w:tc>
              <w:tc>
                <w:tcPr>
                  <w:tcW w:w="1218" w:type="dxa"/>
                  <w:noWrap/>
                  <w:vAlign w:val="center"/>
                </w:tcPr>
                <w:p w14:paraId="16D9000E">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服务类</w:t>
                  </w:r>
                </w:p>
              </w:tc>
              <w:tc>
                <w:tcPr>
                  <w:tcW w:w="1349" w:type="dxa"/>
                  <w:noWrap/>
                  <w:vAlign w:val="center"/>
                </w:tcPr>
                <w:p w14:paraId="56FA2FE5">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工程类</w:t>
                  </w:r>
                </w:p>
              </w:tc>
            </w:tr>
            <w:tr w14:paraId="08BB2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167608D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100以下</w:t>
                  </w:r>
                </w:p>
              </w:tc>
              <w:tc>
                <w:tcPr>
                  <w:tcW w:w="1259" w:type="dxa"/>
                  <w:noWrap/>
                  <w:vAlign w:val="center"/>
                </w:tcPr>
                <w:p w14:paraId="747FD7C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w:t>
                  </w:r>
                </w:p>
              </w:tc>
              <w:tc>
                <w:tcPr>
                  <w:tcW w:w="1218" w:type="dxa"/>
                  <w:noWrap/>
                  <w:vAlign w:val="center"/>
                </w:tcPr>
                <w:p w14:paraId="561D0F7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1.50%</w:t>
                  </w:r>
                </w:p>
              </w:tc>
              <w:tc>
                <w:tcPr>
                  <w:tcW w:w="1349" w:type="dxa"/>
                  <w:noWrap/>
                  <w:vAlign w:val="center"/>
                </w:tcPr>
                <w:p w14:paraId="18658CF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w:t>
                  </w:r>
                </w:p>
              </w:tc>
            </w:tr>
            <w:tr w14:paraId="53AA0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0BD375AE">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100-500</w:t>
                  </w:r>
                </w:p>
              </w:tc>
              <w:tc>
                <w:tcPr>
                  <w:tcW w:w="1259" w:type="dxa"/>
                  <w:noWrap/>
                  <w:vAlign w:val="center"/>
                </w:tcPr>
                <w:p w14:paraId="06E57C4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1.1%</w:t>
                  </w:r>
                </w:p>
              </w:tc>
              <w:tc>
                <w:tcPr>
                  <w:tcW w:w="1218" w:type="dxa"/>
                  <w:noWrap/>
                  <w:vAlign w:val="center"/>
                </w:tcPr>
                <w:p w14:paraId="2D592AD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0.80%</w:t>
                  </w:r>
                </w:p>
              </w:tc>
              <w:tc>
                <w:tcPr>
                  <w:tcW w:w="1349" w:type="dxa"/>
                  <w:noWrap/>
                  <w:vAlign w:val="center"/>
                </w:tcPr>
                <w:p w14:paraId="56FFD773">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0.70%</w:t>
                  </w:r>
                </w:p>
              </w:tc>
            </w:tr>
            <w:tr w14:paraId="286AB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02CA1E1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500-1000</w:t>
                  </w:r>
                </w:p>
              </w:tc>
              <w:tc>
                <w:tcPr>
                  <w:tcW w:w="1259" w:type="dxa"/>
                  <w:noWrap/>
                  <w:vAlign w:val="center"/>
                </w:tcPr>
                <w:p w14:paraId="16B01E7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w:t>
                  </w:r>
                </w:p>
              </w:tc>
              <w:tc>
                <w:tcPr>
                  <w:tcW w:w="1218" w:type="dxa"/>
                  <w:noWrap/>
                  <w:vAlign w:val="center"/>
                </w:tcPr>
                <w:p w14:paraId="405A9EE8">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0.45%</w:t>
                  </w:r>
                </w:p>
              </w:tc>
              <w:tc>
                <w:tcPr>
                  <w:tcW w:w="1349" w:type="dxa"/>
                  <w:noWrap/>
                  <w:vAlign w:val="center"/>
                </w:tcPr>
                <w:p w14:paraId="7D200FE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0.55%</w:t>
                  </w:r>
                </w:p>
              </w:tc>
            </w:tr>
            <w:tr w14:paraId="1A80A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5B3AE6A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1000-5000</w:t>
                  </w:r>
                </w:p>
              </w:tc>
              <w:tc>
                <w:tcPr>
                  <w:tcW w:w="1259" w:type="dxa"/>
                  <w:noWrap/>
                  <w:vAlign w:val="center"/>
                </w:tcPr>
                <w:p w14:paraId="35C32F5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w:t>
                  </w:r>
                </w:p>
              </w:tc>
              <w:tc>
                <w:tcPr>
                  <w:tcW w:w="1218" w:type="dxa"/>
                  <w:noWrap/>
                  <w:vAlign w:val="center"/>
                </w:tcPr>
                <w:p w14:paraId="292F318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349" w:type="dxa"/>
                  <w:noWrap/>
                  <w:vAlign w:val="center"/>
                </w:tcPr>
                <w:p w14:paraId="7AFB25F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0.35%</w:t>
                  </w:r>
                </w:p>
              </w:tc>
            </w:tr>
            <w:tr w14:paraId="6807D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23E708F2">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5000-10000</w:t>
                  </w:r>
                </w:p>
              </w:tc>
              <w:tc>
                <w:tcPr>
                  <w:tcW w:w="1259" w:type="dxa"/>
                  <w:noWrap/>
                  <w:vAlign w:val="center"/>
                </w:tcPr>
                <w:p w14:paraId="71C6734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218" w:type="dxa"/>
                  <w:noWrap/>
                  <w:vAlign w:val="center"/>
                </w:tcPr>
                <w:p w14:paraId="5EDF27B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0.10%</w:t>
                  </w:r>
                </w:p>
              </w:tc>
              <w:tc>
                <w:tcPr>
                  <w:tcW w:w="1349" w:type="dxa"/>
                  <w:noWrap/>
                  <w:vAlign w:val="center"/>
                </w:tcPr>
                <w:p w14:paraId="79C351D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0.20%</w:t>
                  </w:r>
                </w:p>
              </w:tc>
            </w:tr>
            <w:tr w14:paraId="1D4AD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5D67C472">
                  <w:pPr>
                    <w:keepNext w:val="0"/>
                    <w:keepLines w:val="0"/>
                    <w:widowControl/>
                    <w:suppressLineNumbers w:val="0"/>
                    <w:spacing w:before="0" w:beforeAutospacing="0" w:after="0" w:afterAutospacing="0" w:line="288" w:lineRule="auto"/>
                    <w:ind w:left="0" w:right="0"/>
                    <w:rPr>
                      <w:rFonts w:hint="default" w:ascii="Calibri" w:hAnsi="Calibri" w:eastAsia="仿宋" w:cs="Times New Roman"/>
                      <w:color w:val="auto"/>
                      <w:sz w:val="24"/>
                      <w:highlight w:val="none"/>
                    </w:rPr>
                  </w:pPr>
                  <w:r>
                    <w:rPr>
                      <w:rFonts w:hint="eastAsia" w:ascii="宋体" w:hAnsi="宋体" w:eastAsia="仿宋" w:cs="Times New Roman"/>
                      <w:color w:val="auto"/>
                      <w:sz w:val="24"/>
                      <w:highlight w:val="none"/>
                    </w:rPr>
                    <w:t>备注：</w:t>
                  </w: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应参照以上规定的</w:t>
                  </w:r>
                  <w:r>
                    <w:rPr>
                      <w:rFonts w:hint="eastAsia" w:ascii="宋体" w:hAnsi="宋体" w:eastAsia="仿宋" w:cs="Times New Roman"/>
                      <w:color w:val="auto"/>
                      <w:sz w:val="24"/>
                      <w:highlight w:val="none"/>
                      <w:lang w:val="en-US" w:eastAsia="zh-CN"/>
                    </w:rPr>
                    <w:t>货物类</w:t>
                  </w:r>
                  <w:r>
                    <w:rPr>
                      <w:rFonts w:hint="eastAsia" w:ascii="宋体" w:hAnsi="宋体" w:eastAsia="仿宋" w:cs="Times New Roman"/>
                      <w:color w:val="auto"/>
                      <w:sz w:val="24"/>
                      <w:highlight w:val="none"/>
                    </w:rPr>
                    <w:t>标准</w:t>
                  </w:r>
                  <w:r>
                    <w:rPr>
                      <w:rFonts w:hint="eastAsia" w:ascii="宋体" w:hAnsi="宋体" w:eastAsia="仿宋" w:cs="Times New Roman"/>
                      <w:color w:val="auto"/>
                      <w:sz w:val="24"/>
                      <w:highlight w:val="none"/>
                      <w:lang w:val="en-US" w:eastAsia="zh-CN"/>
                    </w:rPr>
                    <w:t>*80%</w:t>
                  </w:r>
                  <w:r>
                    <w:rPr>
                      <w:rFonts w:hint="eastAsia" w:ascii="宋体" w:hAnsi="宋体" w:eastAsia="仿宋" w:cs="Times New Roman"/>
                      <w:color w:val="auto"/>
                      <w:sz w:val="24"/>
                      <w:highlight w:val="none"/>
                    </w:rPr>
                    <w:t>，向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代理机构交纳采购代理服务费(不含税)。</w:t>
                  </w:r>
                </w:p>
              </w:tc>
            </w:tr>
          </w:tbl>
          <w:p w14:paraId="44051E1A">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5D78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519174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05F3FEF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0AEE67C4">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4DB19F24">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1DCF95F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321DA954">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1A0A317B">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6ED76706">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792EEF4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62A1EAA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1574E4B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4E2E7FF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5036DB2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1DE47E7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4B4871B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22A06B8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08B1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34A96C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7.4.1</w:t>
            </w:r>
          </w:p>
        </w:tc>
        <w:tc>
          <w:tcPr>
            <w:tcW w:w="1581" w:type="dxa"/>
            <w:noWrap w:val="0"/>
            <w:vAlign w:val="center"/>
          </w:tcPr>
          <w:p w14:paraId="0178B44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7229" w:type="dxa"/>
            <w:noWrap w:val="0"/>
            <w:vAlign w:val="center"/>
          </w:tcPr>
          <w:p w14:paraId="567FEF81">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auto"/>
                <w:sz w:val="24"/>
                <w:szCs w:val="24"/>
                <w:highlight w:val="none"/>
              </w:rPr>
            </w:pPr>
            <w:r>
              <w:rPr>
                <w:rFonts w:hint="eastAsia" w:ascii="楷体" w:hAnsi="楷体" w:eastAsia="仿宋" w:cs="楷体"/>
                <w:color w:val="auto"/>
                <w:sz w:val="24"/>
                <w:szCs w:val="24"/>
                <w:highlight w:val="none"/>
              </w:rPr>
              <w:t>中标结果公告发布（中标通知书发出）之日起7个工作日内</w:t>
            </w:r>
          </w:p>
        </w:tc>
      </w:tr>
      <w:tr w14:paraId="3B0C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E5545F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9.1.1</w:t>
            </w:r>
          </w:p>
        </w:tc>
        <w:tc>
          <w:tcPr>
            <w:tcW w:w="1581" w:type="dxa"/>
            <w:noWrap w:val="0"/>
            <w:vAlign w:val="center"/>
          </w:tcPr>
          <w:p w14:paraId="7392F9A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default" w:ascii="Calibri" w:hAnsi="Calibri" w:eastAsia="仿宋" w:cs="Times New Roman"/>
                <w:color w:val="auto"/>
                <w:sz w:val="24"/>
                <w:highlight w:val="none"/>
              </w:rPr>
              <w:t>投标人</w:t>
            </w:r>
            <w:r>
              <w:rPr>
                <w:rFonts w:hint="eastAsia" w:ascii="Calibri" w:hAnsi="Calibri" w:eastAsia="仿宋" w:cs="Times New Roman"/>
                <w:color w:val="auto"/>
                <w:sz w:val="24"/>
                <w:highlight w:val="none"/>
              </w:rPr>
              <w:t>提出询问</w:t>
            </w:r>
            <w:r>
              <w:rPr>
                <w:rFonts w:hint="eastAsia" w:ascii="宋体" w:hAnsi="宋体" w:eastAsia="仿宋" w:cs="Calibri"/>
                <w:color w:val="auto"/>
                <w:sz w:val="24"/>
                <w:highlight w:val="none"/>
              </w:rPr>
              <w:t>的时间</w:t>
            </w:r>
          </w:p>
        </w:tc>
        <w:tc>
          <w:tcPr>
            <w:tcW w:w="7229" w:type="dxa"/>
            <w:noWrap w:val="0"/>
            <w:vAlign w:val="center"/>
          </w:tcPr>
          <w:p w14:paraId="41716C9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default" w:ascii="楷体" w:hAnsi="楷体" w:eastAsia="仿宋" w:cs="Times New Roman"/>
                <w:color w:val="auto"/>
                <w:sz w:val="24"/>
                <w:highlight w:val="none"/>
              </w:rPr>
              <w:t>在</w:t>
            </w:r>
            <w:r>
              <w:rPr>
                <w:rFonts w:hint="eastAsia" w:ascii="楷体" w:hAnsi="楷体" w:eastAsia="仿宋" w:cs="Times New Roman"/>
                <w:color w:val="auto"/>
                <w:sz w:val="24"/>
                <w:highlight w:val="none"/>
              </w:rPr>
              <w:t>投标截止时间16日</w:t>
            </w:r>
            <w:r>
              <w:rPr>
                <w:rFonts w:hint="default" w:ascii="楷体" w:hAnsi="楷体" w:eastAsia="仿宋" w:cs="Times New Roman"/>
                <w:color w:val="auto"/>
                <w:sz w:val="24"/>
                <w:highlight w:val="none"/>
              </w:rPr>
              <w:t>前（以收到日期为准）</w:t>
            </w:r>
          </w:p>
          <w:p w14:paraId="0EF6592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宋体" w:hAnsi="宋体" w:eastAsia="仿宋" w:cs="Times New Roman"/>
                <w:color w:val="auto"/>
                <w:sz w:val="24"/>
                <w:highlight w:val="none"/>
              </w:rPr>
              <w:t>询问函格式：见本章附件二</w:t>
            </w:r>
          </w:p>
        </w:tc>
      </w:tr>
      <w:tr w14:paraId="6D28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141A38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9.2.1</w:t>
            </w:r>
          </w:p>
        </w:tc>
        <w:tc>
          <w:tcPr>
            <w:tcW w:w="1581" w:type="dxa"/>
            <w:noWrap w:val="0"/>
            <w:vAlign w:val="center"/>
          </w:tcPr>
          <w:p w14:paraId="759DFCD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投标人提出质疑的时间</w:t>
            </w:r>
          </w:p>
        </w:tc>
        <w:tc>
          <w:tcPr>
            <w:tcW w:w="7229" w:type="dxa"/>
            <w:noWrap w:val="0"/>
            <w:vAlign w:val="center"/>
          </w:tcPr>
          <w:p w14:paraId="3B23083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u w:val="singl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知道或者应知其权益受到损害之日起7个工作日内</w:t>
            </w:r>
          </w:p>
          <w:p w14:paraId="5746E64E">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质疑函格式：见本章附件二</w:t>
            </w:r>
          </w:p>
        </w:tc>
      </w:tr>
      <w:tr w14:paraId="0372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6008DD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9.2.2</w:t>
            </w:r>
          </w:p>
        </w:tc>
        <w:tc>
          <w:tcPr>
            <w:tcW w:w="1581" w:type="dxa"/>
            <w:noWrap w:val="0"/>
            <w:vAlign w:val="center"/>
          </w:tcPr>
          <w:p w14:paraId="66D6F4D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接收质疑的联系方式</w:t>
            </w:r>
          </w:p>
        </w:tc>
        <w:tc>
          <w:tcPr>
            <w:tcW w:w="7229" w:type="dxa"/>
            <w:noWrap w:val="0"/>
            <w:vAlign w:val="center"/>
          </w:tcPr>
          <w:p w14:paraId="6B8D39D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异议（质疑）材料递交地址：安徽省合肥市包河区紫云路888号安徽省招标集团总部基地407室。</w:t>
            </w:r>
          </w:p>
          <w:p w14:paraId="161F5D7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接收部门：安徽省招标集团法务与质管中心</w:t>
            </w:r>
          </w:p>
          <w:p w14:paraId="293BB68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联系电话：0551-62220155</w:t>
            </w:r>
          </w:p>
        </w:tc>
      </w:tr>
      <w:tr w14:paraId="255D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AB932F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11.1.1</w:t>
            </w:r>
          </w:p>
        </w:tc>
        <w:tc>
          <w:tcPr>
            <w:tcW w:w="1581" w:type="dxa"/>
            <w:noWrap w:val="0"/>
            <w:vAlign w:val="center"/>
          </w:tcPr>
          <w:p w14:paraId="6A8B367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是否有强制采购的节能产品</w:t>
            </w:r>
          </w:p>
        </w:tc>
        <w:tc>
          <w:tcPr>
            <w:tcW w:w="7229" w:type="dxa"/>
            <w:noWrap w:val="0"/>
            <w:vAlign w:val="top"/>
          </w:tcPr>
          <w:p w14:paraId="1416ECBD">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☑没有</w:t>
            </w:r>
          </w:p>
          <w:p w14:paraId="66F9FBE5">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u w:val="single"/>
              </w:rPr>
            </w:pPr>
            <w:r>
              <w:rPr>
                <w:rFonts w:hint="eastAsia" w:ascii="宋体" w:hAnsi="宋体" w:eastAsia="仿宋" w:cs="Times New Roman"/>
                <w:color w:val="auto"/>
                <w:sz w:val="24"/>
                <w:highlight w:val="none"/>
              </w:rPr>
              <w:t>□有，详见第三章“采购需求”。</w:t>
            </w:r>
          </w:p>
          <w:p w14:paraId="66FCCE04">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《关于印发节能产品政府采购品目清单的通知》（财库〔2019〕19号）、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市场监管总局2019年第16号</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，投标人提供拟投产品在规定认证机构范围内的节字标志认证证书，方予以认定其所投产品为节能产品。</w:t>
            </w:r>
          </w:p>
        </w:tc>
      </w:tr>
      <w:tr w14:paraId="7A2D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32C41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11.1.2</w:t>
            </w:r>
          </w:p>
        </w:tc>
        <w:tc>
          <w:tcPr>
            <w:tcW w:w="1581" w:type="dxa"/>
            <w:noWrap w:val="0"/>
            <w:vAlign w:val="center"/>
          </w:tcPr>
          <w:p w14:paraId="4152946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Calibri" w:hAnsi="Calibri" w:eastAsia="仿宋" w:cs="Times New Roman"/>
                <w:color w:val="auto"/>
                <w:sz w:val="24"/>
                <w:highlight w:val="none"/>
                <w:lang w:bidi="en-US"/>
              </w:rPr>
              <w:t>环境标志产品政府采购清单</w:t>
            </w:r>
          </w:p>
        </w:tc>
        <w:tc>
          <w:tcPr>
            <w:tcW w:w="7229" w:type="dxa"/>
            <w:noWrap w:val="0"/>
            <w:vAlign w:val="top"/>
          </w:tcPr>
          <w:p w14:paraId="7722AF59">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《关于印发环境标志产品政府采购品目清单的通知》（财库〔2019〕18号）、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（市场监管总局</w:t>
            </w:r>
            <w:r>
              <w:rPr>
                <w:rFonts w:hint="default" w:ascii="宋体" w:hAnsi="宋体" w:eastAsia="仿宋" w:cs="Times New Roman"/>
                <w:color w:val="auto"/>
                <w:sz w:val="24"/>
                <w:highlight w:val="none"/>
              </w:rPr>
              <w:t>2019年第16号</w:t>
            </w:r>
            <w:r>
              <w:rPr>
                <w:rFonts w:hint="eastAsia" w:ascii="宋体" w:hAnsi="宋体" w:eastAsia="仿宋" w:cs="Times New Roman"/>
                <w:color w:val="auto"/>
                <w:sz w:val="24"/>
                <w:highlight w:val="none"/>
              </w:rPr>
              <w:t>），在规定的认证机构范围内，投标人提供拟投产品环境标志认证证书的，方予以认定其所投产品为环境标志产品。</w:t>
            </w:r>
          </w:p>
        </w:tc>
      </w:tr>
      <w:tr w14:paraId="5165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B9A0BA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11.2.1</w:t>
            </w:r>
          </w:p>
        </w:tc>
        <w:tc>
          <w:tcPr>
            <w:tcW w:w="1581" w:type="dxa"/>
            <w:noWrap w:val="0"/>
            <w:vAlign w:val="center"/>
          </w:tcPr>
          <w:p w14:paraId="4D09692F">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中小企业认定标准</w:t>
            </w:r>
          </w:p>
        </w:tc>
        <w:tc>
          <w:tcPr>
            <w:tcW w:w="7229" w:type="dxa"/>
            <w:noWrap w:val="0"/>
            <w:vAlign w:val="top"/>
          </w:tcPr>
          <w:p w14:paraId="60850B91">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646C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559B66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11.2.3</w:t>
            </w:r>
          </w:p>
        </w:tc>
        <w:tc>
          <w:tcPr>
            <w:tcW w:w="1581" w:type="dxa"/>
            <w:noWrap w:val="0"/>
            <w:vAlign w:val="center"/>
          </w:tcPr>
          <w:p w14:paraId="3323351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价格扣除标准</w:t>
            </w:r>
          </w:p>
        </w:tc>
        <w:tc>
          <w:tcPr>
            <w:tcW w:w="7229" w:type="dxa"/>
            <w:noWrap w:val="0"/>
            <w:vAlign w:val="center"/>
          </w:tcPr>
          <w:p w14:paraId="49FC3955">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未预留份额专门面向中小企业采购的采购项目，以及预留份额项目中的非预留部分采购包采购时，小微企业报价扣除比例：</w:t>
            </w:r>
          </w:p>
          <w:p w14:paraId="46216296">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（1）小型和微型企业：</w:t>
            </w:r>
            <w:r>
              <w:rPr>
                <w:rFonts w:hint="eastAsia" w:ascii="楷体" w:hAnsi="楷体" w:eastAsia="仿宋" w:cs="Calibri"/>
                <w:color w:val="auto"/>
                <w:sz w:val="24"/>
                <w:highlight w:val="none"/>
              </w:rPr>
              <w:t>10%；</w:t>
            </w:r>
          </w:p>
          <w:p w14:paraId="0BAE8708">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Calibri" w:hAnsi="Calibri" w:eastAsia="仿宋" w:cs="Times New Roman"/>
                <w:color w:val="auto"/>
                <w:sz w:val="24"/>
                <w:highlight w:val="none"/>
                <w:lang w:bidi="en-US"/>
              </w:rPr>
              <w:t>（2）</w:t>
            </w:r>
            <w:r>
              <w:rPr>
                <w:rFonts w:hint="eastAsia" w:ascii="宋体" w:hAnsi="宋体" w:eastAsia="仿宋" w:cs="Times New Roman"/>
                <w:color w:val="auto"/>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auto"/>
                <w:sz w:val="24"/>
                <w:highlight w:val="none"/>
              </w:rPr>
              <w:t>/%。</w:t>
            </w:r>
          </w:p>
          <w:p w14:paraId="6E80C2B8">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注：1.价格扣除举例说明：</w:t>
            </w:r>
            <w:r>
              <w:rPr>
                <w:rFonts w:hint="default" w:ascii="宋体" w:hAnsi="宋体" w:eastAsia="仿宋" w:cs="Times New Roman"/>
                <w:color w:val="auto"/>
                <w:sz w:val="24"/>
                <w:highlight w:val="none"/>
              </w:rPr>
              <w:t>某</w:t>
            </w:r>
            <w:r>
              <w:rPr>
                <w:rFonts w:hint="eastAsia" w:ascii="宋体" w:hAnsi="宋体" w:eastAsia="仿宋" w:cs="Times New Roman"/>
                <w:color w:val="auto"/>
                <w:sz w:val="24"/>
                <w:highlight w:val="none"/>
              </w:rPr>
              <w:t>残疾人福利单位符合财库〔2017〕141号规定的政策支持单位，属于小微企业，其投标报价为</w:t>
            </w:r>
            <w:r>
              <w:rPr>
                <w:rFonts w:hint="default" w:ascii="宋体" w:hAnsi="宋体" w:eastAsia="仿宋" w:cs="Times New Roman"/>
                <w:color w:val="auto"/>
                <w:sz w:val="24"/>
                <w:highlight w:val="none"/>
              </w:rPr>
              <w:t>100万元，“扣除后的价格”为：100万元-100万元×</w:t>
            </w:r>
            <w:r>
              <w:rPr>
                <w:rFonts w:hint="eastAsia" w:ascii="宋体" w:hAnsi="宋体" w:eastAsia="仿宋" w:cs="Times New Roman"/>
                <w:color w:val="auto"/>
                <w:sz w:val="24"/>
                <w:highlight w:val="none"/>
              </w:rPr>
              <w:t>扣除比例，用扣除后的价格参与评审。</w:t>
            </w:r>
          </w:p>
          <w:p w14:paraId="4018736F">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auto"/>
                <w:sz w:val="24"/>
                <w:highlight w:val="none"/>
                <w:lang w:bidi="en-US"/>
              </w:rPr>
            </w:pPr>
            <w:r>
              <w:rPr>
                <w:rFonts w:hint="eastAsia" w:ascii="宋体" w:hAnsi="宋体" w:eastAsia="仿宋" w:cs="Times New Roman"/>
                <w:b/>
                <w:color w:val="auto"/>
                <w:sz w:val="24"/>
                <w:highlight w:val="none"/>
              </w:rPr>
              <w:t>2.本项目将对中标人提供的《中小企业声明函》，随中标结果一并公布。如提供虚假材料，将取消中标资格并报相关部门按有关规定处理，并计入不良记录。</w:t>
            </w:r>
          </w:p>
        </w:tc>
      </w:tr>
      <w:tr w14:paraId="3B8F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B3E808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11.3.2</w:t>
            </w:r>
          </w:p>
        </w:tc>
        <w:tc>
          <w:tcPr>
            <w:tcW w:w="1581" w:type="dxa"/>
            <w:noWrap w:val="0"/>
            <w:vAlign w:val="center"/>
          </w:tcPr>
          <w:p w14:paraId="3CBBDE2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进口产品采购</w:t>
            </w:r>
          </w:p>
        </w:tc>
        <w:tc>
          <w:tcPr>
            <w:tcW w:w="7229" w:type="dxa"/>
            <w:noWrap w:val="0"/>
            <w:vAlign w:val="center"/>
          </w:tcPr>
          <w:p w14:paraId="26C60312">
            <w:pPr>
              <w:keepNext w:val="0"/>
              <w:keepLines w:val="0"/>
              <w:widowControl/>
              <w:suppressLineNumbers w:val="0"/>
              <w:spacing w:before="0" w:beforeAutospacing="0" w:after="0" w:afterAutospacing="0"/>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w:t>
            </w:r>
            <w:r>
              <w:rPr>
                <w:rFonts w:hint="eastAsia" w:ascii="楷体" w:hAnsi="楷体" w:eastAsia="仿宋" w:cs="Times New Roman"/>
                <w:bCs/>
                <w:color w:val="auto"/>
                <w:sz w:val="24"/>
                <w:highlight w:val="none"/>
              </w:rPr>
              <w:t>本项目</w:t>
            </w:r>
            <w:r>
              <w:rPr>
                <w:rFonts w:hint="eastAsia" w:ascii="楷体" w:hAnsi="楷体" w:eastAsia="仿宋" w:cs="Calibri"/>
                <w:color w:val="auto"/>
                <w:sz w:val="24"/>
                <w:highlight w:val="none"/>
              </w:rPr>
              <w:t>拒绝进口产品参加投标</w:t>
            </w:r>
          </w:p>
          <w:p w14:paraId="4E74193E">
            <w:pPr>
              <w:keepNext w:val="0"/>
              <w:keepLines w:val="0"/>
              <w:widowControl/>
              <w:suppressLineNumbers w:val="0"/>
              <w:spacing w:before="0" w:beforeAutospacing="0" w:after="0" w:afterAutospacing="0"/>
              <w:ind w:left="0" w:right="0"/>
              <w:rPr>
                <w:rFonts w:hint="eastAsia" w:ascii="宋体" w:hAnsi="宋体" w:cs="Calibri"/>
                <w:color w:val="auto"/>
                <w:sz w:val="24"/>
                <w:highlight w:val="none"/>
              </w:rPr>
            </w:pPr>
            <w:r>
              <w:rPr>
                <w:rFonts w:hint="eastAsia" w:ascii="楷体" w:hAnsi="楷体" w:eastAsia="仿宋" w:cs="Calibri"/>
                <w:color w:val="auto"/>
                <w:sz w:val="24"/>
                <w:highlight w:val="none"/>
              </w:rPr>
              <w:t>□本项目包含接受进口产品投标的品目，具体要求</w:t>
            </w:r>
            <w:r>
              <w:rPr>
                <w:rFonts w:hint="eastAsia" w:ascii="宋体" w:hAnsi="宋体" w:eastAsia="仿宋" w:cs="Calibri"/>
                <w:color w:val="auto"/>
                <w:sz w:val="24"/>
                <w:highlight w:val="none"/>
              </w:rPr>
              <w:t>详见第三章采购需求。</w:t>
            </w:r>
          </w:p>
        </w:tc>
      </w:tr>
      <w:tr w14:paraId="0616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7E0223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auto"/>
                <w:sz w:val="24"/>
                <w:highlight w:val="none"/>
              </w:rPr>
            </w:pPr>
            <w:r>
              <w:rPr>
                <w:rFonts w:hint="eastAsia" w:ascii="宋体" w:hAnsi="宋体" w:eastAsia="仿宋" w:cs="Calibri"/>
                <w:bCs/>
                <w:color w:val="auto"/>
                <w:sz w:val="24"/>
                <w:highlight w:val="none"/>
              </w:rPr>
              <w:t>11.4</w:t>
            </w:r>
          </w:p>
        </w:tc>
        <w:tc>
          <w:tcPr>
            <w:tcW w:w="1581" w:type="dxa"/>
            <w:noWrap w:val="0"/>
            <w:vAlign w:val="center"/>
          </w:tcPr>
          <w:p w14:paraId="5834E42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Times New Roman"/>
                <w:color w:val="auto"/>
                <w:sz w:val="24"/>
                <w:highlight w:val="none"/>
                <w:lang w:bidi="en-US"/>
              </w:rPr>
              <w:t>其他政府采购政策</w:t>
            </w:r>
          </w:p>
        </w:tc>
        <w:tc>
          <w:tcPr>
            <w:tcW w:w="7229" w:type="dxa"/>
            <w:noWrap w:val="0"/>
            <w:vAlign w:val="center"/>
          </w:tcPr>
          <w:p w14:paraId="5C76246C">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auto"/>
                <w:sz w:val="24"/>
                <w:highlight w:val="none"/>
              </w:rPr>
            </w:pPr>
            <w:r>
              <w:rPr>
                <w:rFonts w:hint="eastAsia" w:ascii="楷体" w:hAnsi="楷体" w:eastAsia="仿宋" w:cs="Calibri"/>
                <w:color w:val="auto"/>
                <w:sz w:val="24"/>
                <w:highlight w:val="none"/>
              </w:rPr>
              <w:t>无</w:t>
            </w:r>
          </w:p>
        </w:tc>
      </w:tr>
      <w:tr w14:paraId="6233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FAA7EA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12</w:t>
            </w:r>
          </w:p>
        </w:tc>
        <w:tc>
          <w:tcPr>
            <w:tcW w:w="1581" w:type="dxa"/>
            <w:noWrap w:val="0"/>
            <w:vAlign w:val="center"/>
          </w:tcPr>
          <w:p w14:paraId="44D9430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p>
        </w:tc>
        <w:tc>
          <w:tcPr>
            <w:tcW w:w="7229" w:type="dxa"/>
            <w:noWrap w:val="0"/>
            <w:vAlign w:val="center"/>
          </w:tcPr>
          <w:p w14:paraId="487F756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auto"/>
                <w:sz w:val="24"/>
                <w:highlight w:val="none"/>
              </w:rPr>
            </w:pPr>
            <w:r>
              <w:rPr>
                <w:rFonts w:hint="eastAsia" w:ascii="宋体" w:hAnsi="宋体" w:eastAsia="仿宋" w:cs="Calibri"/>
                <w:b/>
                <w:color w:val="auto"/>
                <w:sz w:val="24"/>
                <w:highlight w:val="none"/>
              </w:rPr>
              <w:t>需要补充的其他内容</w:t>
            </w:r>
          </w:p>
        </w:tc>
      </w:tr>
      <w:tr w14:paraId="2BEF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820422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12.1</w:t>
            </w:r>
          </w:p>
        </w:tc>
        <w:tc>
          <w:tcPr>
            <w:tcW w:w="1581" w:type="dxa"/>
            <w:noWrap w:val="0"/>
            <w:vAlign w:val="center"/>
          </w:tcPr>
          <w:p w14:paraId="6FCA505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电子招标投标</w:t>
            </w:r>
          </w:p>
        </w:tc>
        <w:tc>
          <w:tcPr>
            <w:tcW w:w="7229" w:type="dxa"/>
            <w:noWrap w:val="0"/>
            <w:vAlign w:val="top"/>
          </w:tcPr>
          <w:p w14:paraId="2D3F7C61">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auto"/>
                <w:sz w:val="24"/>
                <w:highlight w:val="none"/>
              </w:rPr>
            </w:pPr>
            <w:r>
              <w:rPr>
                <w:rFonts w:hint="eastAsia" w:ascii="宋体" w:hAnsi="宋体" w:eastAsia="仿宋" w:cs="Times New Roman"/>
                <w:color w:val="auto"/>
                <w:sz w:val="24"/>
                <w:highlight w:val="none"/>
              </w:rPr>
              <w:t>采用电子招标投标，</w:t>
            </w:r>
            <w:r>
              <w:rPr>
                <w:rFonts w:hint="default" w:ascii="Calibri" w:hAnsi="Calibri" w:eastAsia="仿宋" w:cs="Times New Roman"/>
                <w:bCs/>
                <w:snapToGrid w:val="0"/>
                <w:color w:val="auto"/>
                <w:kern w:val="0"/>
                <w:sz w:val="24"/>
                <w:highlight w:val="none"/>
              </w:rPr>
              <w:t>除招标文件另有规定外，电子招标投标操作要求详见本章附件《</w:t>
            </w:r>
            <w:r>
              <w:rPr>
                <w:rFonts w:hint="eastAsia" w:ascii="Calibri" w:hAnsi="Calibri" w:eastAsia="仿宋" w:cs="Times New Roman"/>
                <w:bCs/>
                <w:snapToGrid w:val="0"/>
                <w:color w:val="auto"/>
                <w:kern w:val="0"/>
                <w:sz w:val="24"/>
                <w:highlight w:val="none"/>
              </w:rPr>
              <w:t>全流程电子招标采购具体要求</w:t>
            </w:r>
            <w:r>
              <w:rPr>
                <w:rFonts w:hint="default" w:ascii="Calibri" w:hAnsi="Calibri" w:eastAsia="仿宋" w:cs="Times New Roman"/>
                <w:bCs/>
                <w:snapToGrid w:val="0"/>
                <w:color w:val="auto"/>
                <w:kern w:val="0"/>
                <w:sz w:val="24"/>
                <w:highlight w:val="none"/>
              </w:rPr>
              <w:t>》</w:t>
            </w:r>
            <w:r>
              <w:rPr>
                <w:rFonts w:hint="eastAsia" w:ascii="Calibri" w:hAnsi="Calibri" w:eastAsia="仿宋" w:cs="Times New Roman"/>
                <w:bCs/>
                <w:snapToGrid w:val="0"/>
                <w:color w:val="auto"/>
                <w:kern w:val="0"/>
                <w:sz w:val="24"/>
                <w:highlight w:val="none"/>
              </w:rPr>
              <w:t>。</w:t>
            </w:r>
          </w:p>
        </w:tc>
      </w:tr>
      <w:tr w14:paraId="2DA5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B222B6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12.2</w:t>
            </w:r>
          </w:p>
        </w:tc>
        <w:tc>
          <w:tcPr>
            <w:tcW w:w="1581" w:type="dxa"/>
            <w:noWrap w:val="0"/>
            <w:vAlign w:val="center"/>
          </w:tcPr>
          <w:p w14:paraId="42BAA3F8">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原则规定与定义</w:t>
            </w:r>
          </w:p>
        </w:tc>
        <w:tc>
          <w:tcPr>
            <w:tcW w:w="7229" w:type="dxa"/>
            <w:noWrap w:val="0"/>
            <w:vAlign w:val="center"/>
          </w:tcPr>
          <w:p w14:paraId="044B5331">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（1）投标人</w:t>
            </w:r>
            <w:r>
              <w:rPr>
                <w:rFonts w:hint="default" w:ascii="宋体" w:hAnsi="宋体" w:eastAsia="仿宋" w:cs="Times New Roman"/>
                <w:color w:val="auto"/>
                <w:sz w:val="24"/>
                <w:highlight w:val="none"/>
              </w:rPr>
              <w:t>须知前附表是对</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须知正文部分对应条款的补充、细化，</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阅读时应与正文部分一并阅读，</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须知前附表与正文部分不一致处，应以</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须知前附表为准。</w:t>
            </w:r>
          </w:p>
          <w:p w14:paraId="0B6BD88F">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default" w:ascii="宋体" w:hAnsi="宋体" w:eastAsia="仿宋" w:cs="Times New Roman"/>
                <w:color w:val="auto"/>
                <w:sz w:val="24"/>
                <w:highlight w:val="none"/>
              </w:rPr>
              <w:t>“</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”符号表示本招标文件选定的内容；“</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”符号表示本招标文件未选定的内容；空格中的“/”表示没有具体内容。投标人投标时请按“</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符号”选定的内容和要求参加投标。</w:t>
            </w:r>
          </w:p>
          <w:p w14:paraId="7D51B96C">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（3）与合同履行有关条款中注明的“甲方”、“买方”，在招标投标阶段按“采购人”、“使用单位”理解；注明的“乙方”、“卖方”，按“投标人”理解。</w:t>
            </w:r>
          </w:p>
        </w:tc>
      </w:tr>
      <w:tr w14:paraId="63A9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952E4C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12.3</w:t>
            </w:r>
          </w:p>
        </w:tc>
        <w:tc>
          <w:tcPr>
            <w:tcW w:w="1581" w:type="dxa"/>
            <w:noWrap w:val="0"/>
            <w:vAlign w:val="center"/>
          </w:tcPr>
          <w:p w14:paraId="3197235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7229" w:type="dxa"/>
            <w:noWrap w:val="0"/>
            <w:vAlign w:val="top"/>
          </w:tcPr>
          <w:p w14:paraId="4DE14738">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auto"/>
                <w:sz w:val="24"/>
                <w:highlight w:val="none"/>
              </w:rPr>
              <w:t>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p w14:paraId="07547E82">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auto"/>
                <w:sz w:val="24"/>
                <w:highlight w:val="none"/>
              </w:rPr>
            </w:pPr>
            <w:r>
              <w:rPr>
                <w:rFonts w:hint="eastAsia" w:ascii="宋体" w:hAnsi="宋体" w:eastAsia="仿宋" w:cs="Times New Roman"/>
                <w:color w:val="auto"/>
                <w:sz w:val="24"/>
                <w:highlight w:val="none"/>
              </w:rPr>
              <w:t>（2）采购人</w:t>
            </w:r>
            <w:r>
              <w:rPr>
                <w:rFonts w:hint="default" w:ascii="宋体" w:hAnsi="宋体" w:eastAsia="仿宋" w:cs="Times New Roman"/>
                <w:color w:val="auto"/>
                <w:sz w:val="24"/>
                <w:highlight w:val="none"/>
              </w:rPr>
              <w:t>在中华人民共和国境内使用</w:t>
            </w:r>
            <w:r>
              <w:rPr>
                <w:rFonts w:hint="eastAsia" w:ascii="宋体" w:hAnsi="宋体" w:eastAsia="仿宋" w:cs="Times New Roman"/>
                <w:color w:val="auto"/>
                <w:sz w:val="24"/>
                <w:highlight w:val="none"/>
              </w:rPr>
              <w:t>中</w:t>
            </w:r>
            <w:r>
              <w:rPr>
                <w:rFonts w:hint="default" w:ascii="宋体" w:hAnsi="宋体" w:eastAsia="仿宋" w:cs="Times New Roman"/>
                <w:color w:val="auto"/>
                <w:sz w:val="24"/>
                <w:highlight w:val="none"/>
              </w:rPr>
              <w:t>标货物</w:t>
            </w:r>
            <w:r>
              <w:rPr>
                <w:rFonts w:hint="eastAsia" w:ascii="宋体" w:hAnsi="宋体" w:eastAsia="仿宋" w:cs="Times New Roman"/>
                <w:color w:val="auto"/>
                <w:sz w:val="24"/>
                <w:highlight w:val="none"/>
              </w:rPr>
              <w:t>（服务）</w:t>
            </w:r>
            <w:r>
              <w:rPr>
                <w:rFonts w:hint="default" w:ascii="宋体" w:hAnsi="宋体" w:eastAsia="仿宋" w:cs="Times New Roman"/>
                <w:color w:val="auto"/>
                <w:sz w:val="24"/>
                <w:highlight w:val="none"/>
              </w:rPr>
              <w:t>、资料、技术、服务或其任何一部分时</w:t>
            </w:r>
            <w:r>
              <w:rPr>
                <w:rFonts w:hint="eastAsia" w:ascii="宋体" w:hAnsi="宋体" w:eastAsia="仿宋" w:cs="Times New Roman"/>
                <w:color w:val="auto"/>
                <w:sz w:val="24"/>
                <w:highlight w:val="none"/>
              </w:rPr>
              <w:t>，履行合同义务后</w:t>
            </w:r>
            <w:r>
              <w:rPr>
                <w:rFonts w:hint="default" w:ascii="宋体" w:hAnsi="宋体" w:eastAsia="仿宋" w:cs="Times New Roman"/>
                <w:color w:val="auto"/>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tc>
      </w:tr>
      <w:tr w14:paraId="1008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1C0974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12.4</w:t>
            </w:r>
          </w:p>
        </w:tc>
        <w:tc>
          <w:tcPr>
            <w:tcW w:w="1581" w:type="dxa"/>
            <w:noWrap w:val="0"/>
            <w:vAlign w:val="center"/>
          </w:tcPr>
          <w:p w14:paraId="529485F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投标专用章、业务专用章等效力规定</w:t>
            </w:r>
          </w:p>
        </w:tc>
        <w:tc>
          <w:tcPr>
            <w:tcW w:w="7229" w:type="dxa"/>
            <w:noWrap w:val="0"/>
            <w:vAlign w:val="center"/>
          </w:tcPr>
          <w:p w14:paraId="54DFF77A">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3106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9DA39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trike w:val="0"/>
                <w:dstrike w:val="0"/>
                <w:color w:val="auto"/>
                <w:sz w:val="24"/>
                <w:highlight w:val="none"/>
              </w:rPr>
            </w:pPr>
            <w:r>
              <w:rPr>
                <w:rFonts w:hint="eastAsia" w:ascii="宋体" w:hAnsi="宋体" w:eastAsia="仿宋" w:cs="Calibri"/>
                <w:strike w:val="0"/>
                <w:dstrike w:val="0"/>
                <w:color w:val="auto"/>
                <w:sz w:val="24"/>
                <w:highlight w:val="none"/>
              </w:rPr>
              <w:t>12.5</w:t>
            </w:r>
          </w:p>
        </w:tc>
        <w:tc>
          <w:tcPr>
            <w:tcW w:w="1581" w:type="dxa"/>
            <w:noWrap w:val="0"/>
            <w:vAlign w:val="center"/>
          </w:tcPr>
          <w:p w14:paraId="316F79F4">
            <w:pPr>
              <w:keepNext w:val="0"/>
              <w:keepLines w:val="0"/>
              <w:widowControl/>
              <w:suppressLineNumbers w:val="0"/>
              <w:snapToGrid w:val="0"/>
              <w:spacing w:before="0" w:beforeAutospacing="0" w:after="0" w:afterAutospacing="0" w:line="288" w:lineRule="auto"/>
              <w:ind w:left="0" w:right="0"/>
              <w:jc w:val="center"/>
              <w:rPr>
                <w:rFonts w:hint="eastAsia" w:ascii="宋体" w:hAnsi="宋体" w:cs="Calibri"/>
                <w:b/>
                <w:strike w:val="0"/>
                <w:dstrike w:val="0"/>
                <w:color w:val="auto"/>
                <w:sz w:val="24"/>
                <w:highlight w:val="none"/>
              </w:rPr>
            </w:pPr>
            <w:r>
              <w:rPr>
                <w:rFonts w:hint="eastAsia" w:ascii="宋体" w:hAnsi="宋体" w:eastAsia="仿宋" w:cs="Times New Roman"/>
                <w:strike w:val="0"/>
                <w:dstrike w:val="0"/>
                <w:color w:val="auto"/>
                <w:sz w:val="24"/>
                <w:highlight w:val="none"/>
              </w:rPr>
              <w:t>多包投标、多包中标的规定</w:t>
            </w:r>
          </w:p>
        </w:tc>
        <w:tc>
          <w:tcPr>
            <w:tcW w:w="7229" w:type="dxa"/>
            <w:noWrap w:val="0"/>
            <w:vAlign w:val="center"/>
          </w:tcPr>
          <w:p w14:paraId="498531D6">
            <w:pPr>
              <w:keepNext w:val="0"/>
              <w:keepLines w:val="0"/>
              <w:widowControl/>
              <w:suppressLineNumbers w:val="0"/>
              <w:snapToGrid w:val="0"/>
              <w:spacing w:before="0" w:beforeAutospacing="0" w:after="0" w:afterAutospacing="0" w:line="288" w:lineRule="auto"/>
              <w:ind w:left="0" w:right="0"/>
              <w:jc w:val="left"/>
              <w:rPr>
                <w:rFonts w:hint="default" w:ascii="仿宋" w:hAnsi="仿宋" w:eastAsia="仿宋" w:cs="Calibri"/>
                <w:strike w:val="0"/>
                <w:dstrike w:val="0"/>
                <w:color w:val="auto"/>
                <w:sz w:val="24"/>
                <w:highlight w:val="none"/>
              </w:rPr>
            </w:pPr>
            <w:r>
              <w:rPr>
                <w:rFonts w:hint="eastAsia" w:ascii="仿宋" w:hAnsi="仿宋" w:eastAsia="仿宋" w:cs="Calibri"/>
                <w:strike w:val="0"/>
                <w:dstrike w:val="0"/>
                <w:color w:val="auto"/>
                <w:sz w:val="24"/>
                <w:highlight w:val="none"/>
                <w:lang w:eastAsia="zh-CN"/>
              </w:rPr>
              <w:t>☑</w:t>
            </w:r>
            <w:r>
              <w:rPr>
                <w:rFonts w:hint="eastAsia" w:ascii="仿宋" w:hAnsi="仿宋" w:eastAsia="仿宋" w:cs="仿宋"/>
                <w:strike w:val="0"/>
                <w:dstrike w:val="0"/>
                <w:color w:val="auto"/>
                <w:kern w:val="0"/>
                <w:sz w:val="24"/>
                <w:highlight w:val="none"/>
                <w:lang w:bidi="ar"/>
              </w:rPr>
              <w:t>本项目不适用</w:t>
            </w:r>
          </w:p>
          <w:p w14:paraId="7D3CBE25">
            <w:pPr>
              <w:keepNext w:val="0"/>
              <w:keepLines w:val="0"/>
              <w:widowControl/>
              <w:suppressLineNumbers w:val="0"/>
              <w:snapToGrid w:val="0"/>
              <w:spacing w:before="0" w:beforeAutospacing="0" w:after="0" w:afterAutospacing="0" w:line="288" w:lineRule="auto"/>
              <w:ind w:left="0" w:right="0"/>
              <w:jc w:val="left"/>
              <w:rPr>
                <w:rFonts w:hint="default" w:ascii="仿宋" w:hAnsi="仿宋" w:eastAsia="仿宋" w:cs="Times New Roman"/>
                <w:strike w:val="0"/>
                <w:dstrike w:val="0"/>
                <w:color w:val="auto"/>
                <w:sz w:val="24"/>
                <w:highlight w:val="none"/>
              </w:rPr>
            </w:pPr>
            <w:r>
              <w:rPr>
                <w:rFonts w:hint="eastAsia" w:ascii="仿宋" w:hAnsi="仿宋" w:eastAsia="仿宋" w:cs="Calibri"/>
                <w:strike w:val="0"/>
                <w:dstrike w:val="0"/>
                <w:color w:val="auto"/>
                <w:sz w:val="24"/>
                <w:highlight w:val="none"/>
                <w:lang w:eastAsia="zh-CN"/>
              </w:rPr>
              <w:t>□</w:t>
            </w:r>
            <w:r>
              <w:rPr>
                <w:rFonts w:hint="eastAsia" w:ascii="仿宋" w:hAnsi="仿宋" w:eastAsia="仿宋" w:cs="Calibri"/>
                <w:strike w:val="0"/>
                <w:dstrike w:val="0"/>
                <w:color w:val="auto"/>
                <w:sz w:val="24"/>
                <w:highlight w:val="none"/>
              </w:rPr>
              <w:t>投标人可对本项目一个或多个包进行投标，也可中多个包。</w:t>
            </w:r>
          </w:p>
        </w:tc>
      </w:tr>
      <w:tr w14:paraId="726F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6CE6D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12.6</w:t>
            </w:r>
          </w:p>
        </w:tc>
        <w:tc>
          <w:tcPr>
            <w:tcW w:w="1581" w:type="dxa"/>
            <w:noWrap w:val="0"/>
            <w:vAlign w:val="center"/>
          </w:tcPr>
          <w:p w14:paraId="4F8FD03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相关提示</w:t>
            </w:r>
          </w:p>
        </w:tc>
        <w:tc>
          <w:tcPr>
            <w:tcW w:w="7229" w:type="dxa"/>
            <w:noWrap w:val="0"/>
            <w:vAlign w:val="center"/>
          </w:tcPr>
          <w:p w14:paraId="00B93EAF">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（1）招标文件中所称时间均指北京时间，采用电子招标投标时，以交易平台时间为准。</w:t>
            </w:r>
          </w:p>
          <w:p w14:paraId="4D7D60E8">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7AE8CB86">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（3）本项目保证金账户采用虚拟账号，每个项目均不同，同一个项目不同标包也不同。投标标包应与保证金相匹配。请投标人仔细核对账户信息。</w:t>
            </w:r>
          </w:p>
        </w:tc>
      </w:tr>
      <w:tr w14:paraId="069E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D0866C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12.7</w:t>
            </w:r>
          </w:p>
        </w:tc>
        <w:tc>
          <w:tcPr>
            <w:tcW w:w="1581" w:type="dxa"/>
            <w:noWrap w:val="0"/>
            <w:vAlign w:val="center"/>
          </w:tcPr>
          <w:p w14:paraId="39F1457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招标文件的解释</w:t>
            </w:r>
          </w:p>
        </w:tc>
        <w:tc>
          <w:tcPr>
            <w:tcW w:w="7229" w:type="dxa"/>
            <w:noWrap w:val="0"/>
            <w:vAlign w:val="top"/>
          </w:tcPr>
          <w:p w14:paraId="3B747CD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auto"/>
                <w:sz w:val="24"/>
                <w:highlight w:val="none"/>
              </w:rPr>
              <w:t>由采购人和采购代理机构负责解释。</w:t>
            </w:r>
          </w:p>
        </w:tc>
      </w:tr>
      <w:tr w14:paraId="3B4F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35CFF7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12.8</w:t>
            </w:r>
          </w:p>
        </w:tc>
        <w:tc>
          <w:tcPr>
            <w:tcW w:w="1581" w:type="dxa"/>
            <w:noWrap w:val="0"/>
            <w:vAlign w:val="center"/>
          </w:tcPr>
          <w:p w14:paraId="3B5B868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“政采贷”融资指引</w:t>
            </w:r>
          </w:p>
        </w:tc>
        <w:tc>
          <w:tcPr>
            <w:tcW w:w="7229" w:type="dxa"/>
            <w:noWrap w:val="0"/>
            <w:vAlign w:val="top"/>
          </w:tcPr>
          <w:p w14:paraId="41EDAA9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有融资需求的投标人在取得政府采购中标或成交通知书后，可访问安徽省政府采购网“融资/保函”栏目，查看和联系第三方平台或者金融机构，商洽融资事项，确定融资意向。</w:t>
            </w:r>
          </w:p>
          <w:p w14:paraId="17D3D2F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11F9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479BA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lang w:val="en-US" w:eastAsia="zh-CN"/>
              </w:rPr>
            </w:pPr>
            <w:bookmarkStart w:id="53" w:name="_Toc152042305"/>
            <w:bookmarkStart w:id="54" w:name="_Toc144974497"/>
            <w:bookmarkStart w:id="55" w:name="_Toc338944604"/>
            <w:bookmarkStart w:id="56" w:name="_Toc179632546"/>
            <w:bookmarkStart w:id="57" w:name="_Toc342296161"/>
            <w:bookmarkStart w:id="58" w:name="_Toc338943699"/>
            <w:bookmarkStart w:id="59" w:name="_Toc333599658"/>
            <w:bookmarkStart w:id="60" w:name="_Toc455587032"/>
            <w:bookmarkStart w:id="61" w:name="_Toc342294713"/>
            <w:bookmarkStart w:id="62" w:name="_Toc458504818"/>
            <w:bookmarkStart w:id="63" w:name="_Toc342297618"/>
            <w:bookmarkStart w:id="64" w:name="_Toc333600682"/>
            <w:bookmarkStart w:id="65" w:name="_Toc371415920"/>
            <w:bookmarkStart w:id="66" w:name="_Toc152045529"/>
            <w:bookmarkStart w:id="67" w:name="_Toc445554688"/>
            <w:bookmarkStart w:id="68" w:name="_Toc466024500"/>
            <w:bookmarkStart w:id="69" w:name="_Toc455587216"/>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501DE090">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4560E6AF">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3BC77952">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C12F6B9">
      <w:pPr>
        <w:pStyle w:val="4"/>
        <w:adjustRightInd w:val="0"/>
        <w:ind w:firstLine="482" w:firstLineChars="200"/>
        <w:rPr>
          <w:rFonts w:eastAsia="仿宋"/>
          <w:color w:val="auto"/>
          <w:sz w:val="24"/>
          <w:highlight w:val="none"/>
          <w:lang w:eastAsia="zh-CN"/>
        </w:rPr>
      </w:pPr>
      <w:bookmarkStart w:id="70" w:name="_Toc333587853"/>
      <w:bookmarkStart w:id="71" w:name="_Toc333600683"/>
      <w:bookmarkStart w:id="72" w:name="_Toc455587033"/>
      <w:bookmarkStart w:id="73" w:name="_Toc152042306"/>
      <w:bookmarkStart w:id="74" w:name="_Toc179632547"/>
      <w:bookmarkStart w:id="75" w:name="_Toc338943700"/>
      <w:bookmarkStart w:id="76" w:name="_Toc342294714"/>
      <w:bookmarkStart w:id="77" w:name="_Toc144974498"/>
      <w:bookmarkStart w:id="78" w:name="_Toc152045530"/>
      <w:bookmarkStart w:id="79" w:name="_Toc342296162"/>
      <w:bookmarkStart w:id="80" w:name="_Toc342297619"/>
      <w:bookmarkStart w:id="81" w:name="_Toc371415921"/>
      <w:bookmarkStart w:id="82" w:name="_Toc333599659"/>
      <w:bookmarkStart w:id="83" w:name="_Toc466024501"/>
      <w:bookmarkStart w:id="84" w:name="_Toc458504819"/>
      <w:bookmarkStart w:id="85" w:name="_Toc338944605"/>
      <w:bookmarkStart w:id="86" w:name="_Toc445554689"/>
      <w:bookmarkStart w:id="87" w:name="_Toc455587217"/>
      <w:r>
        <w:rPr>
          <w:rFonts w:eastAsia="仿宋"/>
          <w:color w:val="auto"/>
          <w:sz w:val="24"/>
          <w:highlight w:val="none"/>
          <w:lang w:eastAsia="zh-CN"/>
        </w:rPr>
        <w:t>1</w:t>
      </w:r>
      <w:r>
        <w:rPr>
          <w:rFonts w:hint="eastAsia" w:eastAsia="仿宋"/>
          <w:color w:val="auto"/>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55AAA3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7EB3E25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采购人：见投标人须知前附表。</w:t>
      </w:r>
    </w:p>
    <w:p w14:paraId="58ADCAA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采购代理机构：见投标人须知前附表。</w:t>
      </w:r>
    </w:p>
    <w:p w14:paraId="0BB926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采购项目名称：见投标人须知前附表。</w:t>
      </w:r>
    </w:p>
    <w:p w14:paraId="4859497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采购包划分：见投标人须知前附表。</w:t>
      </w:r>
    </w:p>
    <w:p w14:paraId="1F1993E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采购预算：见投标人须知前附表。</w:t>
      </w:r>
    </w:p>
    <w:p w14:paraId="7BF79A6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1.1.7 专门面向中小企业采购：见投标人须知前附表。</w:t>
      </w:r>
    </w:p>
    <w:p w14:paraId="4E3EA49D">
      <w:pPr>
        <w:pStyle w:val="4"/>
        <w:adjustRightInd w:val="0"/>
        <w:ind w:firstLine="482" w:firstLineChars="200"/>
        <w:rPr>
          <w:rFonts w:eastAsia="仿宋"/>
          <w:color w:val="auto"/>
          <w:sz w:val="24"/>
          <w:highlight w:val="none"/>
          <w:lang w:eastAsia="zh-CN"/>
        </w:rPr>
      </w:pPr>
      <w:bookmarkStart w:id="88" w:name="_Toc445554690"/>
      <w:bookmarkStart w:id="89" w:name="_Toc458504820"/>
      <w:bookmarkStart w:id="90" w:name="_Toc455587034"/>
      <w:bookmarkStart w:id="91" w:name="_Toc455587218"/>
      <w:bookmarkStart w:id="92" w:name="_Toc466024502"/>
      <w:r>
        <w:rPr>
          <w:rFonts w:hint="eastAsia" w:eastAsia="仿宋"/>
          <w:color w:val="auto"/>
          <w:sz w:val="24"/>
          <w:highlight w:val="none"/>
          <w:lang w:eastAsia="zh-CN"/>
        </w:rPr>
        <w:t>1.2 资金落实情况与核心产品</w:t>
      </w:r>
    </w:p>
    <w:p w14:paraId="6416124B">
      <w:pPr>
        <w:widowControl/>
        <w:adjustRightInd w:val="0"/>
        <w:snapToGrid w:val="0"/>
        <w:spacing w:line="360" w:lineRule="auto"/>
        <w:ind w:firstLine="480" w:firstLineChars="200"/>
        <w:rPr>
          <w:rFonts w:hint="eastAsia" w:ascii="宋体" w:hAnsi="宋体" w:eastAsia="仿宋" w:cs="宋体"/>
          <w:color w:val="auto"/>
          <w:sz w:val="24"/>
          <w:highlight w:val="none"/>
        </w:rPr>
      </w:pPr>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资金来源及比例：见投标人须知前附表。</w:t>
      </w:r>
    </w:p>
    <w:p w14:paraId="31DC01C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1.2.2</w:t>
      </w:r>
      <w:r>
        <w:rPr>
          <w:rFonts w:hint="eastAsia" w:ascii="宋体" w:hAnsi="宋体" w:eastAsia="仿宋"/>
          <w:color w:val="auto"/>
          <w:sz w:val="24"/>
          <w:highlight w:val="none"/>
        </w:rPr>
        <w:t xml:space="preserve"> 资金落实情况：本项目的采购人已获得足以支付本次招标后所签订的合同项下的资金。</w:t>
      </w:r>
    </w:p>
    <w:p w14:paraId="2A90C61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2C04DD70">
      <w:pPr>
        <w:pStyle w:val="4"/>
        <w:adjustRightInd w:val="0"/>
        <w:ind w:firstLine="482" w:firstLineChars="200"/>
        <w:rPr>
          <w:rFonts w:eastAsia="仿宋"/>
          <w:color w:val="auto"/>
          <w:sz w:val="24"/>
          <w:highlight w:val="none"/>
          <w:lang w:eastAsia="zh-CN"/>
        </w:rPr>
      </w:pPr>
      <w:bookmarkStart w:id="93" w:name="_Toc342297623"/>
      <w:bookmarkStart w:id="94" w:name="_Toc152045534"/>
      <w:bookmarkStart w:id="95" w:name="_Toc333599663"/>
      <w:bookmarkStart w:id="96" w:name="_Toc179632551"/>
      <w:bookmarkStart w:id="97" w:name="_Toc342294718"/>
      <w:bookmarkStart w:id="98" w:name="_Toc338944609"/>
      <w:bookmarkStart w:id="99" w:name="_Toc333587857"/>
      <w:bookmarkStart w:id="100" w:name="_Toc455587035"/>
      <w:bookmarkStart w:id="101" w:name="_Toc152042310"/>
      <w:bookmarkStart w:id="102" w:name="_Toc338943704"/>
      <w:bookmarkStart w:id="103" w:name="_Toc458504821"/>
      <w:bookmarkStart w:id="104" w:name="_Toc333600687"/>
      <w:bookmarkStart w:id="105" w:name="_Toc342296166"/>
      <w:bookmarkStart w:id="106" w:name="_Toc371415924"/>
      <w:bookmarkStart w:id="107" w:name="_Toc455587219"/>
      <w:bookmarkStart w:id="108" w:name="_Toc466024503"/>
      <w:bookmarkStart w:id="109" w:name="_Toc445554692"/>
      <w:bookmarkStart w:id="110" w:name="_Toc144974502"/>
      <w:r>
        <w:rPr>
          <w:rFonts w:hint="eastAsia" w:eastAsia="仿宋"/>
          <w:color w:val="auto"/>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2054CF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1.3.1 投标人应具备承担本采购项目的资质条件、能力和信誉，具体资格要求见投标人须知前附表。</w:t>
      </w:r>
    </w:p>
    <w:p w14:paraId="6AEC823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1.3.2 接受联合体投标的，除应符合本章第1.3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项和投标人须知前附表的要求外，还应遵守以下规定：</w:t>
      </w:r>
    </w:p>
    <w:p w14:paraId="5057336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）联合体各方应按招标文件提供的格式签订联合体协议书，明确联合体牵头人和各方权利义务，并承诺就中标项目向采购人承担连带责任；</w:t>
      </w:r>
    </w:p>
    <w:p w14:paraId="7ABE324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（2）由同一专业的单位组成的联合体，按照资质等级较低的单位确定资质等级；</w:t>
      </w:r>
    </w:p>
    <w:p w14:paraId="3F40EF5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（3）联合体各方不得再以自己名义单独或参加其他联合体在本项目中投标，否则各相关投标均无效；</w:t>
      </w:r>
    </w:p>
    <w:p w14:paraId="760B2C8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auto"/>
          <w:sz w:val="24"/>
          <w:highlight w:val="none"/>
        </w:rPr>
        <w:t>采购</w:t>
      </w:r>
      <w:r>
        <w:rPr>
          <w:rFonts w:ascii="宋体" w:hAnsi="宋体" w:eastAsia="仿宋"/>
          <w:color w:val="auto"/>
          <w:sz w:val="24"/>
          <w:highlight w:val="none"/>
        </w:rPr>
        <w:t>人；联合体牵头人所提交的投标文件应认为已代表了联合体各成员的真实情况；</w:t>
      </w:r>
    </w:p>
    <w:p w14:paraId="2638402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5）尽管委任了联合体牵头人，但联合体各成员在投标、签订合同与履行合同过程中，仍负有连带的和各自的法律责任。</w:t>
      </w:r>
    </w:p>
    <w:p w14:paraId="493CEB7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1.3.3 投标人</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25858F18">
      <w:pPr>
        <w:widowControl/>
        <w:adjustRightInd w:val="0"/>
        <w:snapToGrid w:val="0"/>
        <w:spacing w:line="360" w:lineRule="auto"/>
        <w:ind w:firstLine="480" w:firstLineChars="200"/>
        <w:rPr>
          <w:rFonts w:hint="eastAsia" w:ascii="宋体" w:hAnsi="宋体" w:eastAsia="仿宋"/>
          <w:color w:val="auto"/>
          <w:sz w:val="24"/>
          <w:highlight w:val="none"/>
        </w:rPr>
      </w:pPr>
      <w:bookmarkStart w:id="111" w:name="_Toc333600688"/>
      <w:bookmarkStart w:id="112" w:name="_Toc152045535"/>
      <w:bookmarkStart w:id="113" w:name="_Toc333599664"/>
      <w:bookmarkStart w:id="114" w:name="_Toc342297624"/>
      <w:bookmarkStart w:id="115" w:name="_Toc152042311"/>
      <w:bookmarkStart w:id="116" w:name="_Toc338943705"/>
      <w:bookmarkStart w:id="117" w:name="_Toc144974503"/>
      <w:bookmarkStart w:id="118" w:name="_Toc333587858"/>
      <w:bookmarkStart w:id="119" w:name="_Toc179632552"/>
      <w:bookmarkStart w:id="120" w:name="_Toc342296167"/>
      <w:bookmarkStart w:id="121" w:name="_Toc342294719"/>
      <w:bookmarkStart w:id="122" w:name="_Toc338944610"/>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3AC96F2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5C727DF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5D01147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宋体" w:hAnsi="宋体" w:eastAsia="仿宋"/>
          <w:color w:val="auto"/>
          <w:sz w:val="24"/>
          <w:highlight w:val="none"/>
        </w:rPr>
        <w:t>投标</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3A5CBA9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507A0AE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7F95D6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（7）与本项目其他投标人的</w:t>
      </w:r>
      <w:r>
        <w:rPr>
          <w:rFonts w:ascii="宋体" w:hAnsi="宋体" w:eastAsia="仿宋"/>
          <w:color w:val="auto"/>
          <w:sz w:val="24"/>
          <w:highlight w:val="none"/>
        </w:rPr>
        <w:t>单位负责人为同一人或者存在直接控股、管理关系的不同投标人</w:t>
      </w:r>
      <w:r>
        <w:rPr>
          <w:rFonts w:hint="eastAsia" w:ascii="宋体" w:hAnsi="宋体" w:eastAsia="仿宋"/>
          <w:color w:val="auto"/>
          <w:sz w:val="24"/>
          <w:highlight w:val="none"/>
        </w:rPr>
        <w:t>；</w:t>
      </w:r>
    </w:p>
    <w:p w14:paraId="56DA239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（8）被依法禁止参加政府采购活动并在有效期内；</w:t>
      </w:r>
    </w:p>
    <w:p w14:paraId="00CA3F2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（9）为采购项目提供整体设计、规范编制或者项目管理、监理、检测等服务的投标人，不得再参加该采购项目的其他采购活动，具体按财政部财办库〔2015〕295号文件规定；</w:t>
      </w:r>
    </w:p>
    <w:p w14:paraId="5098716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（10）截至投标截止时间，</w:t>
      </w:r>
      <w:r>
        <w:rPr>
          <w:rFonts w:ascii="宋体" w:hAnsi="宋体" w:eastAsia="仿宋"/>
          <w:color w:val="auto"/>
          <w:sz w:val="24"/>
          <w:highlight w:val="none"/>
        </w:rPr>
        <w:t>被人民法院列入失信被执行人名单</w:t>
      </w:r>
      <w:r>
        <w:rPr>
          <w:rFonts w:hint="eastAsia" w:ascii="宋体" w:hAnsi="宋体" w:eastAsia="仿宋"/>
          <w:color w:val="auto"/>
          <w:sz w:val="24"/>
          <w:highlight w:val="none"/>
        </w:rPr>
        <w:t>的（以信用中国</w:t>
      </w:r>
      <w:r>
        <w:rPr>
          <w:rFonts w:ascii="宋体" w:hAnsi="宋体" w:eastAsia="仿宋"/>
          <w:color w:val="auto"/>
          <w:sz w:val="24"/>
          <w:highlight w:val="none"/>
        </w:rPr>
        <w:t>www.creditchina.gov.cn</w:t>
      </w:r>
      <w:r>
        <w:rPr>
          <w:rFonts w:hint="eastAsia" w:ascii="宋体" w:hAnsi="宋体" w:eastAsia="仿宋"/>
          <w:color w:val="auto"/>
          <w:sz w:val="24"/>
          <w:highlight w:val="none"/>
        </w:rPr>
        <w:t>、中国执行信息公开网</w:t>
      </w:r>
      <w:r>
        <w:rPr>
          <w:rFonts w:ascii="宋体" w:hAnsi="宋体" w:eastAsia="仿宋"/>
          <w:color w:val="auto"/>
          <w:sz w:val="24"/>
          <w:highlight w:val="none"/>
        </w:rPr>
        <w:t>http://zxgk.court.gov.cn/</w:t>
      </w:r>
      <w:r>
        <w:rPr>
          <w:rFonts w:hint="eastAsia" w:ascii="宋体" w:hAnsi="宋体" w:eastAsia="仿宋"/>
          <w:color w:val="auto"/>
          <w:sz w:val="24"/>
          <w:highlight w:val="none"/>
        </w:rPr>
        <w:t>查询为准）</w:t>
      </w:r>
      <w:r>
        <w:rPr>
          <w:rFonts w:ascii="宋体" w:hAnsi="宋体" w:eastAsia="仿宋"/>
          <w:color w:val="auto"/>
          <w:sz w:val="24"/>
          <w:highlight w:val="none"/>
        </w:rPr>
        <w:t>；</w:t>
      </w:r>
    </w:p>
    <w:p w14:paraId="23E8339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（11）截至投标截止时间，被列入重大税收违法案件当事人（重大税收违法失信主体）名单的（以信用中国网站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查询为准）；</w:t>
      </w:r>
    </w:p>
    <w:p w14:paraId="40E55AB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（12）截至投标截止时间，被列入政府采购严重违法失信名单的（以信用中国网站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、中国政府采购网</w:t>
      </w:r>
      <w:r>
        <w:rPr>
          <w:rFonts w:ascii="宋体" w:hAnsi="宋体" w:eastAsia="仿宋"/>
          <w:color w:val="auto"/>
          <w:sz w:val="24"/>
          <w:highlight w:val="none"/>
        </w:rPr>
        <w:t>http://www.ccgp.gov.cn/</w:t>
      </w:r>
      <w:r>
        <w:rPr>
          <w:rFonts w:hint="eastAsia" w:ascii="宋体" w:hAnsi="宋体" w:eastAsia="仿宋"/>
          <w:color w:val="auto"/>
          <w:sz w:val="24"/>
          <w:highlight w:val="none"/>
        </w:rPr>
        <w:t>查询为准）；</w:t>
      </w:r>
    </w:p>
    <w:p w14:paraId="7D9CAE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5935719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467204D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w:t>
      </w:r>
      <w:r>
        <w:rPr>
          <w:rFonts w:ascii="宋体" w:hAnsi="宋体" w:eastAsia="仿宋"/>
          <w:color w:val="auto"/>
          <w:sz w:val="24"/>
          <w:highlight w:val="none"/>
        </w:rPr>
        <w:t>投标人须知前附表规定的其他情形。</w:t>
      </w:r>
    </w:p>
    <w:p w14:paraId="4326E5EB">
      <w:pPr>
        <w:pStyle w:val="4"/>
        <w:adjustRightInd w:val="0"/>
        <w:ind w:firstLine="482" w:firstLineChars="200"/>
        <w:rPr>
          <w:rFonts w:eastAsia="仿宋"/>
          <w:color w:val="auto"/>
          <w:sz w:val="24"/>
          <w:highlight w:val="none"/>
          <w:lang w:eastAsia="zh-CN"/>
        </w:rPr>
      </w:pPr>
      <w:bookmarkStart w:id="123" w:name="_Toc455587220"/>
      <w:bookmarkStart w:id="124" w:name="_Toc371415925"/>
      <w:bookmarkStart w:id="125" w:name="_Toc445554693"/>
      <w:bookmarkStart w:id="126" w:name="_Toc466024504"/>
      <w:bookmarkStart w:id="127" w:name="_Toc455587036"/>
      <w:bookmarkStart w:id="128" w:name="_Toc458504822"/>
      <w:r>
        <w:rPr>
          <w:rFonts w:hint="eastAsia" w:eastAsia="仿宋"/>
          <w:color w:val="auto"/>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2224E36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投标人准备和参加投标活动发生的费用自理。</w:t>
      </w:r>
    </w:p>
    <w:p w14:paraId="17A90E42">
      <w:pPr>
        <w:pStyle w:val="4"/>
        <w:adjustRightInd w:val="0"/>
        <w:ind w:firstLine="482" w:firstLineChars="200"/>
        <w:rPr>
          <w:rFonts w:eastAsia="仿宋"/>
          <w:color w:val="auto"/>
          <w:sz w:val="24"/>
          <w:highlight w:val="none"/>
          <w:lang w:eastAsia="zh-CN"/>
        </w:rPr>
      </w:pPr>
      <w:bookmarkStart w:id="129" w:name="_Toc445554694"/>
      <w:bookmarkStart w:id="130" w:name="_Toc455587037"/>
      <w:bookmarkStart w:id="131" w:name="_Toc458504823"/>
      <w:bookmarkStart w:id="132" w:name="_Toc466024505"/>
      <w:bookmarkStart w:id="133" w:name="_Toc455587221"/>
      <w:bookmarkStart w:id="134" w:name="_Toc300834956"/>
      <w:bookmarkStart w:id="135" w:name="_Toc144974504"/>
      <w:bookmarkStart w:id="136" w:name="_Toc247513959"/>
      <w:bookmarkStart w:id="137" w:name="_Toc152045536"/>
      <w:bookmarkStart w:id="138" w:name="_Toc247527560"/>
      <w:bookmarkStart w:id="139" w:name="_Toc152042312"/>
      <w:r>
        <w:rPr>
          <w:rFonts w:hint="eastAsia" w:eastAsia="仿宋"/>
          <w:color w:val="auto"/>
          <w:sz w:val="24"/>
          <w:highlight w:val="none"/>
          <w:lang w:eastAsia="zh-CN"/>
        </w:rPr>
        <w:t>1.5 保密</w:t>
      </w:r>
      <w:bookmarkEnd w:id="129"/>
      <w:bookmarkEnd w:id="130"/>
      <w:bookmarkEnd w:id="131"/>
      <w:bookmarkEnd w:id="132"/>
      <w:bookmarkEnd w:id="133"/>
    </w:p>
    <w:p w14:paraId="50B0973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参与招标投标活动的各方应当对招标文件和投标文件中的商业和技术等秘密保密，否则应当承担相应的法律责任。</w:t>
      </w:r>
    </w:p>
    <w:p w14:paraId="2F86E2F9">
      <w:pPr>
        <w:pStyle w:val="4"/>
        <w:adjustRightInd w:val="0"/>
        <w:ind w:firstLine="482" w:firstLineChars="200"/>
        <w:rPr>
          <w:rFonts w:eastAsia="仿宋"/>
          <w:color w:val="auto"/>
          <w:sz w:val="24"/>
          <w:highlight w:val="none"/>
          <w:lang w:eastAsia="zh-CN"/>
        </w:rPr>
      </w:pPr>
      <w:bookmarkStart w:id="140" w:name="_Toc458504824"/>
      <w:bookmarkStart w:id="141" w:name="_Toc455587038"/>
      <w:bookmarkStart w:id="142" w:name="_Toc445554695"/>
      <w:bookmarkStart w:id="143" w:name="_Toc455587222"/>
      <w:bookmarkStart w:id="144" w:name="_Toc466024506"/>
      <w:r>
        <w:rPr>
          <w:rFonts w:hint="eastAsia" w:eastAsia="仿宋"/>
          <w:color w:val="auto"/>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62BE62C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除专用术语外，与招标投标有关的语言均应当使用中文。必要时专用术语应附有中文注释。</w:t>
      </w:r>
    </w:p>
    <w:p w14:paraId="3DB5F923">
      <w:pPr>
        <w:pStyle w:val="4"/>
        <w:adjustRightInd w:val="0"/>
        <w:ind w:firstLine="482" w:firstLineChars="200"/>
        <w:rPr>
          <w:rFonts w:eastAsia="仿宋"/>
          <w:color w:val="auto"/>
          <w:sz w:val="24"/>
          <w:highlight w:val="none"/>
          <w:lang w:eastAsia="zh-CN"/>
        </w:rPr>
      </w:pPr>
      <w:bookmarkStart w:id="145" w:name="_Toc445554696"/>
      <w:bookmarkStart w:id="146" w:name="_Toc342294722"/>
      <w:bookmarkStart w:id="147" w:name="_Toc152042314"/>
      <w:bookmarkStart w:id="148" w:name="_Toc152045538"/>
      <w:bookmarkStart w:id="149" w:name="_Toc458504825"/>
      <w:bookmarkStart w:id="150" w:name="_Toc342297627"/>
      <w:bookmarkStart w:id="151" w:name="_Toc455587223"/>
      <w:bookmarkStart w:id="152" w:name="_Toc466024507"/>
      <w:bookmarkStart w:id="153" w:name="_Toc342296170"/>
      <w:bookmarkStart w:id="154" w:name="_Toc338944613"/>
      <w:bookmarkStart w:id="155" w:name="_Toc179632555"/>
      <w:bookmarkStart w:id="156" w:name="_Toc333587861"/>
      <w:bookmarkStart w:id="157" w:name="_Toc371415926"/>
      <w:bookmarkStart w:id="158" w:name="_Toc333599667"/>
      <w:bookmarkStart w:id="159" w:name="_Toc333600691"/>
      <w:bookmarkStart w:id="160" w:name="_Toc338943708"/>
      <w:bookmarkStart w:id="161" w:name="_Toc144974506"/>
      <w:bookmarkStart w:id="162" w:name="_Toc455587039"/>
      <w:r>
        <w:rPr>
          <w:rFonts w:hint="eastAsia" w:eastAsia="仿宋"/>
          <w:color w:val="auto"/>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8721AC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除招标文件另有规定外，所有计量均采用中华人民共和国法定计量单位。</w:t>
      </w:r>
    </w:p>
    <w:p w14:paraId="1BC6545F">
      <w:pPr>
        <w:pStyle w:val="4"/>
        <w:adjustRightInd w:val="0"/>
        <w:ind w:firstLine="482" w:firstLineChars="200"/>
        <w:rPr>
          <w:rFonts w:eastAsia="仿宋"/>
          <w:color w:val="auto"/>
          <w:sz w:val="24"/>
          <w:highlight w:val="none"/>
          <w:lang w:eastAsia="zh-CN"/>
        </w:rPr>
      </w:pPr>
      <w:bookmarkStart w:id="163" w:name="_Toc458504826"/>
      <w:bookmarkStart w:id="164" w:name="_Toc371415927"/>
      <w:bookmarkStart w:id="165" w:name="_Toc445554697"/>
      <w:bookmarkStart w:id="166" w:name="_Toc455587224"/>
      <w:bookmarkStart w:id="167" w:name="_Toc455587040"/>
      <w:bookmarkStart w:id="168" w:name="_Toc466024508"/>
      <w:bookmarkStart w:id="169" w:name="_Toc333587863"/>
      <w:bookmarkStart w:id="170" w:name="_Toc342296172"/>
      <w:bookmarkStart w:id="171" w:name="_Toc144974508"/>
      <w:bookmarkStart w:id="172" w:name="_Toc333600693"/>
      <w:bookmarkStart w:id="173" w:name="_Toc179632557"/>
      <w:bookmarkStart w:id="174" w:name="_Toc342297629"/>
      <w:bookmarkStart w:id="175" w:name="_Toc338943710"/>
      <w:bookmarkStart w:id="176" w:name="_Toc342294724"/>
      <w:bookmarkStart w:id="177" w:name="_Toc152045540"/>
      <w:bookmarkStart w:id="178" w:name="_Toc333599669"/>
      <w:bookmarkStart w:id="179" w:name="_Toc152042316"/>
      <w:bookmarkStart w:id="180" w:name="_Toc338944615"/>
      <w:r>
        <w:rPr>
          <w:rFonts w:hint="eastAsia" w:eastAsia="仿宋"/>
          <w:color w:val="auto"/>
          <w:sz w:val="24"/>
          <w:highlight w:val="none"/>
          <w:lang w:eastAsia="zh-CN"/>
        </w:rPr>
        <w:t>1.</w:t>
      </w:r>
      <w:bookmarkEnd w:id="163"/>
      <w:bookmarkEnd w:id="164"/>
      <w:bookmarkEnd w:id="165"/>
      <w:bookmarkEnd w:id="166"/>
      <w:bookmarkEnd w:id="167"/>
      <w:r>
        <w:rPr>
          <w:rFonts w:hint="eastAsia" w:eastAsia="仿宋"/>
          <w:color w:val="auto"/>
          <w:sz w:val="24"/>
          <w:highlight w:val="none"/>
          <w:lang w:eastAsia="zh-CN"/>
        </w:rPr>
        <w:t>8 现场考察</w:t>
      </w:r>
      <w:bookmarkEnd w:id="168"/>
    </w:p>
    <w:p w14:paraId="0468F86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63078D5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投标人现场考察发生的费用自理。</w:t>
      </w:r>
    </w:p>
    <w:p w14:paraId="47533F6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除采购人的原因外，投标人自行负责在现场考察中所发生的人员伤亡和财产损失。</w:t>
      </w:r>
    </w:p>
    <w:p w14:paraId="319592B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采购人在现场考察中介绍的现场情况和周边相关的环境情况，仅作为投标人在编制投标文件时参考，采购人不对投标人据此作出的判断和决策负责。</w:t>
      </w:r>
    </w:p>
    <w:p w14:paraId="3B502BC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除非有特殊要求，招标文件不单独提供供货使用地的自然环境、气候条件、公用设施等情况，投标人被视为熟悉上述与履行合同有关的一切情况。</w:t>
      </w:r>
    </w:p>
    <w:p w14:paraId="2D3F8ECC">
      <w:pPr>
        <w:pStyle w:val="4"/>
        <w:adjustRightInd w:val="0"/>
        <w:ind w:firstLine="482" w:firstLineChars="200"/>
        <w:rPr>
          <w:rFonts w:eastAsia="仿宋"/>
          <w:color w:val="auto"/>
          <w:sz w:val="24"/>
          <w:highlight w:val="none"/>
          <w:lang w:eastAsia="zh-CN"/>
        </w:rPr>
      </w:pPr>
      <w:bookmarkStart w:id="181" w:name="_Toc458504827"/>
      <w:bookmarkStart w:id="182" w:name="_Toc455587225"/>
      <w:bookmarkStart w:id="183" w:name="_Toc445554698"/>
      <w:bookmarkStart w:id="184" w:name="_Toc455587041"/>
      <w:bookmarkStart w:id="185" w:name="_Toc466024509"/>
      <w:r>
        <w:rPr>
          <w:rFonts w:hint="eastAsia" w:eastAsia="仿宋"/>
          <w:color w:val="auto"/>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auto"/>
          <w:sz w:val="24"/>
          <w:highlight w:val="none"/>
          <w:lang w:eastAsia="zh-CN"/>
        </w:rPr>
        <w:t>9 开标前答疑会</w:t>
      </w:r>
      <w:bookmarkEnd w:id="185"/>
    </w:p>
    <w:p w14:paraId="66B6ECC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投标人须知前附表规定召开开标前答疑会（以下简称答疑会）的，采购人按照投标人须知前附表规定的时间和地点召开答疑会，澄清投标人提出的问题。</w:t>
      </w:r>
    </w:p>
    <w:p w14:paraId="6664E413">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1.10 分包</w:t>
      </w:r>
    </w:p>
    <w:p w14:paraId="11DAE1D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3D0F8FD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1.10.2 中标人不得向他人转让中标项目。中标人应当就分包项目向采购人负责，分包承担主体就分包项目承担连带责任。</w:t>
      </w:r>
    </w:p>
    <w:p w14:paraId="7E52532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1.10.3 中标人享受政府采购扶持政策获得政府采购合同的，小微企业不得将合同分包给大中型企业，中型企业不得将合同分包给大型企业。</w:t>
      </w:r>
    </w:p>
    <w:p w14:paraId="626C6809">
      <w:pPr>
        <w:pStyle w:val="3"/>
        <w:rPr>
          <w:rStyle w:val="107"/>
          <w:rFonts w:ascii="宋体" w:hAnsi="宋体" w:eastAsia="仿宋"/>
          <w:b/>
          <w:bCs/>
          <w:color w:val="auto"/>
          <w:sz w:val="24"/>
          <w:szCs w:val="24"/>
          <w:highlight w:val="none"/>
        </w:rPr>
      </w:pPr>
      <w:bookmarkStart w:id="186" w:name="_Toc333599672"/>
      <w:bookmarkStart w:id="187" w:name="_Toc152045542"/>
      <w:bookmarkStart w:id="188" w:name="_Toc338943713"/>
      <w:bookmarkStart w:id="189" w:name="_Toc338944618"/>
      <w:bookmarkStart w:id="190" w:name="_Toc458504828"/>
      <w:bookmarkStart w:id="191" w:name="_Toc455587043"/>
      <w:bookmarkStart w:id="192" w:name="_Toc466024510"/>
      <w:bookmarkStart w:id="193" w:name="_Toc342296175"/>
      <w:bookmarkStart w:id="194" w:name="_Toc342297632"/>
      <w:bookmarkStart w:id="195" w:name="_Toc445554700"/>
      <w:bookmarkStart w:id="196" w:name="_Toc333600696"/>
      <w:bookmarkStart w:id="197" w:name="_Toc455587227"/>
      <w:bookmarkStart w:id="198" w:name="_Toc144974510"/>
      <w:bookmarkStart w:id="199" w:name="_Toc179632560"/>
      <w:bookmarkStart w:id="200" w:name="_Toc152042318"/>
      <w:bookmarkStart w:id="201" w:name="_Toc342294727"/>
      <w:bookmarkStart w:id="202" w:name="_Toc371415929"/>
      <w:r>
        <w:rPr>
          <w:rStyle w:val="107"/>
          <w:rFonts w:hint="eastAsia" w:ascii="宋体" w:hAnsi="宋体" w:eastAsia="仿宋"/>
          <w:b/>
          <w:bCs/>
          <w:color w:val="auto"/>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EBE3CDE">
      <w:pPr>
        <w:pStyle w:val="4"/>
        <w:adjustRightInd w:val="0"/>
        <w:ind w:firstLine="482" w:firstLineChars="200"/>
        <w:rPr>
          <w:rFonts w:eastAsia="仿宋"/>
          <w:color w:val="auto"/>
          <w:sz w:val="24"/>
          <w:highlight w:val="none"/>
          <w:lang w:eastAsia="zh-CN"/>
        </w:rPr>
      </w:pPr>
      <w:bookmarkStart w:id="203" w:name="_Toc342297633"/>
      <w:bookmarkStart w:id="204" w:name="_Toc455587044"/>
      <w:bookmarkStart w:id="205" w:name="_Toc455587228"/>
      <w:bookmarkStart w:id="206" w:name="_Toc338943714"/>
      <w:bookmarkStart w:id="207" w:name="_Toc152042319"/>
      <w:bookmarkStart w:id="208" w:name="_Toc333587867"/>
      <w:bookmarkStart w:id="209" w:name="_Toc342294728"/>
      <w:bookmarkStart w:id="210" w:name="_Toc371415930"/>
      <w:bookmarkStart w:id="211" w:name="_Toc179632561"/>
      <w:bookmarkStart w:id="212" w:name="_Toc338944619"/>
      <w:bookmarkStart w:id="213" w:name="_Toc333600697"/>
      <w:bookmarkStart w:id="214" w:name="_Toc152045543"/>
      <w:bookmarkStart w:id="215" w:name="_Toc445554701"/>
      <w:bookmarkStart w:id="216" w:name="_Toc333599673"/>
      <w:bookmarkStart w:id="217" w:name="_Toc466024511"/>
      <w:bookmarkStart w:id="218" w:name="_Toc342296176"/>
      <w:bookmarkStart w:id="219" w:name="_Toc144974511"/>
      <w:bookmarkStart w:id="220" w:name="_Toc458504829"/>
      <w:r>
        <w:rPr>
          <w:rFonts w:hint="eastAsia" w:eastAsia="仿宋"/>
          <w:color w:val="auto"/>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6759D9B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本招标文件包括：</w:t>
      </w:r>
    </w:p>
    <w:p w14:paraId="0826BAB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）招标公告；</w:t>
      </w:r>
    </w:p>
    <w:p w14:paraId="27F84AF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）投标人须知；</w:t>
      </w:r>
    </w:p>
    <w:p w14:paraId="6322BF4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0736005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）资格审查和评标办法；</w:t>
      </w:r>
    </w:p>
    <w:p w14:paraId="216AFCC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（5）合同条款及格式；</w:t>
      </w:r>
    </w:p>
    <w:p w14:paraId="40C2567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（6）投标文件格式。</w:t>
      </w:r>
    </w:p>
    <w:p w14:paraId="44FFD15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对招标文件所作的澄清、修改、补充通知，构成招标文件的组成部分。当招标文件、招标文件的澄清或修改等在同一内容的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4B3FE704">
      <w:pPr>
        <w:pStyle w:val="4"/>
        <w:adjustRightInd w:val="0"/>
        <w:ind w:firstLine="482" w:firstLineChars="200"/>
        <w:rPr>
          <w:rFonts w:eastAsia="仿宋"/>
          <w:color w:val="auto"/>
          <w:sz w:val="24"/>
          <w:highlight w:val="none"/>
          <w:lang w:eastAsia="zh-CN"/>
        </w:rPr>
      </w:pPr>
      <w:bookmarkStart w:id="221" w:name="_Toc455587045"/>
      <w:bookmarkStart w:id="222" w:name="_Toc247513968"/>
      <w:bookmarkStart w:id="223" w:name="_Toc466024512"/>
      <w:bookmarkStart w:id="224" w:name="_Toc152042320"/>
      <w:bookmarkStart w:id="225" w:name="_Toc455587229"/>
      <w:bookmarkStart w:id="226" w:name="_Toc152045544"/>
      <w:bookmarkStart w:id="227" w:name="_Toc458504830"/>
      <w:bookmarkStart w:id="228" w:name="_Toc445554702"/>
      <w:bookmarkStart w:id="229" w:name="_Toc247527569"/>
      <w:bookmarkStart w:id="230" w:name="_Toc144974512"/>
      <w:bookmarkStart w:id="231" w:name="_Toc300834965"/>
      <w:bookmarkStart w:id="232" w:name="_Toc371415931"/>
      <w:r>
        <w:rPr>
          <w:rFonts w:hint="eastAsia" w:eastAsia="仿宋"/>
          <w:color w:val="auto"/>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6B24E34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投标人应仔细阅读和检查招标文件的全部内容。如发现缺页或附件不全，应及时向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投标人对</w:t>
      </w:r>
      <w:r>
        <w:rPr>
          <w:rFonts w:eastAsia="仿宋"/>
          <w:color w:val="auto"/>
          <w:sz w:val="24"/>
          <w:highlight w:val="none"/>
        </w:rPr>
        <w:t>招标文件</w:t>
      </w:r>
      <w:r>
        <w:rPr>
          <w:rFonts w:hint="eastAsia" w:eastAsia="仿宋"/>
          <w:color w:val="auto"/>
          <w:sz w:val="24"/>
          <w:highlight w:val="none"/>
        </w:rPr>
        <w:t>有疑问的，可依法按本章第9.1款提出询问</w:t>
      </w:r>
      <w:r>
        <w:rPr>
          <w:rFonts w:eastAsia="仿宋"/>
          <w:color w:val="auto"/>
          <w:sz w:val="24"/>
          <w:highlight w:val="none"/>
        </w:rPr>
        <w:t>。</w:t>
      </w:r>
    </w:p>
    <w:p w14:paraId="11D6136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日的，并且澄清内容可能影响投标文件编制，将相应顺延投标截止时间。</w:t>
      </w:r>
    </w:p>
    <w:p w14:paraId="6A80374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69303301">
      <w:pPr>
        <w:pStyle w:val="4"/>
        <w:adjustRightInd w:val="0"/>
        <w:ind w:firstLine="482" w:firstLineChars="200"/>
        <w:rPr>
          <w:rFonts w:eastAsia="仿宋"/>
          <w:color w:val="auto"/>
          <w:sz w:val="24"/>
          <w:highlight w:val="none"/>
          <w:lang w:eastAsia="zh-CN"/>
        </w:rPr>
      </w:pPr>
      <w:bookmarkStart w:id="233" w:name="_Toc455587046"/>
      <w:bookmarkStart w:id="234" w:name="_Toc455587230"/>
      <w:bookmarkStart w:id="235" w:name="_Toc152042321"/>
      <w:bookmarkStart w:id="236" w:name="_Toc247513969"/>
      <w:bookmarkStart w:id="237" w:name="_Toc458504831"/>
      <w:bookmarkStart w:id="238" w:name="_Toc152045545"/>
      <w:bookmarkStart w:id="239" w:name="_Toc466024513"/>
      <w:bookmarkStart w:id="240" w:name="_Toc144974513"/>
      <w:bookmarkStart w:id="241" w:name="_Toc300834966"/>
      <w:bookmarkStart w:id="242" w:name="_Toc371415932"/>
      <w:bookmarkStart w:id="243" w:name="_Toc247527570"/>
      <w:bookmarkStart w:id="244" w:name="_Toc445554703"/>
      <w:r>
        <w:rPr>
          <w:rFonts w:hint="eastAsia" w:eastAsia="仿宋"/>
          <w:color w:val="auto"/>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2AC2FB8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日的，且修改内容影响投标文件编制，将相应顺延投标截止时间。</w:t>
      </w:r>
    </w:p>
    <w:p w14:paraId="4EAA926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16E020BF">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招标文件的质疑</w:t>
      </w:r>
    </w:p>
    <w:p w14:paraId="0E12E619">
      <w:pPr>
        <w:widowControl/>
        <w:adjustRightInd w:val="0"/>
        <w:snapToGrid w:val="0"/>
        <w:spacing w:line="360" w:lineRule="auto"/>
        <w:ind w:firstLine="480" w:firstLineChars="200"/>
        <w:rPr>
          <w:rFonts w:hint="eastAsia" w:ascii="宋体" w:hAnsi="宋体" w:eastAsia="仿宋"/>
          <w:color w:val="auto"/>
          <w:sz w:val="24"/>
          <w:highlight w:val="none"/>
        </w:rPr>
      </w:pPr>
      <w:bookmarkStart w:id="245" w:name="_Toc338943717"/>
      <w:bookmarkStart w:id="246" w:name="_Toc342296179"/>
      <w:bookmarkStart w:id="247" w:name="_Toc342297636"/>
      <w:bookmarkStart w:id="248" w:name="_Toc152042322"/>
      <w:bookmarkStart w:id="249" w:name="_Toc445554705"/>
      <w:bookmarkStart w:id="250" w:name="_Toc333600700"/>
      <w:bookmarkStart w:id="251" w:name="_Toc179632564"/>
      <w:bookmarkStart w:id="252" w:name="_Toc342294731"/>
      <w:bookmarkStart w:id="253" w:name="_Toc466024514"/>
      <w:bookmarkStart w:id="254" w:name="_Toc333599676"/>
      <w:bookmarkStart w:id="255" w:name="_Toc338944622"/>
      <w:bookmarkStart w:id="256" w:name="_Toc455587048"/>
      <w:bookmarkStart w:id="257" w:name="_Toc144974514"/>
      <w:bookmarkStart w:id="258" w:name="_Toc458504832"/>
      <w:bookmarkStart w:id="259" w:name="_Toc152045546"/>
      <w:bookmarkStart w:id="260" w:name="_Toc371415933"/>
      <w:bookmarkStart w:id="261" w:name="_Toc455587232"/>
      <w:r>
        <w:rPr>
          <w:rFonts w:hint="eastAsia" w:ascii="宋体" w:hAnsi="宋体" w:eastAsia="仿宋"/>
          <w:color w:val="auto"/>
          <w:sz w:val="24"/>
          <w:highlight w:val="none"/>
        </w:rPr>
        <w:t>2.4.1 投标人对招标文件的质疑须符合本章第9.2款规定。</w:t>
      </w:r>
    </w:p>
    <w:p w14:paraId="6057A57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采购人对质疑的答复构成对招标文件澄清或者修改的，采购人将按照本章第2.2款、第2.3款规定办理。</w:t>
      </w:r>
    </w:p>
    <w:p w14:paraId="605E3632">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7691C25D">
      <w:pPr>
        <w:pStyle w:val="4"/>
        <w:adjustRightInd w:val="0"/>
        <w:ind w:firstLine="482" w:firstLineChars="200"/>
        <w:rPr>
          <w:rFonts w:eastAsia="仿宋"/>
          <w:color w:val="auto"/>
          <w:sz w:val="24"/>
          <w:highlight w:val="none"/>
          <w:lang w:eastAsia="zh-CN"/>
        </w:rPr>
      </w:pPr>
      <w:bookmarkStart w:id="262" w:name="_Toc333587871"/>
      <w:bookmarkStart w:id="263" w:name="_Toc455587233"/>
      <w:bookmarkStart w:id="264" w:name="_Toc342297637"/>
      <w:bookmarkStart w:id="265" w:name="_Toc371415934"/>
      <w:bookmarkStart w:id="266" w:name="_Toc338944623"/>
      <w:bookmarkStart w:id="267" w:name="_Toc333599677"/>
      <w:bookmarkStart w:id="268" w:name="_Toc179632565"/>
      <w:bookmarkStart w:id="269" w:name="_Toc342294732"/>
      <w:bookmarkStart w:id="270" w:name="_Toc342296180"/>
      <w:bookmarkStart w:id="271" w:name="_Toc338943718"/>
      <w:bookmarkStart w:id="272" w:name="_Toc445554706"/>
      <w:bookmarkStart w:id="273" w:name="_Toc152042323"/>
      <w:bookmarkStart w:id="274" w:name="_Toc144974515"/>
      <w:bookmarkStart w:id="275" w:name="_Toc152045547"/>
      <w:bookmarkStart w:id="276" w:name="_Toc466024515"/>
      <w:bookmarkStart w:id="277" w:name="_Toc458504833"/>
      <w:bookmarkStart w:id="278" w:name="_Toc455587049"/>
      <w:bookmarkStart w:id="279" w:name="_Toc333600701"/>
      <w:r>
        <w:rPr>
          <w:rFonts w:hint="eastAsia" w:eastAsia="仿宋"/>
          <w:color w:val="auto"/>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0D722806">
      <w:pPr>
        <w:widowControl/>
        <w:adjustRightInd w:val="0"/>
        <w:snapToGrid w:val="0"/>
        <w:spacing w:line="360" w:lineRule="auto"/>
        <w:ind w:firstLine="480" w:firstLineChars="200"/>
        <w:rPr>
          <w:rFonts w:hint="eastAsia" w:ascii="宋体" w:hAnsi="宋体" w:eastAsia="仿宋"/>
          <w:color w:val="auto"/>
          <w:sz w:val="24"/>
          <w:highlight w:val="none"/>
        </w:rPr>
      </w:pPr>
      <w:bookmarkStart w:id="280" w:name="_Toc342297638"/>
      <w:bookmarkStart w:id="281" w:name="_Toc338943719"/>
      <w:bookmarkStart w:id="282" w:name="_Toc144974516"/>
      <w:bookmarkStart w:id="283" w:name="_Toc342294733"/>
      <w:bookmarkStart w:id="284" w:name="_Toc333600702"/>
      <w:bookmarkStart w:id="285" w:name="_Toc179632566"/>
      <w:bookmarkStart w:id="286" w:name="_Toc338944624"/>
      <w:bookmarkStart w:id="287" w:name="_Toc333599678"/>
      <w:bookmarkStart w:id="288" w:name="_Toc342296181"/>
      <w:bookmarkStart w:id="289" w:name="_Toc152042324"/>
      <w:bookmarkStart w:id="290" w:name="_Toc333587872"/>
      <w:bookmarkStart w:id="291" w:name="_Toc152045548"/>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投标文件应包括下列内容：</w:t>
      </w:r>
    </w:p>
    <w:p w14:paraId="11358BE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（1）投标函；</w:t>
      </w:r>
    </w:p>
    <w:p w14:paraId="0561191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（2）开标一览表；</w:t>
      </w:r>
    </w:p>
    <w:p w14:paraId="4113E91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（3）分项报价表；</w:t>
      </w:r>
    </w:p>
    <w:p w14:paraId="11A288D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（4）投标人综合情况简介；</w:t>
      </w:r>
    </w:p>
    <w:p w14:paraId="4AC2EE8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（5）中小企业声明函（货物）；</w:t>
      </w:r>
    </w:p>
    <w:p w14:paraId="7B17573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（6）法定代表人（单位负责人）身份证明或授权委托书；</w:t>
      </w:r>
    </w:p>
    <w:p w14:paraId="434F9AF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（7）资格审查材料；</w:t>
      </w:r>
    </w:p>
    <w:p w14:paraId="67EDCDA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8</w:t>
      </w:r>
      <w:r>
        <w:rPr>
          <w:rFonts w:hint="eastAsia" w:ascii="宋体" w:hAnsi="宋体" w:eastAsia="仿宋"/>
          <w:color w:val="auto"/>
          <w:sz w:val="24"/>
          <w:highlight w:val="none"/>
        </w:rPr>
        <w:t>）符合性审查与详细评审材料；</w:t>
      </w:r>
    </w:p>
    <w:p w14:paraId="2068458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9</w:t>
      </w:r>
      <w:r>
        <w:rPr>
          <w:rFonts w:hint="eastAsia" w:ascii="宋体" w:hAnsi="宋体" w:eastAsia="仿宋"/>
          <w:color w:val="auto"/>
          <w:sz w:val="24"/>
          <w:highlight w:val="none"/>
        </w:rPr>
        <w:t>）主要标的承诺函；</w:t>
      </w:r>
    </w:p>
    <w:p w14:paraId="1F02D33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10</w:t>
      </w:r>
      <w:r>
        <w:rPr>
          <w:rFonts w:hint="eastAsia" w:ascii="宋体" w:hAnsi="宋体" w:eastAsia="仿宋"/>
          <w:color w:val="auto"/>
          <w:sz w:val="24"/>
          <w:highlight w:val="none"/>
        </w:rPr>
        <w:t>）投标相关信息汇总表</w:t>
      </w:r>
    </w:p>
    <w:p w14:paraId="3C63CF5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lang w:eastAsia="zh-CN"/>
        </w:rPr>
        <w:t>（</w:t>
      </w:r>
      <w:r>
        <w:rPr>
          <w:rFonts w:hint="eastAsia" w:ascii="宋体" w:hAnsi="宋体" w:eastAsia="仿宋"/>
          <w:color w:val="auto"/>
          <w:sz w:val="24"/>
          <w:highlight w:val="none"/>
          <w:lang w:val="en-US" w:eastAsia="zh-CN"/>
        </w:rPr>
        <w:t>11）</w:t>
      </w:r>
      <w:r>
        <w:rPr>
          <w:rFonts w:hint="eastAsia" w:ascii="宋体" w:hAnsi="宋体" w:eastAsia="仿宋"/>
          <w:color w:val="auto"/>
          <w:sz w:val="24"/>
          <w:highlight w:val="none"/>
        </w:rPr>
        <w:t>投标人认为应该提供的其他材料。</w:t>
      </w:r>
    </w:p>
    <w:p w14:paraId="66592576">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投标人在评标过程中作出的符合法律法规和招标文件规定的澄清确认，构成投标文件的组成部分。</w:t>
      </w:r>
    </w:p>
    <w:p w14:paraId="5C0F06F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投标人须知前附表规定不接受联合体投标的，或投标人没有组成联合体的，投标文件不包括联合体协议书。</w:t>
      </w:r>
    </w:p>
    <w:p w14:paraId="34C9EE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3.1.3 投标人须知前附表规定不接受分包的，或投标人没有分包的，投标文件不包括分包意向协议书。</w:t>
      </w:r>
    </w:p>
    <w:p w14:paraId="0DE16BD8">
      <w:pPr>
        <w:adjustRightInd w:val="0"/>
        <w:spacing w:line="360" w:lineRule="auto"/>
        <w:ind w:firstLine="480" w:firstLineChars="200"/>
        <w:rPr>
          <w:rFonts w:hint="eastAsia" w:ascii="宋体" w:hAnsi="宋体" w:eastAsia="仿宋"/>
          <w:color w:val="auto"/>
          <w:sz w:val="24"/>
          <w:highlight w:val="none"/>
        </w:rPr>
      </w:pPr>
      <w:bookmarkStart w:id="292" w:name="_Toc466024516"/>
      <w:bookmarkStart w:id="293" w:name="_Toc445554707"/>
      <w:bookmarkStart w:id="294" w:name="_Toc455587234"/>
      <w:bookmarkStart w:id="295" w:name="_Toc455587050"/>
      <w:bookmarkStart w:id="296" w:name="_Toc458504834"/>
      <w:r>
        <w:rPr>
          <w:rFonts w:hint="eastAsia" w:ascii="宋体" w:hAnsi="宋体" w:eastAsia="仿宋"/>
          <w:color w:val="auto"/>
          <w:sz w:val="24"/>
          <w:highlight w:val="none"/>
        </w:rPr>
        <w:t>3.1.4 投标人须知前附表规定要求递交投标货物样品的，投标人应按照投标人须知前附表的规定提供投标货物样品。</w:t>
      </w:r>
    </w:p>
    <w:p w14:paraId="03A9A2BD">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320FE9F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5D1FC24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3.2.2 </w:t>
      </w:r>
      <w:r>
        <w:rPr>
          <w:rFonts w:ascii="宋体" w:hAnsi="宋体" w:eastAsia="仿宋"/>
          <w:color w:val="auto"/>
          <w:sz w:val="24"/>
          <w:highlight w:val="none"/>
        </w:rPr>
        <w:t>投标人应充分了解该项目的总体情况以及影响报价的其他要素。</w:t>
      </w:r>
    </w:p>
    <w:p w14:paraId="5FF37E5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5D793C4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3.2.4 投标报价的其他要求见投标人须知前附表。</w:t>
      </w:r>
    </w:p>
    <w:bookmarkEnd w:id="298"/>
    <w:p w14:paraId="0A75C252">
      <w:pPr>
        <w:pStyle w:val="4"/>
        <w:adjustRightInd w:val="0"/>
        <w:ind w:firstLine="482" w:firstLineChars="200"/>
        <w:rPr>
          <w:rFonts w:eastAsia="仿宋"/>
          <w:color w:val="auto"/>
          <w:sz w:val="24"/>
          <w:highlight w:val="none"/>
          <w:lang w:eastAsia="zh-CN"/>
        </w:rPr>
      </w:pPr>
      <w:bookmarkStart w:id="299" w:name="_Toc333600703"/>
      <w:bookmarkStart w:id="300" w:name="_Toc152045549"/>
      <w:bookmarkStart w:id="301" w:name="_Toc466024517"/>
      <w:bookmarkStart w:id="302" w:name="_Toc338943720"/>
      <w:bookmarkStart w:id="303" w:name="_Toc152042325"/>
      <w:bookmarkStart w:id="304" w:name="_Toc179632567"/>
      <w:bookmarkStart w:id="305" w:name="_Toc338944625"/>
      <w:bookmarkStart w:id="306" w:name="_Toc342297639"/>
      <w:bookmarkStart w:id="307" w:name="_Toc144974517"/>
      <w:bookmarkStart w:id="308" w:name="_Toc333587873"/>
      <w:bookmarkStart w:id="309" w:name="_Toc333599679"/>
      <w:bookmarkStart w:id="310" w:name="_Toc371415937"/>
      <w:bookmarkStart w:id="311" w:name="_Toc458504835"/>
      <w:bookmarkStart w:id="312" w:name="_Toc455587051"/>
      <w:bookmarkStart w:id="313" w:name="_Toc455587235"/>
      <w:bookmarkStart w:id="314" w:name="_Toc342294734"/>
      <w:bookmarkStart w:id="315" w:name="_Toc445554708"/>
      <w:bookmarkStart w:id="316" w:name="_Toc342296182"/>
      <w:r>
        <w:rPr>
          <w:rFonts w:hint="eastAsia" w:eastAsia="仿宋"/>
          <w:color w:val="auto"/>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52DE50D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在投标人须知前附表规定的投标有效期内，投标文件保持有效，投标人不得要求撤销或修改其投标文件，否则应承担招标文件和法律法规规定的责任。</w:t>
      </w:r>
    </w:p>
    <w:p w14:paraId="036DA98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auto"/>
          <w:sz w:val="24"/>
          <w:highlight w:val="none"/>
        </w:rPr>
        <w:t xml:space="preserve"> </w:t>
      </w:r>
    </w:p>
    <w:p w14:paraId="5058A21E">
      <w:pPr>
        <w:pStyle w:val="4"/>
        <w:adjustRightInd w:val="0"/>
        <w:ind w:firstLine="482" w:firstLineChars="200"/>
        <w:rPr>
          <w:rFonts w:eastAsia="仿宋"/>
          <w:color w:val="auto"/>
          <w:sz w:val="24"/>
          <w:highlight w:val="none"/>
          <w:lang w:eastAsia="zh-CN"/>
        </w:rPr>
      </w:pPr>
      <w:bookmarkStart w:id="317" w:name="_Toc342297640"/>
      <w:bookmarkStart w:id="318" w:name="_Toc466024518"/>
      <w:bookmarkStart w:id="319" w:name="_Toc458504836"/>
      <w:bookmarkStart w:id="320" w:name="_Toc144974518"/>
      <w:bookmarkStart w:id="321" w:name="_Toc455587236"/>
      <w:bookmarkStart w:id="322" w:name="_Toc342294735"/>
      <w:bookmarkStart w:id="323" w:name="_Toc333599680"/>
      <w:bookmarkStart w:id="324" w:name="_Toc455587052"/>
      <w:bookmarkStart w:id="325" w:name="_Toc445554709"/>
      <w:bookmarkStart w:id="326" w:name="_Toc371415938"/>
      <w:bookmarkStart w:id="327" w:name="_Toc152042326"/>
      <w:bookmarkStart w:id="328" w:name="_Toc333587874"/>
      <w:bookmarkStart w:id="329" w:name="_Toc338944626"/>
      <w:bookmarkStart w:id="330" w:name="_Toc152045550"/>
      <w:bookmarkStart w:id="331" w:name="_Toc338943721"/>
      <w:bookmarkStart w:id="332" w:name="_Toc179632568"/>
      <w:bookmarkStart w:id="333" w:name="_Toc342296183"/>
      <w:bookmarkStart w:id="334" w:name="_Toc333600704"/>
      <w:r>
        <w:rPr>
          <w:rFonts w:hint="eastAsia" w:eastAsia="仿宋"/>
          <w:color w:val="auto"/>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65C1595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对投标保证金的要求见投标人须知前附表。</w:t>
      </w:r>
    </w:p>
    <w:p w14:paraId="7962FD0C">
      <w:pPr>
        <w:pStyle w:val="4"/>
        <w:adjustRightInd w:val="0"/>
        <w:ind w:firstLine="482" w:firstLineChars="200"/>
        <w:rPr>
          <w:rFonts w:eastAsia="仿宋"/>
          <w:color w:val="auto"/>
          <w:sz w:val="24"/>
          <w:highlight w:val="none"/>
          <w:lang w:eastAsia="zh-CN"/>
        </w:rPr>
      </w:pPr>
      <w:bookmarkStart w:id="335" w:name="_Toc342297641"/>
      <w:bookmarkStart w:id="336" w:name="_Toc371415939"/>
      <w:bookmarkStart w:id="337" w:name="_Toc179632569"/>
      <w:bookmarkStart w:id="338" w:name="_Toc338944627"/>
      <w:bookmarkStart w:id="339" w:name="_Toc152042327"/>
      <w:bookmarkStart w:id="340" w:name="_Toc152045551"/>
      <w:bookmarkStart w:id="341" w:name="_Toc333587875"/>
      <w:bookmarkStart w:id="342" w:name="_Toc342294736"/>
      <w:bookmarkStart w:id="343" w:name="_Toc458504837"/>
      <w:bookmarkStart w:id="344" w:name="_Toc466024519"/>
      <w:bookmarkStart w:id="345" w:name="_Toc144974519"/>
      <w:bookmarkStart w:id="346" w:name="_Toc333599681"/>
      <w:bookmarkStart w:id="347" w:name="_Toc455587053"/>
      <w:bookmarkStart w:id="348" w:name="_Toc445554710"/>
      <w:bookmarkStart w:id="349" w:name="_Toc455587237"/>
      <w:bookmarkStart w:id="350" w:name="_Toc333600705"/>
      <w:bookmarkStart w:id="351" w:name="_Toc338943722"/>
      <w:bookmarkStart w:id="352" w:name="_Toc342296184"/>
      <w:r>
        <w:rPr>
          <w:rFonts w:hint="eastAsia" w:eastAsia="仿宋"/>
          <w:color w:val="auto"/>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A3D9E7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578ACF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投标人是代理商或经销商的，通过资格预审后如确定了拟投标货物（服务）的制造商（提供商）的，投标时不得更换，否则其投标将按无效处理。</w:t>
      </w:r>
    </w:p>
    <w:p w14:paraId="3BF6A8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如本招标文件“评标办法”中涉及对相关投标人资格进行评审的，投标人应在投标文件相应的“资格审查资料”中提供证明文件。</w:t>
      </w:r>
    </w:p>
    <w:p w14:paraId="26F392CA">
      <w:pPr>
        <w:pStyle w:val="4"/>
        <w:adjustRightInd w:val="0"/>
        <w:ind w:firstLine="482" w:firstLineChars="200"/>
        <w:rPr>
          <w:rFonts w:hint="eastAsia" w:eastAsia="仿宋"/>
          <w:color w:val="auto"/>
          <w:sz w:val="24"/>
          <w:highlight w:val="none"/>
          <w:lang w:eastAsia="zh-CN"/>
        </w:rPr>
      </w:pPr>
      <w:bookmarkStart w:id="353" w:name="_Toc333599682"/>
      <w:bookmarkStart w:id="354" w:name="_Toc338943723"/>
      <w:bookmarkStart w:id="355" w:name="_Toc342297642"/>
      <w:bookmarkStart w:id="356" w:name="_Toc152042328"/>
      <w:bookmarkStart w:id="357" w:name="_Toc445554711"/>
      <w:bookmarkStart w:id="358" w:name="_Toc144974520"/>
      <w:bookmarkStart w:id="359" w:name="_Toc333600706"/>
      <w:bookmarkStart w:id="360" w:name="_Toc342294737"/>
      <w:bookmarkStart w:id="361" w:name="_Toc371415940"/>
      <w:bookmarkStart w:id="362" w:name="_Toc455587238"/>
      <w:bookmarkStart w:id="363" w:name="_Toc152045552"/>
      <w:bookmarkStart w:id="364" w:name="_Toc179632570"/>
      <w:bookmarkStart w:id="365" w:name="_Toc458504838"/>
      <w:bookmarkStart w:id="366" w:name="_Toc338944628"/>
      <w:bookmarkStart w:id="367" w:name="_Toc333587876"/>
      <w:bookmarkStart w:id="368" w:name="_Toc342296185"/>
      <w:bookmarkStart w:id="369" w:name="_Toc455587054"/>
      <w:bookmarkStart w:id="370" w:name="_Toc466024520"/>
      <w:r>
        <w:rPr>
          <w:rFonts w:hint="eastAsia" w:eastAsia="仿宋"/>
          <w:color w:val="auto"/>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23E6EAB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资格审查办法见第四章第一节 资格审查。</w:t>
      </w:r>
    </w:p>
    <w:p w14:paraId="04C76BB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“资格审查材料”应按规定格式填写，并提供符合要求的相关证明材料的扫描件或电子证照。</w:t>
      </w:r>
    </w:p>
    <w:p w14:paraId="736543C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投标人须知前附表规定接受联合体投标的，本章第3.5.1项至第3.5.2项规定的表格和资料包括联合体各方成员相关情况。</w:t>
      </w:r>
    </w:p>
    <w:p w14:paraId="540AD43A">
      <w:pPr>
        <w:pStyle w:val="4"/>
        <w:adjustRightInd w:val="0"/>
        <w:ind w:firstLine="482" w:firstLineChars="200"/>
        <w:rPr>
          <w:rFonts w:eastAsia="仿宋"/>
          <w:color w:val="auto"/>
          <w:sz w:val="24"/>
          <w:highlight w:val="none"/>
          <w:lang w:eastAsia="zh-CN"/>
        </w:rPr>
      </w:pPr>
      <w:bookmarkStart w:id="371" w:name="_Toc455587240"/>
      <w:bookmarkStart w:id="372" w:name="_Toc455587056"/>
      <w:bookmarkStart w:id="373" w:name="_Toc445554713"/>
      <w:bookmarkStart w:id="374" w:name="_Toc333600707"/>
      <w:bookmarkStart w:id="375" w:name="_Toc342296186"/>
      <w:bookmarkStart w:id="376" w:name="_Toc333587877"/>
      <w:bookmarkStart w:id="377" w:name="_Toc152042329"/>
      <w:bookmarkStart w:id="378" w:name="_Toc179632571"/>
      <w:bookmarkStart w:id="379" w:name="_Toc338944629"/>
      <w:bookmarkStart w:id="380" w:name="_Toc144974521"/>
      <w:bookmarkStart w:id="381" w:name="_Toc458504840"/>
      <w:bookmarkStart w:id="382" w:name="_Toc342297643"/>
      <w:bookmarkStart w:id="383" w:name="_Toc338943724"/>
      <w:bookmarkStart w:id="384" w:name="_Toc152045553"/>
      <w:bookmarkStart w:id="385" w:name="_Toc466024522"/>
      <w:bookmarkStart w:id="386" w:name="_Toc371415941"/>
      <w:bookmarkStart w:id="387" w:name="_Toc333599683"/>
      <w:bookmarkStart w:id="388" w:name="_Toc342294738"/>
      <w:r>
        <w:rPr>
          <w:rFonts w:hint="eastAsia" w:eastAsia="仿宋"/>
          <w:color w:val="auto"/>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292C6BF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3.6.1 除投标人须知前附表另有规定外，投标人不得递交备选投标方案，</w:t>
      </w:r>
      <w:r>
        <w:rPr>
          <w:rFonts w:eastAsia="仿宋"/>
          <w:color w:val="auto"/>
          <w:sz w:val="24"/>
          <w:highlight w:val="none"/>
        </w:rPr>
        <w:t>否则其投标将</w:t>
      </w:r>
      <w:r>
        <w:rPr>
          <w:rFonts w:hint="eastAsia" w:eastAsia="仿宋"/>
          <w:color w:val="auto"/>
          <w:sz w:val="24"/>
          <w:highlight w:val="none"/>
        </w:rPr>
        <w:t>按无效处理</w:t>
      </w:r>
      <w:r>
        <w:rPr>
          <w:rFonts w:hint="eastAsia" w:ascii="宋体" w:hAnsi="宋体" w:eastAsia="仿宋"/>
          <w:color w:val="auto"/>
          <w:sz w:val="24"/>
          <w:highlight w:val="none"/>
        </w:rPr>
        <w:t>。</w:t>
      </w:r>
    </w:p>
    <w:p w14:paraId="0FCE3C9F">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3.6.2 </w:t>
      </w:r>
      <w:r>
        <w:rPr>
          <w:rFonts w:eastAsia="仿宋"/>
          <w:color w:val="auto"/>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auto"/>
          <w:sz w:val="24"/>
          <w:highlight w:val="none"/>
        </w:rPr>
        <w:t>采购</w:t>
      </w:r>
      <w:r>
        <w:rPr>
          <w:rFonts w:eastAsia="仿宋"/>
          <w:color w:val="auto"/>
          <w:sz w:val="24"/>
          <w:highlight w:val="none"/>
        </w:rPr>
        <w:t>人可以接受该备选投标方案。</w:t>
      </w:r>
    </w:p>
    <w:p w14:paraId="05C00213">
      <w:pPr>
        <w:widowControl/>
        <w:adjustRightInd w:val="0"/>
        <w:snapToGrid w:val="0"/>
        <w:spacing w:line="360" w:lineRule="auto"/>
        <w:ind w:firstLine="480" w:firstLineChars="200"/>
        <w:rPr>
          <w:rFonts w:eastAsia="仿宋"/>
          <w:color w:val="auto"/>
          <w:sz w:val="24"/>
          <w:highlight w:val="none"/>
        </w:rPr>
      </w:pPr>
      <w:r>
        <w:rPr>
          <w:rFonts w:ascii="宋体" w:hAnsi="宋体" w:eastAsia="仿宋"/>
          <w:color w:val="auto"/>
          <w:sz w:val="24"/>
          <w:highlight w:val="none"/>
        </w:rPr>
        <w:t>3.6.3 投标人提供两个或两个以上投标报价，或者在投标文件中提供一个报价，但同时提供两个或两</w:t>
      </w:r>
      <w:r>
        <w:rPr>
          <w:rFonts w:eastAsia="仿宋"/>
          <w:color w:val="auto"/>
          <w:sz w:val="24"/>
          <w:highlight w:val="none"/>
        </w:rPr>
        <w:t>个以上</w:t>
      </w:r>
      <w:bookmarkStart w:id="389" w:name="_Toc247513974"/>
      <w:bookmarkStart w:id="390" w:name="_Toc352691495"/>
      <w:bookmarkStart w:id="391" w:name="_Toc247527575"/>
      <w:bookmarkStart w:id="392" w:name="_Toc29902"/>
      <w:bookmarkStart w:id="393" w:name="_Toc361508607"/>
      <w:bookmarkStart w:id="394" w:name="_Toc369531538"/>
      <w:bookmarkStart w:id="395" w:name="_Toc384308232"/>
      <w:bookmarkStart w:id="396" w:name="_Toc300834971"/>
      <w:r>
        <w:rPr>
          <w:rFonts w:hint="eastAsia" w:eastAsia="仿宋"/>
          <w:color w:val="auto"/>
          <w:sz w:val="24"/>
          <w:highlight w:val="none"/>
        </w:rPr>
        <w:t>供货方案</w:t>
      </w:r>
      <w:r>
        <w:rPr>
          <w:rFonts w:eastAsia="仿宋"/>
          <w:color w:val="auto"/>
          <w:sz w:val="24"/>
          <w:highlight w:val="none"/>
        </w:rPr>
        <w:t>的</w:t>
      </w:r>
      <w:bookmarkEnd w:id="389"/>
      <w:bookmarkEnd w:id="390"/>
      <w:bookmarkEnd w:id="391"/>
      <w:bookmarkEnd w:id="392"/>
      <w:bookmarkEnd w:id="393"/>
      <w:bookmarkEnd w:id="394"/>
      <w:bookmarkEnd w:id="395"/>
      <w:bookmarkEnd w:id="396"/>
      <w:r>
        <w:rPr>
          <w:rFonts w:eastAsia="仿宋"/>
          <w:color w:val="auto"/>
          <w:sz w:val="24"/>
          <w:highlight w:val="none"/>
        </w:rPr>
        <w:t>，视为提供备选方案。</w:t>
      </w:r>
    </w:p>
    <w:p w14:paraId="650F6E02">
      <w:pPr>
        <w:pStyle w:val="4"/>
        <w:adjustRightInd w:val="0"/>
        <w:ind w:firstLine="482" w:firstLineChars="200"/>
        <w:rPr>
          <w:rFonts w:eastAsia="仿宋"/>
          <w:color w:val="auto"/>
          <w:sz w:val="24"/>
          <w:highlight w:val="none"/>
          <w:lang w:eastAsia="zh-CN"/>
        </w:rPr>
      </w:pPr>
      <w:bookmarkStart w:id="397" w:name="_Toc455587241"/>
      <w:bookmarkStart w:id="398" w:name="_Toc455587057"/>
      <w:bookmarkStart w:id="399" w:name="_Toc458504841"/>
      <w:bookmarkStart w:id="400" w:name="_Toc371415942"/>
      <w:bookmarkStart w:id="401" w:name="_Toc466024523"/>
      <w:bookmarkStart w:id="402" w:name="_Toc445554714"/>
      <w:r>
        <w:rPr>
          <w:rFonts w:hint="eastAsia" w:eastAsia="仿宋"/>
          <w:color w:val="auto"/>
          <w:sz w:val="24"/>
          <w:highlight w:val="none"/>
          <w:lang w:eastAsia="zh-CN"/>
        </w:rPr>
        <w:t>3.7 投标文件的编制</w:t>
      </w:r>
      <w:bookmarkEnd w:id="397"/>
      <w:bookmarkEnd w:id="398"/>
      <w:bookmarkEnd w:id="399"/>
      <w:bookmarkEnd w:id="400"/>
      <w:bookmarkEnd w:id="401"/>
      <w:bookmarkEnd w:id="402"/>
    </w:p>
    <w:p w14:paraId="3FA2726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投标文件应按</w:t>
      </w:r>
      <w:r>
        <w:rPr>
          <w:rFonts w:hint="eastAsia" w:eastAsia="仿宋"/>
          <w:color w:val="auto"/>
          <w:sz w:val="24"/>
          <w:highlight w:val="none"/>
        </w:rPr>
        <w:t>招标文件</w:t>
      </w:r>
      <w:r>
        <w:rPr>
          <w:rFonts w:hint="eastAsia" w:ascii="宋体" w:hAnsi="宋体" w:eastAsia="仿宋"/>
          <w:color w:val="auto"/>
          <w:sz w:val="24"/>
          <w:highlight w:val="none"/>
        </w:rPr>
        <w:t>规定格式进行编写，如有必要，可以增加附页、扩展表格，作为投标文件的组成部分。</w:t>
      </w:r>
    </w:p>
    <w:p w14:paraId="36EF585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.2</w:t>
      </w:r>
      <w:r>
        <w:rPr>
          <w:rFonts w:hint="eastAsia" w:ascii="宋体" w:hAnsi="宋体" w:eastAsia="仿宋"/>
          <w:color w:val="auto"/>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auto"/>
          <w:sz w:val="24"/>
          <w:highlight w:val="none"/>
        </w:rPr>
        <w:t>内容</w:t>
      </w:r>
      <w:r>
        <w:rPr>
          <w:rFonts w:hint="eastAsia" w:ascii="宋体" w:hAnsi="宋体" w:eastAsia="仿宋"/>
          <w:color w:val="auto"/>
          <w:sz w:val="24"/>
          <w:highlight w:val="none"/>
        </w:rPr>
        <w:t>作出响应。投标文件在满足招标文件实质性要求的基础上，可以提出比招标文件要求更有利于采购人的承诺。</w:t>
      </w:r>
    </w:p>
    <w:p w14:paraId="66DF571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3.7.3 投标人必须对其提交的资料的真实性负责，并接受采购人对其中任何资料进一步审查的要求。</w:t>
      </w:r>
    </w:p>
    <w:p w14:paraId="4158AFB3">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4 投标文件的制作应满足以下规定：</w:t>
      </w:r>
    </w:p>
    <w:p w14:paraId="405D37C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）投标文件由投标人使用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制作生成，详见投标人须知前附表规定。</w:t>
      </w:r>
    </w:p>
    <w:p w14:paraId="7CA9A8B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）投标人在编制投标文件时应建立分级目录，并按照标签提示导入相关内容。</w:t>
      </w:r>
    </w:p>
    <w:p w14:paraId="7846602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（3）除投标人须知前附表另有规定外，</w:t>
      </w:r>
      <w:r>
        <w:rPr>
          <w:rFonts w:ascii="宋体" w:hAnsi="宋体" w:eastAsia="仿宋"/>
          <w:color w:val="auto"/>
          <w:sz w:val="24"/>
          <w:highlight w:val="none"/>
        </w:rPr>
        <w:t>投标文件</w:t>
      </w:r>
      <w:r>
        <w:rPr>
          <w:rFonts w:hint="eastAsia" w:ascii="宋体" w:hAnsi="宋体" w:eastAsia="仿宋"/>
          <w:color w:val="auto"/>
          <w:sz w:val="24"/>
          <w:highlight w:val="none"/>
        </w:rPr>
        <w:t>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w:t>
      </w:r>
      <w:r>
        <w:rPr>
          <w:rFonts w:hint="eastAsia" w:ascii="宋体" w:hAnsi="宋体" w:eastAsia="仿宋"/>
          <w:color w:val="auto"/>
          <w:sz w:val="24"/>
          <w:highlight w:val="none"/>
        </w:rPr>
        <w:t>扫描件</w:t>
      </w:r>
      <w:r>
        <w:rPr>
          <w:rFonts w:ascii="宋体" w:hAnsi="宋体" w:eastAsia="仿宋"/>
          <w:color w:val="auto"/>
          <w:sz w:val="24"/>
          <w:highlight w:val="none"/>
        </w:rPr>
        <w:t>。</w:t>
      </w:r>
    </w:p>
    <w:p w14:paraId="74F3F2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投标文件格式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中要求盖单位章和（或）签字的地方，投标人均应使用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7DEE41A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（5）投标文件制作完成后，投标人应使用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数字证书对投标文件进行文件加密，形成加密的投标文件、非加密的投标文件，非加密的投标文件提交形式见投标人须知前附表规定。</w:t>
      </w:r>
    </w:p>
    <w:p w14:paraId="2A188CB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（6）投标文件制作的具体方法详见</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中的帮助文档。</w:t>
      </w:r>
    </w:p>
    <w:p w14:paraId="4798C328">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因投标人自身原因而导致投标文件无法导入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电子开标、评标系统，该投标视为无效投标，投标人自行承担由此导致的全部责任。</w:t>
      </w:r>
    </w:p>
    <w:p w14:paraId="2FFAA81A">
      <w:pPr>
        <w:pStyle w:val="3"/>
        <w:rPr>
          <w:rStyle w:val="107"/>
          <w:rFonts w:ascii="宋体" w:hAnsi="宋体" w:eastAsia="仿宋"/>
          <w:b/>
          <w:bCs/>
          <w:color w:val="auto"/>
          <w:sz w:val="24"/>
          <w:szCs w:val="24"/>
          <w:highlight w:val="none"/>
        </w:rPr>
      </w:pPr>
      <w:bookmarkStart w:id="403" w:name="_Toc338943726"/>
      <w:bookmarkStart w:id="404" w:name="_Toc342297645"/>
      <w:bookmarkStart w:id="405" w:name="_Toc466024524"/>
      <w:bookmarkStart w:id="406" w:name="_Toc152045555"/>
      <w:bookmarkStart w:id="407" w:name="_Toc342294740"/>
      <w:bookmarkStart w:id="408" w:name="_Toc333599685"/>
      <w:bookmarkStart w:id="409" w:name="_Toc458504842"/>
      <w:bookmarkStart w:id="410" w:name="_Toc144974523"/>
      <w:bookmarkStart w:id="411" w:name="_Toc342296188"/>
      <w:bookmarkStart w:id="412" w:name="_Toc152042331"/>
      <w:bookmarkStart w:id="413" w:name="_Toc455587242"/>
      <w:bookmarkStart w:id="414" w:name="_Toc179632573"/>
      <w:bookmarkStart w:id="415" w:name="_Toc455587058"/>
      <w:bookmarkStart w:id="416" w:name="_Toc445554715"/>
      <w:bookmarkStart w:id="417" w:name="_Toc333600709"/>
      <w:bookmarkStart w:id="418" w:name="_Toc338944631"/>
      <w:bookmarkStart w:id="419" w:name="_Toc371415943"/>
      <w:r>
        <w:rPr>
          <w:rStyle w:val="107"/>
          <w:rFonts w:hint="eastAsia" w:ascii="宋体" w:hAnsi="宋体" w:eastAsia="仿宋"/>
          <w:b/>
          <w:bCs/>
          <w:color w:val="auto"/>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134F6ABC">
      <w:pPr>
        <w:pStyle w:val="4"/>
        <w:adjustRightInd w:val="0"/>
        <w:ind w:firstLine="482" w:firstLineChars="200"/>
        <w:rPr>
          <w:rFonts w:eastAsia="仿宋"/>
          <w:color w:val="auto"/>
          <w:sz w:val="24"/>
          <w:highlight w:val="none"/>
          <w:lang w:eastAsia="zh-CN"/>
        </w:rPr>
      </w:pPr>
      <w:bookmarkStart w:id="420" w:name="_Toc371415944"/>
      <w:bookmarkStart w:id="421" w:name="_Toc338944632"/>
      <w:bookmarkStart w:id="422" w:name="_Toc152045556"/>
      <w:bookmarkStart w:id="423" w:name="_Toc144974524"/>
      <w:bookmarkStart w:id="424" w:name="_Toc333600710"/>
      <w:bookmarkStart w:id="425" w:name="_Toc338943727"/>
      <w:bookmarkStart w:id="426" w:name="_Toc455587059"/>
      <w:bookmarkStart w:id="427" w:name="_Toc342297646"/>
      <w:bookmarkStart w:id="428" w:name="_Toc342296189"/>
      <w:bookmarkStart w:id="429" w:name="_Toc179632574"/>
      <w:bookmarkStart w:id="430" w:name="_Toc333587880"/>
      <w:bookmarkStart w:id="431" w:name="_Toc455587243"/>
      <w:bookmarkStart w:id="432" w:name="_Toc152042332"/>
      <w:bookmarkStart w:id="433" w:name="_Toc342294741"/>
      <w:bookmarkStart w:id="434" w:name="_Toc458504843"/>
      <w:bookmarkStart w:id="435" w:name="_Toc466024525"/>
      <w:bookmarkStart w:id="436" w:name="_Toc445554716"/>
      <w:bookmarkStart w:id="437" w:name="_Toc333599686"/>
      <w:r>
        <w:rPr>
          <w:rFonts w:hint="eastAsia" w:eastAsia="仿宋"/>
          <w:color w:val="auto"/>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2F443501">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w:t>
      </w:r>
      <w:r>
        <w:rPr>
          <w:rFonts w:ascii="宋体" w:hAnsi="宋体" w:eastAsia="仿宋"/>
          <w:color w:val="auto"/>
          <w:sz w:val="24"/>
          <w:highlight w:val="none"/>
        </w:rPr>
        <w:t>投标人应当按照招标文件和电子交易平台的要求加密投标文件，具体要求见投标人须知前附表。</w:t>
      </w:r>
    </w:p>
    <w:p w14:paraId="4B28593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未按照上述要求加密的投标文件，电子交易平台将予以拒收。</w:t>
      </w:r>
    </w:p>
    <w:p w14:paraId="675B52AB">
      <w:pPr>
        <w:pStyle w:val="4"/>
        <w:adjustRightInd w:val="0"/>
        <w:ind w:firstLine="482" w:firstLineChars="200"/>
        <w:rPr>
          <w:rFonts w:eastAsia="仿宋"/>
          <w:color w:val="auto"/>
          <w:sz w:val="24"/>
          <w:highlight w:val="none"/>
          <w:lang w:eastAsia="zh-CN"/>
        </w:rPr>
      </w:pPr>
      <w:bookmarkStart w:id="438" w:name="_Toc455587244"/>
      <w:bookmarkStart w:id="439" w:name="_Toc458504844"/>
      <w:bookmarkStart w:id="440" w:name="_Toc455587060"/>
      <w:bookmarkStart w:id="441" w:name="_Toc371415945"/>
      <w:bookmarkStart w:id="442" w:name="_Toc445554717"/>
      <w:bookmarkStart w:id="443" w:name="_Toc466024526"/>
      <w:r>
        <w:rPr>
          <w:rFonts w:hint="eastAsia" w:eastAsia="仿宋"/>
          <w:color w:val="auto"/>
          <w:sz w:val="24"/>
          <w:highlight w:val="none"/>
          <w:lang w:eastAsia="zh-CN"/>
        </w:rPr>
        <w:t>4.2 投标文件的递交</w:t>
      </w:r>
      <w:bookmarkEnd w:id="438"/>
      <w:bookmarkEnd w:id="439"/>
      <w:bookmarkEnd w:id="440"/>
      <w:bookmarkEnd w:id="441"/>
      <w:bookmarkEnd w:id="442"/>
      <w:bookmarkEnd w:id="443"/>
    </w:p>
    <w:p w14:paraId="27E23FDA">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投标人应在</w:t>
      </w:r>
      <w:r>
        <w:rPr>
          <w:rFonts w:hint="eastAsia" w:eastAsia="仿宋"/>
          <w:color w:val="auto"/>
          <w:sz w:val="24"/>
          <w:highlight w:val="none"/>
        </w:rPr>
        <w:t>招标公告规定的</w:t>
      </w:r>
      <w:r>
        <w:rPr>
          <w:rFonts w:eastAsia="仿宋"/>
          <w:color w:val="auto"/>
          <w:sz w:val="24"/>
          <w:highlight w:val="none"/>
        </w:rPr>
        <w:t>投标截止时间前递交投标文件。</w:t>
      </w:r>
    </w:p>
    <w:p w14:paraId="799E569C">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）将拒绝接收。详见投标人须知前附表规定。</w:t>
      </w:r>
    </w:p>
    <w:p w14:paraId="26A0F6ED">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除投标人须知前附表另有规定外，投标人所递交的投标文件不予退还。</w:t>
      </w:r>
    </w:p>
    <w:p w14:paraId="074977A0">
      <w:pPr>
        <w:pStyle w:val="4"/>
        <w:adjustRightInd w:val="0"/>
        <w:ind w:firstLine="482" w:firstLineChars="200"/>
        <w:rPr>
          <w:rFonts w:eastAsia="仿宋"/>
          <w:color w:val="auto"/>
          <w:sz w:val="24"/>
          <w:highlight w:val="none"/>
          <w:lang w:eastAsia="zh-CN"/>
        </w:rPr>
      </w:pPr>
      <w:bookmarkStart w:id="444" w:name="_Toc152045558"/>
      <w:bookmarkStart w:id="445" w:name="_Toc144974526"/>
      <w:bookmarkStart w:id="446" w:name="_Toc338944634"/>
      <w:bookmarkStart w:id="447" w:name="_Toc333599688"/>
      <w:bookmarkStart w:id="448" w:name="_Toc445554718"/>
      <w:bookmarkStart w:id="449" w:name="_Toc371415946"/>
      <w:bookmarkStart w:id="450" w:name="_Toc458504845"/>
      <w:bookmarkStart w:id="451" w:name="_Toc466024527"/>
      <w:bookmarkStart w:id="452" w:name="_Toc342297648"/>
      <w:bookmarkStart w:id="453" w:name="_Toc179632576"/>
      <w:bookmarkStart w:id="454" w:name="_Toc455587061"/>
      <w:bookmarkStart w:id="455" w:name="_Toc338943729"/>
      <w:bookmarkStart w:id="456" w:name="_Toc342294743"/>
      <w:bookmarkStart w:id="457" w:name="_Toc455587245"/>
      <w:bookmarkStart w:id="458" w:name="_Toc333600712"/>
      <w:bookmarkStart w:id="459" w:name="_Toc333587882"/>
      <w:bookmarkStart w:id="460" w:name="_Toc152042334"/>
      <w:bookmarkStart w:id="461" w:name="_Toc342296191"/>
      <w:r>
        <w:rPr>
          <w:rFonts w:hint="eastAsia" w:eastAsia="仿宋"/>
          <w:color w:val="auto"/>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56451F0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在规定的投标截止时间前，投标人可以补充、修改或撤回已递交的投标文件，但应以书面形式通知采购人。</w:t>
      </w:r>
    </w:p>
    <w:p w14:paraId="08CB468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投标人修改或撤回已递交投标文件的通知，应按照本章第3.7.4项的要求加盖电子印章。电子交易平台收到通知后，即时向投标人发出确认回执通知。</w:t>
      </w:r>
    </w:p>
    <w:p w14:paraId="0E317B4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投标人撤回投标文件的，</w:t>
      </w:r>
      <w:r>
        <w:rPr>
          <w:rFonts w:hint="eastAsia" w:eastAsia="仿宋"/>
          <w:color w:val="auto"/>
          <w:sz w:val="24"/>
          <w:highlight w:val="none"/>
        </w:rPr>
        <w:t>采购</w:t>
      </w:r>
      <w:r>
        <w:rPr>
          <w:rFonts w:hint="eastAsia" w:ascii="宋体" w:hAnsi="宋体" w:eastAsia="仿宋"/>
          <w:color w:val="auto"/>
          <w:sz w:val="24"/>
          <w:highlight w:val="none"/>
        </w:rPr>
        <w:t>人自收到投标人书面撤回通知之日起5日内退还已收取的投标保证金。</w:t>
      </w:r>
    </w:p>
    <w:p w14:paraId="62EE614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补充、修改的内容为投标文件的组成部分，只需提供一份。补充、修改的投标文件应按照本章第3条、第4条的规定进行编制、加密、标记和递交，并标明“补充”或“修改”字样。</w:t>
      </w:r>
    </w:p>
    <w:p w14:paraId="4212BF2E">
      <w:pPr>
        <w:pStyle w:val="3"/>
        <w:rPr>
          <w:rStyle w:val="107"/>
          <w:rFonts w:hint="eastAsia" w:ascii="宋体" w:hAnsi="宋体" w:eastAsia="仿宋"/>
          <w:b/>
          <w:bCs/>
          <w:color w:val="auto"/>
          <w:sz w:val="24"/>
          <w:szCs w:val="24"/>
          <w:highlight w:val="none"/>
        </w:rPr>
      </w:pPr>
      <w:bookmarkStart w:id="462" w:name="_Toc455587246"/>
      <w:bookmarkStart w:id="463" w:name="_Toc333599689"/>
      <w:bookmarkStart w:id="464" w:name="_Toc338944635"/>
      <w:bookmarkStart w:id="465" w:name="_Toc144974527"/>
      <w:bookmarkStart w:id="466" w:name="_Toc458504846"/>
      <w:bookmarkStart w:id="467" w:name="_Toc342294744"/>
      <w:bookmarkStart w:id="468" w:name="_Toc333600713"/>
      <w:bookmarkStart w:id="469" w:name="_Toc152045559"/>
      <w:bookmarkStart w:id="470" w:name="_Toc371415947"/>
      <w:bookmarkStart w:id="471" w:name="_Toc342297649"/>
      <w:bookmarkStart w:id="472" w:name="_Toc445554719"/>
      <w:bookmarkStart w:id="473" w:name="_Toc152042335"/>
      <w:bookmarkStart w:id="474" w:name="_Toc342296192"/>
      <w:bookmarkStart w:id="475" w:name="_Toc466024528"/>
      <w:bookmarkStart w:id="476" w:name="_Toc338943730"/>
      <w:bookmarkStart w:id="477" w:name="_Toc179632577"/>
      <w:bookmarkStart w:id="478" w:name="_Toc455587062"/>
      <w:r>
        <w:rPr>
          <w:rStyle w:val="107"/>
          <w:rFonts w:hint="eastAsia" w:ascii="宋体" w:hAnsi="宋体" w:eastAsia="仿宋"/>
          <w:b/>
          <w:bCs/>
          <w:color w:val="auto"/>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5A42ABCA">
      <w:pPr>
        <w:pStyle w:val="4"/>
        <w:adjustRightInd w:val="0"/>
        <w:ind w:firstLine="482" w:firstLineChars="200"/>
        <w:rPr>
          <w:rFonts w:eastAsia="仿宋"/>
          <w:color w:val="auto"/>
          <w:sz w:val="24"/>
          <w:highlight w:val="none"/>
          <w:lang w:eastAsia="zh-CN"/>
        </w:rPr>
      </w:pPr>
      <w:bookmarkStart w:id="479" w:name="_Toc445554720"/>
      <w:bookmarkStart w:id="480" w:name="_Toc455587063"/>
      <w:bookmarkStart w:id="481" w:name="_Toc342294745"/>
      <w:bookmarkStart w:id="482" w:name="_Toc458504847"/>
      <w:bookmarkStart w:id="483" w:name="_Toc371415948"/>
      <w:bookmarkStart w:id="484" w:name="_Toc152045560"/>
      <w:bookmarkStart w:id="485" w:name="_Toc342297650"/>
      <w:bookmarkStart w:id="486" w:name="_Toc455587247"/>
      <w:bookmarkStart w:id="487" w:name="_Toc466024529"/>
      <w:bookmarkStart w:id="488" w:name="_Toc144974528"/>
      <w:bookmarkStart w:id="489" w:name="_Toc338944636"/>
      <w:bookmarkStart w:id="490" w:name="_Toc333600714"/>
      <w:bookmarkStart w:id="491" w:name="_Toc179632578"/>
      <w:bookmarkStart w:id="492" w:name="_Toc333599690"/>
      <w:bookmarkStart w:id="493" w:name="_Toc333587884"/>
      <w:bookmarkStart w:id="494" w:name="_Toc152042336"/>
      <w:bookmarkStart w:id="495" w:name="_Toc338943731"/>
      <w:bookmarkStart w:id="496" w:name="_Toc342296193"/>
      <w:r>
        <w:rPr>
          <w:rFonts w:hint="eastAsia" w:eastAsia="仿宋"/>
          <w:color w:val="auto"/>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auto"/>
          <w:sz w:val="24"/>
          <w:highlight w:val="none"/>
          <w:lang w:eastAsia="zh-CN"/>
        </w:rPr>
        <w:t>开标时间和地点</w:t>
      </w:r>
    </w:p>
    <w:p w14:paraId="66E6D6D2">
      <w:pPr>
        <w:widowControl/>
        <w:adjustRightInd w:val="0"/>
        <w:snapToGrid w:val="0"/>
        <w:spacing w:line="360" w:lineRule="auto"/>
        <w:ind w:firstLine="480" w:firstLineChars="200"/>
        <w:rPr>
          <w:rFonts w:eastAsia="仿宋"/>
          <w:color w:val="auto"/>
          <w:sz w:val="24"/>
          <w:highlight w:val="none"/>
        </w:rPr>
      </w:pPr>
      <w:r>
        <w:rPr>
          <w:rFonts w:hint="eastAsia" w:eastAsia="仿宋"/>
          <w:color w:val="auto"/>
          <w:sz w:val="24"/>
          <w:highlight w:val="none"/>
        </w:rPr>
        <w:t>采购</w:t>
      </w:r>
      <w:r>
        <w:rPr>
          <w:rFonts w:eastAsia="仿宋"/>
          <w:color w:val="auto"/>
          <w:sz w:val="24"/>
          <w:highlight w:val="none"/>
        </w:rPr>
        <w:t>人在</w:t>
      </w:r>
      <w:r>
        <w:rPr>
          <w:rFonts w:hint="eastAsia" w:eastAsia="仿宋"/>
          <w:color w:val="auto"/>
          <w:sz w:val="24"/>
          <w:highlight w:val="none"/>
        </w:rPr>
        <w:t>招标公告规定的</w:t>
      </w:r>
      <w:r>
        <w:rPr>
          <w:rFonts w:eastAsia="仿宋"/>
          <w:color w:val="auto"/>
          <w:sz w:val="24"/>
          <w:highlight w:val="none"/>
        </w:rPr>
        <w:t>开标时间</w:t>
      </w:r>
      <w:r>
        <w:rPr>
          <w:rFonts w:hint="eastAsia" w:eastAsia="仿宋"/>
          <w:color w:val="auto"/>
          <w:sz w:val="24"/>
          <w:highlight w:val="none"/>
        </w:rPr>
        <w:t>和开标地点，</w:t>
      </w:r>
      <w:r>
        <w:rPr>
          <w:rFonts w:eastAsia="仿宋"/>
          <w:color w:val="auto"/>
          <w:sz w:val="24"/>
          <w:highlight w:val="none"/>
        </w:rPr>
        <w:t>通过电子招标投标交易平台公开开标，所有投标人</w:t>
      </w:r>
      <w:r>
        <w:rPr>
          <w:rFonts w:hint="eastAsia" w:eastAsia="仿宋"/>
          <w:color w:val="auto"/>
          <w:sz w:val="24"/>
          <w:highlight w:val="none"/>
        </w:rPr>
        <w:t>可以</w:t>
      </w:r>
      <w:r>
        <w:rPr>
          <w:rFonts w:hint="eastAsia" w:ascii="楷体" w:hAnsi="楷体" w:eastAsia="仿宋" w:cs="Calibri"/>
          <w:color w:val="auto"/>
          <w:sz w:val="24"/>
          <w:highlight w:val="none"/>
        </w:rPr>
        <w:t>采用网上远程方式</w:t>
      </w:r>
      <w:r>
        <w:rPr>
          <w:rFonts w:hint="eastAsia" w:eastAsia="仿宋"/>
          <w:color w:val="auto"/>
          <w:sz w:val="24"/>
          <w:highlight w:val="none"/>
        </w:rPr>
        <w:t>参与开标，无须现场参加开标</w:t>
      </w:r>
      <w:r>
        <w:rPr>
          <w:rFonts w:eastAsia="仿宋"/>
          <w:color w:val="auto"/>
          <w:sz w:val="24"/>
          <w:highlight w:val="none"/>
        </w:rPr>
        <w:t>。</w:t>
      </w:r>
    </w:p>
    <w:p w14:paraId="3ED34299">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开标程序</w:t>
      </w:r>
    </w:p>
    <w:p w14:paraId="2029874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按下列程序进行开标：</w:t>
      </w:r>
    </w:p>
    <w:p w14:paraId="1F86A3F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（1）播放开标纪律；</w:t>
      </w:r>
    </w:p>
    <w:p w14:paraId="797DB56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（2）公布在投标截止时间前递交投标文件的投标人名称；</w:t>
      </w:r>
    </w:p>
    <w:p w14:paraId="1EAB75F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（3）按投标人须知前附表规定通过电子招标投标交易平台对已递交的电子投标文件进行解密；</w:t>
      </w:r>
    </w:p>
    <w:p w14:paraId="2E03911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（4）唱标，公布招标项目名称、投标人名称、投标报价及其他内容；</w:t>
      </w:r>
    </w:p>
    <w:p w14:paraId="72729D6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（5）开标结束。</w:t>
      </w:r>
    </w:p>
    <w:p w14:paraId="2D55A9E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5.3 开标疑义</w:t>
      </w:r>
    </w:p>
    <w:p w14:paraId="41A0D7B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21A4CF1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投标人未参加开标的，视同认可开标结果。</w:t>
      </w:r>
    </w:p>
    <w:p w14:paraId="69EDAD1D">
      <w:pPr>
        <w:pStyle w:val="3"/>
        <w:rPr>
          <w:rStyle w:val="107"/>
          <w:rFonts w:hint="eastAsia" w:ascii="宋体" w:hAnsi="宋体" w:eastAsia="仿宋"/>
          <w:b/>
          <w:bCs/>
          <w:color w:val="auto"/>
          <w:sz w:val="24"/>
          <w:szCs w:val="24"/>
          <w:highlight w:val="none"/>
        </w:rPr>
      </w:pPr>
      <w:bookmarkStart w:id="497" w:name="_Toc338943733"/>
      <w:bookmarkStart w:id="498" w:name="_Toc152042338"/>
      <w:bookmarkStart w:id="499" w:name="_Toc152045562"/>
      <w:bookmarkStart w:id="500" w:name="_Toc455587066"/>
      <w:bookmarkStart w:id="501" w:name="_Toc338944638"/>
      <w:bookmarkStart w:id="502" w:name="_Toc455587250"/>
      <w:bookmarkStart w:id="503" w:name="_Toc333599692"/>
      <w:bookmarkStart w:id="504" w:name="_Toc342294747"/>
      <w:bookmarkStart w:id="505" w:name="_Toc466024531"/>
      <w:bookmarkStart w:id="506" w:name="_Toc179632580"/>
      <w:bookmarkStart w:id="507" w:name="_Toc342296195"/>
      <w:bookmarkStart w:id="508" w:name="_Toc371415950"/>
      <w:bookmarkStart w:id="509" w:name="_Toc144974530"/>
      <w:bookmarkStart w:id="510" w:name="_Toc333600716"/>
      <w:bookmarkStart w:id="511" w:name="_Toc342297652"/>
      <w:bookmarkStart w:id="512" w:name="_Toc458504849"/>
      <w:bookmarkStart w:id="513" w:name="_Toc445554723"/>
      <w:r>
        <w:rPr>
          <w:rStyle w:val="107"/>
          <w:rFonts w:hint="eastAsia" w:ascii="宋体" w:hAnsi="宋体" w:eastAsia="仿宋"/>
          <w:b/>
          <w:bCs/>
          <w:color w:val="auto"/>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58E976EF">
      <w:pPr>
        <w:pStyle w:val="4"/>
        <w:adjustRightInd w:val="0"/>
        <w:ind w:firstLine="482" w:firstLineChars="200"/>
        <w:rPr>
          <w:rFonts w:eastAsia="仿宋"/>
          <w:color w:val="auto"/>
          <w:sz w:val="24"/>
          <w:highlight w:val="none"/>
          <w:lang w:eastAsia="zh-CN"/>
        </w:rPr>
      </w:pPr>
      <w:bookmarkStart w:id="514" w:name="_Toc342297653"/>
      <w:bookmarkStart w:id="515" w:name="_Toc371415951"/>
      <w:bookmarkStart w:id="516" w:name="_Toc152045563"/>
      <w:bookmarkStart w:id="517" w:name="_Toc342294748"/>
      <w:bookmarkStart w:id="518" w:name="_Toc179632581"/>
      <w:bookmarkStart w:id="519" w:name="_Toc333587887"/>
      <w:bookmarkStart w:id="520" w:name="_Toc338943734"/>
      <w:bookmarkStart w:id="521" w:name="_Toc458504850"/>
      <w:bookmarkStart w:id="522" w:name="_Toc144974531"/>
      <w:bookmarkStart w:id="523" w:name="_Toc455587251"/>
      <w:bookmarkStart w:id="524" w:name="_Toc466024532"/>
      <w:bookmarkStart w:id="525" w:name="_Toc338944639"/>
      <w:bookmarkStart w:id="526" w:name="_Toc152042339"/>
      <w:bookmarkStart w:id="527" w:name="_Toc333600717"/>
      <w:bookmarkStart w:id="528" w:name="_Toc445554724"/>
      <w:bookmarkStart w:id="529" w:name="_Toc333599693"/>
      <w:bookmarkStart w:id="530" w:name="_Toc342296196"/>
      <w:bookmarkStart w:id="531" w:name="_Toc455587067"/>
      <w:r>
        <w:rPr>
          <w:rFonts w:hint="eastAsia" w:eastAsia="仿宋"/>
          <w:color w:val="auto"/>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7A163C22">
      <w:pPr>
        <w:widowControl/>
        <w:adjustRightInd w:val="0"/>
        <w:snapToGrid w:val="0"/>
        <w:spacing w:line="360" w:lineRule="auto"/>
        <w:ind w:firstLine="480" w:firstLineChars="200"/>
        <w:rPr>
          <w:rFonts w:hint="eastAsia" w:ascii="楷体" w:hAnsi="楷体" w:eastAsia="楷体" w:cs="楷体"/>
          <w:i/>
          <w:iCs/>
          <w:color w:val="auto"/>
          <w:sz w:val="24"/>
          <w:highlight w:val="none"/>
          <w:u w:val="single"/>
          <w:lang w:bidi="ar"/>
        </w:rPr>
      </w:pPr>
      <w:r>
        <w:rPr>
          <w:rFonts w:hint="eastAsia" w:ascii="宋体" w:hAnsi="宋体" w:eastAsia="仿宋"/>
          <w:color w:val="auto"/>
          <w:sz w:val="24"/>
          <w:highlight w:val="none"/>
        </w:rPr>
        <w:t>6.1</w:t>
      </w:r>
      <w:r>
        <w:rPr>
          <w:rFonts w:ascii="宋体" w:hAnsi="宋体" w:eastAsia="仿宋"/>
          <w:color w:val="auto"/>
          <w:sz w:val="24"/>
          <w:highlight w:val="none"/>
        </w:rPr>
        <w:t>.1</w:t>
      </w:r>
      <w:r>
        <w:rPr>
          <w:rFonts w:hint="eastAsia" w:ascii="宋体" w:hAnsi="宋体" w:eastAsia="仿宋"/>
          <w:color w:val="auto"/>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auto"/>
          <w:sz w:val="24"/>
          <w:highlight w:val="none"/>
          <w:lang w:bidi="ar"/>
        </w:rPr>
        <w:t>评标委员会</w:t>
      </w:r>
      <w:r>
        <w:rPr>
          <w:rFonts w:hint="eastAsia" w:ascii="宋体" w:hAnsi="宋体" w:eastAsia="仿宋"/>
          <w:color w:val="auto"/>
          <w:sz w:val="24"/>
          <w:highlight w:val="none"/>
        </w:rPr>
        <w:t>成员人数应当为5人以上单数，</w:t>
      </w:r>
      <w:r>
        <w:rPr>
          <w:rFonts w:hint="eastAsia" w:ascii="宋体" w:hAnsi="宋体" w:eastAsia="仿宋"/>
          <w:color w:val="auto"/>
          <w:sz w:val="24"/>
          <w:highlight w:val="none"/>
          <w:lang w:bidi="ar"/>
        </w:rPr>
        <w:t>其中采购预算金额在1000万元以上或者技术复杂或者社会影响较大的项目，评标委员会成员人数应当为7人以上单数。</w:t>
      </w:r>
    </w:p>
    <w:p w14:paraId="79AE6A7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6.1</w:t>
      </w:r>
      <w:r>
        <w:rPr>
          <w:rFonts w:ascii="宋体" w:hAnsi="宋体" w:eastAsia="仿宋"/>
          <w:color w:val="auto"/>
          <w:sz w:val="24"/>
          <w:highlight w:val="none"/>
        </w:rPr>
        <w:t>.2</w:t>
      </w:r>
      <w:r>
        <w:rPr>
          <w:rFonts w:hint="eastAsia" w:ascii="宋体" w:hAnsi="宋体" w:eastAsia="仿宋"/>
          <w:color w:val="auto"/>
          <w:sz w:val="24"/>
          <w:highlight w:val="none"/>
        </w:rPr>
        <w:t xml:space="preserve"> 评标委员会成员有下列情形之一的，应当回避：</w:t>
      </w:r>
    </w:p>
    <w:p w14:paraId="70458D6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（1）参加采购活动前三年内，与投标人存在劳动关系，或者担任过投标人的董事、监事，或者是投标人的控股股东或实际控制人；</w:t>
      </w:r>
    </w:p>
    <w:p w14:paraId="53EEA07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（2）与投标人的法定代表人或者负责人有夫妻、直系血亲、三代以内旁系血亲或者近姻亲关系；</w:t>
      </w:r>
    </w:p>
    <w:p w14:paraId="68A1544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（3）参与本项目进口产品论证的专家；</w:t>
      </w:r>
    </w:p>
    <w:p w14:paraId="18BFFB2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（4）与投标人有其他可能影响政府采购活动公平、公正进行的关系。</w:t>
      </w:r>
    </w:p>
    <w:p w14:paraId="387C80E3">
      <w:pPr>
        <w:widowControl/>
        <w:topLinePunct/>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1F08BD8F">
      <w:pPr>
        <w:pStyle w:val="4"/>
        <w:adjustRightInd w:val="0"/>
        <w:ind w:firstLine="482" w:firstLineChars="200"/>
        <w:rPr>
          <w:rFonts w:hint="eastAsia" w:eastAsia="楷体_GB2312"/>
          <w:i/>
          <w:color w:val="auto"/>
          <w:sz w:val="24"/>
          <w:highlight w:val="none"/>
          <w:lang w:eastAsia="zh-CN"/>
        </w:rPr>
      </w:pPr>
      <w:bookmarkStart w:id="532" w:name="_Toc179632582"/>
      <w:bookmarkStart w:id="533" w:name="_Toc152045564"/>
      <w:bookmarkStart w:id="534" w:name="_Toc455587068"/>
      <w:bookmarkStart w:id="535" w:name="_Toc371415952"/>
      <w:bookmarkStart w:id="536" w:name="_Toc342297654"/>
      <w:bookmarkStart w:id="537" w:name="_Toc338943735"/>
      <w:bookmarkStart w:id="538" w:name="_Toc342296197"/>
      <w:bookmarkStart w:id="539" w:name="_Toc152042340"/>
      <w:bookmarkStart w:id="540" w:name="_Toc342294749"/>
      <w:bookmarkStart w:id="541" w:name="_Toc338944640"/>
      <w:bookmarkStart w:id="542" w:name="_Toc455587252"/>
      <w:bookmarkStart w:id="543" w:name="_Toc333599694"/>
      <w:bookmarkStart w:id="544" w:name="_Toc466024533"/>
      <w:bookmarkStart w:id="545" w:name="_Toc144974532"/>
      <w:bookmarkStart w:id="546" w:name="_Toc333587888"/>
      <w:bookmarkStart w:id="547" w:name="_Toc458504851"/>
      <w:bookmarkStart w:id="548" w:name="_Toc445554725"/>
      <w:bookmarkStart w:id="549" w:name="_Toc333600718"/>
      <w:r>
        <w:rPr>
          <w:rFonts w:hint="eastAsia" w:eastAsia="仿宋"/>
          <w:color w:val="auto"/>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424A98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评标委员会应该按照客观、公正、审慎的原则，根据招标文件规定的评审程序、评审方法和评审标准进行独立评审。</w:t>
      </w:r>
    </w:p>
    <w:p w14:paraId="55101075">
      <w:pPr>
        <w:pStyle w:val="4"/>
        <w:adjustRightInd w:val="0"/>
        <w:ind w:firstLine="482" w:firstLineChars="200"/>
        <w:rPr>
          <w:rFonts w:eastAsia="仿宋"/>
          <w:color w:val="auto"/>
          <w:sz w:val="24"/>
          <w:highlight w:val="none"/>
          <w:lang w:eastAsia="zh-CN"/>
        </w:rPr>
      </w:pPr>
      <w:bookmarkStart w:id="550" w:name="_Toc152045565"/>
      <w:bookmarkStart w:id="551" w:name="_Toc152042341"/>
      <w:bookmarkStart w:id="552" w:name="_Toc179632583"/>
      <w:bookmarkStart w:id="553" w:name="_Toc333600719"/>
      <w:bookmarkStart w:id="554" w:name="_Toc338943736"/>
      <w:bookmarkStart w:id="555" w:name="_Toc458504852"/>
      <w:bookmarkStart w:id="556" w:name="_Toc371415953"/>
      <w:bookmarkStart w:id="557" w:name="_Toc445554726"/>
      <w:bookmarkStart w:id="558" w:name="_Toc342296198"/>
      <w:bookmarkStart w:id="559" w:name="_Toc342297655"/>
      <w:bookmarkStart w:id="560" w:name="_Toc455587253"/>
      <w:bookmarkStart w:id="561" w:name="_Toc455587069"/>
      <w:bookmarkStart w:id="562" w:name="_Toc333599695"/>
      <w:bookmarkStart w:id="563" w:name="_Toc338944641"/>
      <w:bookmarkStart w:id="564" w:name="_Toc342294750"/>
      <w:bookmarkStart w:id="565" w:name="_Toc466024534"/>
      <w:bookmarkStart w:id="566" w:name="_Toc333587889"/>
      <w:bookmarkStart w:id="567" w:name="_Toc144974533"/>
      <w:r>
        <w:rPr>
          <w:rFonts w:hint="eastAsia" w:eastAsia="仿宋"/>
          <w:color w:val="auto"/>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4A0C46C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342294751"/>
      <w:bookmarkStart w:id="569" w:name="_Toc338944642"/>
      <w:bookmarkStart w:id="570" w:name="_Toc144974534"/>
      <w:bookmarkStart w:id="571" w:name="_Toc342296199"/>
      <w:bookmarkStart w:id="572" w:name="_Toc342297656"/>
      <w:bookmarkStart w:id="573" w:name="_Toc333599696"/>
      <w:bookmarkStart w:id="574" w:name="_Toc179632584"/>
      <w:bookmarkStart w:id="575" w:name="_Toc333600720"/>
      <w:bookmarkStart w:id="576" w:name="_Toc152042342"/>
      <w:bookmarkStart w:id="577" w:name="_Toc338943737"/>
      <w:bookmarkStart w:id="578" w:name="_Toc152045566"/>
    </w:p>
    <w:p w14:paraId="7321928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6.3.2 </w:t>
      </w:r>
      <w:r>
        <w:rPr>
          <w:rFonts w:ascii="宋体" w:hAnsi="宋体" w:eastAsia="仿宋"/>
          <w:color w:val="auto"/>
          <w:sz w:val="24"/>
          <w:highlight w:val="none"/>
        </w:rPr>
        <w:t>评标完成后，评标委员会应当向</w:t>
      </w:r>
      <w:r>
        <w:rPr>
          <w:rFonts w:hint="eastAsia" w:eastAsia="仿宋"/>
          <w:color w:val="auto"/>
          <w:sz w:val="24"/>
          <w:highlight w:val="none"/>
        </w:rPr>
        <w:t>采购</w:t>
      </w:r>
      <w:r>
        <w:rPr>
          <w:rFonts w:ascii="宋体" w:hAnsi="宋体" w:eastAsia="仿宋"/>
          <w:color w:val="auto"/>
          <w:sz w:val="24"/>
          <w:highlight w:val="none"/>
        </w:rPr>
        <w:t>人提交书面评标报告和中标候选人名单。评标委员会推荐中标</w:t>
      </w:r>
      <w:bookmarkStart w:id="579" w:name="_Toc361508615"/>
      <w:bookmarkStart w:id="580" w:name="_Toc247513982"/>
      <w:bookmarkStart w:id="581" w:name="_Toc300834979"/>
      <w:bookmarkStart w:id="582" w:name="_Toc384308240"/>
      <w:bookmarkStart w:id="583" w:name="_Toc369531546"/>
      <w:bookmarkStart w:id="584" w:name="_Toc247527583"/>
      <w:bookmarkStart w:id="585" w:name="_Toc12259"/>
      <w:bookmarkStart w:id="586" w:name="_Toc352691502"/>
      <w:r>
        <w:rPr>
          <w:rFonts w:ascii="宋体" w:hAnsi="宋体" w:eastAsia="仿宋"/>
          <w:color w:val="auto"/>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auto"/>
          <w:sz w:val="24"/>
          <w:highlight w:val="none"/>
        </w:rPr>
        <w:t>表。</w:t>
      </w:r>
    </w:p>
    <w:p w14:paraId="20E5889B">
      <w:pPr>
        <w:pStyle w:val="3"/>
        <w:rPr>
          <w:rStyle w:val="107"/>
          <w:rFonts w:hint="eastAsia" w:ascii="宋体" w:hAnsi="宋体" w:eastAsia="仿宋"/>
          <w:b/>
          <w:bCs/>
          <w:color w:val="auto"/>
          <w:sz w:val="24"/>
          <w:szCs w:val="24"/>
          <w:highlight w:val="none"/>
        </w:rPr>
      </w:pPr>
      <w:bookmarkStart w:id="587" w:name="_Toc455587254"/>
      <w:bookmarkStart w:id="588" w:name="_Toc455587070"/>
      <w:bookmarkStart w:id="589" w:name="_Toc445554727"/>
      <w:bookmarkStart w:id="590" w:name="_Toc371415954"/>
      <w:bookmarkStart w:id="591" w:name="_Toc466024535"/>
      <w:bookmarkStart w:id="592" w:name="_Toc458504853"/>
      <w:r>
        <w:rPr>
          <w:rStyle w:val="107"/>
          <w:rFonts w:hint="eastAsia" w:ascii="宋体" w:hAnsi="宋体" w:eastAsia="仿宋"/>
          <w:b/>
          <w:bCs/>
          <w:color w:val="auto"/>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6ACB98C9">
      <w:pPr>
        <w:pStyle w:val="4"/>
        <w:adjustRightInd w:val="0"/>
        <w:ind w:firstLine="482" w:firstLineChars="200"/>
        <w:rPr>
          <w:rFonts w:eastAsia="仿宋"/>
          <w:color w:val="auto"/>
          <w:sz w:val="24"/>
          <w:highlight w:val="none"/>
          <w:lang w:eastAsia="zh-CN"/>
        </w:rPr>
      </w:pPr>
      <w:bookmarkStart w:id="593" w:name="_Toc458504854"/>
      <w:bookmarkStart w:id="594" w:name="_Toc466024536"/>
      <w:bookmarkStart w:id="595" w:name="_Toc445554728"/>
      <w:bookmarkStart w:id="596" w:name="_Toc455587255"/>
      <w:bookmarkStart w:id="597" w:name="_Toc349730879"/>
      <w:bookmarkStart w:id="598" w:name="_Toc371415955"/>
      <w:bookmarkStart w:id="599" w:name="_Toc362252685"/>
      <w:bookmarkStart w:id="600" w:name="_Toc455587071"/>
      <w:bookmarkStart w:id="601" w:name="_Toc342297657"/>
      <w:bookmarkStart w:id="602" w:name="_Toc338943738"/>
      <w:bookmarkStart w:id="603" w:name="_Toc179632585"/>
      <w:bookmarkStart w:id="604" w:name="_Toc338944643"/>
      <w:bookmarkStart w:id="605" w:name="_Toc333600721"/>
      <w:bookmarkStart w:id="606" w:name="_Toc342294752"/>
      <w:bookmarkStart w:id="607" w:name="_Toc152045567"/>
      <w:bookmarkStart w:id="608" w:name="_Toc144974535"/>
      <w:bookmarkStart w:id="609" w:name="_Toc342296200"/>
      <w:bookmarkStart w:id="610" w:name="_Toc333587891"/>
      <w:bookmarkStart w:id="611" w:name="_Toc152042343"/>
      <w:bookmarkStart w:id="612" w:name="_Toc333599697"/>
      <w:r>
        <w:rPr>
          <w:rFonts w:hint="eastAsia" w:eastAsia="仿宋"/>
          <w:color w:val="auto"/>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auto"/>
          <w:sz w:val="24"/>
          <w:highlight w:val="none"/>
          <w:lang w:eastAsia="zh-CN"/>
        </w:rPr>
        <w:t xml:space="preserve"> 确定中标人</w:t>
      </w:r>
    </w:p>
    <w:p w14:paraId="007AEB9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7.1.1 按照投标人须知前附表规定，采购人或采购人授权评标委员会</w:t>
      </w:r>
      <w:r>
        <w:rPr>
          <w:rFonts w:hint="eastAsia" w:ascii="宋体" w:hAnsi="宋体" w:eastAsia="仿宋" w:cs="宋体"/>
          <w:color w:val="auto"/>
          <w:kern w:val="0"/>
          <w:sz w:val="24"/>
          <w:highlight w:val="none"/>
        </w:rPr>
        <w:t>在评标报告确定的中标候选人名单中按顺序确定中标人。</w:t>
      </w:r>
    </w:p>
    <w:p w14:paraId="5D6B34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7.1.2 采购人确定中标人后，按投标人须知前附表规定的方式与内容公告中标结果。</w:t>
      </w:r>
    </w:p>
    <w:p w14:paraId="69D4F7D5">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7.2</w:t>
      </w:r>
      <w:bookmarkStart w:id="613" w:name="_Toc362252686"/>
      <w:bookmarkStart w:id="614" w:name="_Toc458504855"/>
      <w:bookmarkStart w:id="615" w:name="_Toc371415957"/>
      <w:bookmarkStart w:id="616" w:name="_Toc455587256"/>
      <w:bookmarkStart w:id="617" w:name="_Toc349730880"/>
      <w:bookmarkStart w:id="618" w:name="_Toc445554730"/>
      <w:bookmarkStart w:id="619" w:name="_Toc455587072"/>
      <w:bookmarkStart w:id="620" w:name="_Toc466024537"/>
      <w:r>
        <w:rPr>
          <w:rFonts w:hint="eastAsia" w:eastAsia="仿宋"/>
          <w:color w:val="auto"/>
          <w:sz w:val="24"/>
          <w:highlight w:val="none"/>
          <w:lang w:eastAsia="zh-CN"/>
        </w:rPr>
        <w:t xml:space="preserve"> 中标通知</w:t>
      </w:r>
      <w:bookmarkEnd w:id="613"/>
      <w:bookmarkEnd w:id="614"/>
      <w:bookmarkEnd w:id="615"/>
      <w:bookmarkEnd w:id="616"/>
      <w:bookmarkEnd w:id="617"/>
      <w:bookmarkEnd w:id="618"/>
      <w:bookmarkEnd w:id="619"/>
      <w:bookmarkEnd w:id="620"/>
    </w:p>
    <w:p w14:paraId="6D8D1B6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7.2.1 中标结果确定后，采购人以书面形式向中标人发出中标通知书。</w:t>
      </w:r>
    </w:p>
    <w:p w14:paraId="0E8DDF0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7.2.2 中标人须按投标人须知前附表规定向采购代理机构支付招标代理服务费，其计取标准见投标人须知前附表。</w:t>
      </w:r>
    </w:p>
    <w:p w14:paraId="103DBF6C">
      <w:pPr>
        <w:pStyle w:val="4"/>
        <w:adjustRightInd w:val="0"/>
        <w:ind w:firstLine="482" w:firstLineChars="200"/>
        <w:rPr>
          <w:rFonts w:eastAsia="仿宋"/>
          <w:color w:val="auto"/>
          <w:sz w:val="24"/>
          <w:highlight w:val="none"/>
          <w:lang w:eastAsia="zh-CN"/>
        </w:rPr>
      </w:pPr>
      <w:bookmarkStart w:id="621" w:name="_Toc349730881"/>
      <w:bookmarkStart w:id="622" w:name="_Toc362252687"/>
      <w:bookmarkStart w:id="623" w:name="_Toc466024538"/>
      <w:bookmarkStart w:id="624" w:name="_Toc458504856"/>
      <w:bookmarkStart w:id="625" w:name="_Toc445554731"/>
      <w:bookmarkStart w:id="626" w:name="_Toc371415958"/>
      <w:bookmarkStart w:id="627" w:name="_Toc455587257"/>
      <w:bookmarkStart w:id="628" w:name="_Toc455587073"/>
      <w:r>
        <w:rPr>
          <w:rFonts w:hint="eastAsia" w:eastAsia="仿宋"/>
          <w:color w:val="auto"/>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auto"/>
          <w:sz w:val="24"/>
          <w:highlight w:val="none"/>
          <w:lang w:eastAsia="zh-CN"/>
        </w:rPr>
        <w:t>保证金</w:t>
      </w:r>
    </w:p>
    <w:p w14:paraId="2C40F8E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在签订合同前，中标人应按投标人须知前附表规定的金额、形式向采购人提交履约保证金。</w:t>
      </w:r>
      <w:r>
        <w:rPr>
          <w:rFonts w:eastAsia="仿宋"/>
          <w:color w:val="auto"/>
          <w:sz w:val="24"/>
          <w:highlight w:val="none"/>
        </w:rPr>
        <w:t>除投标人须知前附表另有规定外，履约保证金为中标合同金额的</w:t>
      </w:r>
      <w:r>
        <w:rPr>
          <w:rFonts w:hint="eastAsia" w:eastAsia="仿宋"/>
          <w:color w:val="auto"/>
          <w:sz w:val="24"/>
          <w:highlight w:val="none"/>
        </w:rPr>
        <w:t>10</w:t>
      </w:r>
      <w:r>
        <w:rPr>
          <w:rFonts w:eastAsia="仿宋"/>
          <w:color w:val="auto"/>
          <w:sz w:val="24"/>
          <w:highlight w:val="none"/>
        </w:rPr>
        <w:t>%。联合体中标的，其履约保证金以联合体各方或者联合体中牵头人的名义提交。</w:t>
      </w:r>
    </w:p>
    <w:p w14:paraId="1964D97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.2</w:t>
      </w:r>
      <w:r>
        <w:rPr>
          <w:rFonts w:hint="eastAsia" w:ascii="宋体" w:hAnsi="宋体" w:eastAsia="仿宋"/>
          <w:color w:val="auto"/>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4C57F42F">
      <w:pPr>
        <w:pStyle w:val="4"/>
        <w:adjustRightInd w:val="0"/>
        <w:ind w:firstLine="482" w:firstLineChars="200"/>
        <w:rPr>
          <w:rFonts w:eastAsia="仿宋"/>
          <w:color w:val="auto"/>
          <w:sz w:val="24"/>
          <w:highlight w:val="none"/>
          <w:lang w:eastAsia="zh-CN"/>
        </w:rPr>
      </w:pPr>
      <w:bookmarkStart w:id="629" w:name="_Toc342294755"/>
      <w:bookmarkStart w:id="630" w:name="_Toc466024539"/>
      <w:bookmarkStart w:id="631" w:name="_Toc445554732"/>
      <w:bookmarkStart w:id="632" w:name="_Toc333600724"/>
      <w:bookmarkStart w:id="633" w:name="_Toc338943741"/>
      <w:bookmarkStart w:id="634" w:name="_Toc179632588"/>
      <w:bookmarkStart w:id="635" w:name="_Toc371415959"/>
      <w:bookmarkStart w:id="636" w:name="_Toc458504857"/>
      <w:bookmarkStart w:id="637" w:name="_Toc349730882"/>
      <w:bookmarkStart w:id="638" w:name="_Toc362252688"/>
      <w:bookmarkStart w:id="639" w:name="_Toc455587258"/>
      <w:bookmarkStart w:id="640" w:name="_Toc333587894"/>
      <w:bookmarkStart w:id="641" w:name="_Toc342296203"/>
      <w:bookmarkStart w:id="642" w:name="_Toc455587074"/>
      <w:bookmarkStart w:id="643" w:name="_Toc338944646"/>
      <w:bookmarkStart w:id="644" w:name="_Toc333599700"/>
      <w:r>
        <w:rPr>
          <w:rFonts w:hint="eastAsia" w:eastAsia="仿宋"/>
          <w:color w:val="auto"/>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05025D4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.1</w:t>
      </w:r>
      <w:r>
        <w:rPr>
          <w:rFonts w:hint="eastAsia" w:ascii="宋体" w:hAnsi="宋体" w:eastAsia="仿宋"/>
          <w:color w:val="auto"/>
          <w:sz w:val="24"/>
          <w:highlight w:val="none"/>
        </w:rPr>
        <w:t xml:space="preserve"> 除投标人须知前附表另有规定外，</w:t>
      </w:r>
      <w:r>
        <w:rPr>
          <w:rFonts w:eastAsia="仿宋"/>
          <w:color w:val="auto"/>
          <w:sz w:val="24"/>
          <w:highlight w:val="none"/>
        </w:rPr>
        <w:t>采购人</w:t>
      </w:r>
      <w:r>
        <w:rPr>
          <w:rFonts w:hint="eastAsia" w:eastAsia="仿宋"/>
          <w:color w:val="auto"/>
          <w:sz w:val="24"/>
          <w:highlight w:val="none"/>
        </w:rPr>
        <w:t>、使用单位</w:t>
      </w:r>
      <w:r>
        <w:rPr>
          <w:rFonts w:eastAsia="仿宋"/>
          <w:color w:val="auto"/>
          <w:sz w:val="24"/>
          <w:highlight w:val="none"/>
        </w:rPr>
        <w:t>和中标人应当在中标通知书发出之日起</w:t>
      </w:r>
      <w:r>
        <w:rPr>
          <w:rFonts w:hint="eastAsia" w:eastAsia="仿宋"/>
          <w:color w:val="auto"/>
          <w:sz w:val="24"/>
          <w:highlight w:val="none"/>
        </w:rPr>
        <w:t>三十日内</w:t>
      </w:r>
      <w:r>
        <w:rPr>
          <w:rFonts w:eastAsia="仿宋"/>
          <w:color w:val="auto"/>
          <w:sz w:val="24"/>
          <w:highlight w:val="none"/>
        </w:rPr>
        <w:t>，根据招标文件和中标人的投标文件订立书面合同</w:t>
      </w:r>
      <w:r>
        <w:rPr>
          <w:rFonts w:hint="eastAsia" w:eastAsia="仿宋"/>
          <w:color w:val="auto"/>
          <w:sz w:val="24"/>
          <w:highlight w:val="none"/>
        </w:rPr>
        <w:t>，所签订的合同不得对招标文件确定的事项和中标人投标文件作实质性修改。</w:t>
      </w:r>
      <w:r>
        <w:rPr>
          <w:rFonts w:eastAsia="仿宋"/>
          <w:color w:val="auto"/>
          <w:sz w:val="24"/>
          <w:highlight w:val="none"/>
        </w:rPr>
        <w:t>中标人无正当理由</w:t>
      </w:r>
      <w:r>
        <w:rPr>
          <w:rFonts w:hint="eastAsia" w:eastAsia="仿宋"/>
          <w:color w:val="auto"/>
          <w:sz w:val="24"/>
          <w:highlight w:val="none"/>
        </w:rPr>
        <w:t>拒签</w:t>
      </w:r>
      <w:r>
        <w:rPr>
          <w:rFonts w:eastAsia="仿宋"/>
          <w:color w:val="auto"/>
          <w:sz w:val="24"/>
          <w:highlight w:val="none"/>
        </w:rPr>
        <w:t>合同，</w:t>
      </w:r>
      <w:r>
        <w:rPr>
          <w:rFonts w:hint="eastAsia" w:eastAsia="仿宋"/>
          <w:color w:val="auto"/>
          <w:sz w:val="24"/>
          <w:highlight w:val="none"/>
        </w:rPr>
        <w:t>包括但不限于</w:t>
      </w:r>
      <w:r>
        <w:rPr>
          <w:rFonts w:eastAsia="仿宋"/>
          <w:color w:val="auto"/>
          <w:sz w:val="24"/>
          <w:highlight w:val="none"/>
        </w:rPr>
        <w:t>在签订合同时向采购人提出</w:t>
      </w:r>
      <w:r>
        <w:rPr>
          <w:rFonts w:hint="eastAsia" w:eastAsia="仿宋"/>
          <w:color w:val="auto"/>
          <w:sz w:val="24"/>
          <w:highlight w:val="none"/>
        </w:rPr>
        <w:t>非法的附加条件</w:t>
      </w:r>
      <w:r>
        <w:rPr>
          <w:rFonts w:eastAsia="仿宋"/>
          <w:color w:val="auto"/>
          <w:sz w:val="24"/>
          <w:highlight w:val="none"/>
        </w:rPr>
        <w:t>，其投标保证金不予退还；给采购人造成的损失超过投标保证金数额的，中标人还应当对超过部分予以赔偿。</w:t>
      </w:r>
    </w:p>
    <w:p w14:paraId="26A16D0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.2</w:t>
      </w:r>
      <w:r>
        <w:rPr>
          <w:rFonts w:hint="eastAsia" w:ascii="宋体" w:hAnsi="宋体" w:eastAsia="仿宋"/>
          <w:color w:val="auto"/>
          <w:sz w:val="24"/>
          <w:highlight w:val="none"/>
        </w:rPr>
        <w:t xml:space="preserve"> 因中标人原因未签订合同的，采购人可以按照评审报告推荐的中标候选人名单排序，确定下一候选人为中标人，也可以重新开展政府采购活动。</w:t>
      </w:r>
    </w:p>
    <w:p w14:paraId="74BBCF04">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7.</w:t>
      </w: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 xml:space="preserve">3 </w:t>
      </w:r>
      <w:r>
        <w:rPr>
          <w:rFonts w:ascii="宋体" w:hAnsi="宋体" w:eastAsia="仿宋"/>
          <w:color w:val="auto"/>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6D1F7EE0">
      <w:pPr>
        <w:pStyle w:val="3"/>
        <w:rPr>
          <w:rStyle w:val="107"/>
          <w:rFonts w:hint="eastAsia" w:ascii="宋体" w:hAnsi="宋体" w:eastAsia="仿宋"/>
          <w:b/>
          <w:bCs/>
          <w:color w:val="auto"/>
          <w:sz w:val="24"/>
          <w:szCs w:val="24"/>
          <w:highlight w:val="none"/>
        </w:rPr>
      </w:pPr>
      <w:bookmarkStart w:id="645" w:name="_Toc455587075"/>
      <w:bookmarkStart w:id="646" w:name="_Toc455587259"/>
      <w:bookmarkStart w:id="647" w:name="_Toc458504860"/>
      <w:bookmarkStart w:id="648" w:name="_Toc466024542"/>
      <w:r>
        <w:rPr>
          <w:rStyle w:val="107"/>
          <w:rFonts w:hint="eastAsia" w:ascii="宋体" w:hAnsi="宋体" w:eastAsia="仿宋"/>
          <w:b/>
          <w:bCs/>
          <w:color w:val="auto"/>
          <w:sz w:val="24"/>
          <w:szCs w:val="24"/>
          <w:highlight w:val="none"/>
        </w:rPr>
        <w:t>8. 废标</w:t>
      </w:r>
      <w:bookmarkEnd w:id="645"/>
      <w:bookmarkEnd w:id="646"/>
      <w:bookmarkEnd w:id="647"/>
      <w:r>
        <w:rPr>
          <w:rStyle w:val="107"/>
          <w:rFonts w:hint="eastAsia" w:ascii="宋体" w:hAnsi="宋体" w:eastAsia="仿宋"/>
          <w:b/>
          <w:bCs/>
          <w:color w:val="auto"/>
          <w:sz w:val="24"/>
          <w:szCs w:val="24"/>
          <w:highlight w:val="none"/>
        </w:rPr>
        <w:t>、变更采购方式与终止招标</w:t>
      </w:r>
      <w:bookmarkEnd w:id="648"/>
    </w:p>
    <w:p w14:paraId="5B159A3D">
      <w:pPr>
        <w:pStyle w:val="4"/>
        <w:adjustRightInd w:val="0"/>
        <w:ind w:firstLine="482" w:firstLineChars="200"/>
        <w:rPr>
          <w:rFonts w:hint="eastAsia" w:eastAsia="仿宋"/>
          <w:color w:val="auto"/>
          <w:sz w:val="24"/>
          <w:highlight w:val="none"/>
          <w:lang w:eastAsia="zh-CN"/>
        </w:rPr>
      </w:pPr>
      <w:bookmarkStart w:id="649" w:name="_Toc455587076"/>
      <w:bookmarkStart w:id="650" w:name="_Toc466024543"/>
      <w:bookmarkStart w:id="651" w:name="_Toc455587260"/>
      <w:bookmarkStart w:id="652" w:name="_Toc458504861"/>
      <w:bookmarkStart w:id="653" w:name="_Toc333599702"/>
      <w:bookmarkStart w:id="654" w:name="_Toc333600726"/>
      <w:bookmarkStart w:id="655" w:name="_Toc342296205"/>
      <w:bookmarkStart w:id="656" w:name="_Toc342294757"/>
      <w:bookmarkStart w:id="657" w:name="_Toc371415961"/>
      <w:bookmarkStart w:id="658" w:name="_Toc152042348"/>
      <w:bookmarkStart w:id="659" w:name="_Toc445554734"/>
      <w:bookmarkStart w:id="660" w:name="_Toc152045572"/>
      <w:bookmarkStart w:id="661" w:name="_Toc144974540"/>
      <w:bookmarkStart w:id="662" w:name="_Toc179632590"/>
      <w:bookmarkStart w:id="663" w:name="_Toc338944648"/>
      <w:bookmarkStart w:id="664" w:name="_Toc338943743"/>
      <w:bookmarkStart w:id="665" w:name="_Toc333587896"/>
      <w:bookmarkStart w:id="666" w:name="_Toc342297662"/>
      <w:r>
        <w:rPr>
          <w:rFonts w:hint="eastAsia" w:eastAsia="仿宋"/>
          <w:color w:val="auto"/>
          <w:sz w:val="24"/>
          <w:highlight w:val="none"/>
          <w:lang w:eastAsia="zh-CN"/>
        </w:rPr>
        <w:t>8.1 废标</w:t>
      </w:r>
      <w:bookmarkEnd w:id="649"/>
      <w:bookmarkEnd w:id="650"/>
      <w:bookmarkEnd w:id="651"/>
      <w:bookmarkEnd w:id="652"/>
    </w:p>
    <w:p w14:paraId="21CB940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出现下列情形之一的，应予废标：</w:t>
      </w:r>
    </w:p>
    <w:p w14:paraId="1E96E3D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（1）符合专业条件的投标人或者对招标文件作实质响应的投标人不足3家的；</w:t>
      </w:r>
    </w:p>
    <w:p w14:paraId="659591B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（2）出现影响采购公正的违法、违规行为的；</w:t>
      </w:r>
    </w:p>
    <w:p w14:paraId="5237D17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（3）投标人的报价均超过了采购预算或最高限价，采购人不能支付的；</w:t>
      </w:r>
    </w:p>
    <w:p w14:paraId="0156945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（4）因重大变故，采购任务取消的。</w:t>
      </w:r>
    </w:p>
    <w:p w14:paraId="7E9FFF77">
      <w:pPr>
        <w:pStyle w:val="4"/>
        <w:adjustRightInd w:val="0"/>
        <w:ind w:firstLine="482" w:firstLineChars="200"/>
        <w:rPr>
          <w:rFonts w:eastAsia="仿宋"/>
          <w:color w:val="auto"/>
          <w:sz w:val="24"/>
          <w:highlight w:val="none"/>
          <w:lang w:eastAsia="zh-CN"/>
        </w:rPr>
      </w:pPr>
      <w:bookmarkStart w:id="667" w:name="_Toc455587077"/>
      <w:bookmarkStart w:id="668" w:name="_Toc455587261"/>
      <w:bookmarkStart w:id="669" w:name="_Toc458504862"/>
      <w:bookmarkStart w:id="670" w:name="_Toc466024544"/>
      <w:r>
        <w:rPr>
          <w:rFonts w:hint="eastAsia" w:eastAsia="仿宋"/>
          <w:color w:val="auto"/>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auto"/>
          <w:sz w:val="24"/>
          <w:highlight w:val="none"/>
          <w:lang w:eastAsia="zh-CN"/>
        </w:rPr>
        <w:t xml:space="preserve"> 重新招标与变更采购方式</w:t>
      </w:r>
      <w:bookmarkEnd w:id="669"/>
      <w:bookmarkEnd w:id="670"/>
    </w:p>
    <w:p w14:paraId="205D702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8.2.1 公开招标数额标准以上的采购项目，投标截止后投标人不足3家或者通过资格审查或符合性审查的投标人不足3家的，除采购任务取消情形外，按照以下方式处理：</w:t>
      </w:r>
    </w:p>
    <w:p w14:paraId="41A9B74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（1）招标文件存在不合理条款或者招标程序不符合规定的，采购人、采购代理机构改正后依法重新招标；</w:t>
      </w:r>
    </w:p>
    <w:p w14:paraId="591735E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（2）招标文件没有不合理条款、招标程序符合规定，需要采用其他采购方式采购的，采购人应当依法报财政部门批准。</w:t>
      </w:r>
    </w:p>
    <w:p w14:paraId="639C490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78A9F412">
      <w:pPr>
        <w:pStyle w:val="4"/>
        <w:adjustRightInd w:val="0"/>
        <w:ind w:firstLine="482" w:firstLineChars="200"/>
        <w:rPr>
          <w:rFonts w:hint="eastAsia" w:eastAsia="仿宋"/>
          <w:color w:val="auto"/>
          <w:sz w:val="24"/>
          <w:highlight w:val="none"/>
          <w:lang w:eastAsia="zh-CN"/>
        </w:rPr>
      </w:pPr>
      <w:bookmarkStart w:id="671" w:name="_Toc455587262"/>
      <w:bookmarkStart w:id="672" w:name="_Toc445554736"/>
      <w:bookmarkStart w:id="673" w:name="_Toc458504863"/>
      <w:bookmarkStart w:id="674" w:name="_Toc455587078"/>
      <w:bookmarkStart w:id="675" w:name="_Toc466024545"/>
      <w:bookmarkStart w:id="676" w:name="_Toc333599704"/>
      <w:bookmarkStart w:id="677" w:name="_Toc144974542"/>
      <w:bookmarkStart w:id="678" w:name="_Toc342294759"/>
      <w:bookmarkStart w:id="679" w:name="_Toc338944650"/>
      <w:bookmarkStart w:id="680" w:name="_Toc333600728"/>
      <w:bookmarkStart w:id="681" w:name="_Toc152042350"/>
      <w:bookmarkStart w:id="682" w:name="_Toc338943745"/>
      <w:bookmarkStart w:id="683" w:name="_Toc342297664"/>
      <w:bookmarkStart w:id="684" w:name="_Toc342296207"/>
      <w:bookmarkStart w:id="685" w:name="_Toc179632592"/>
      <w:bookmarkStart w:id="686" w:name="_Toc152045574"/>
      <w:r>
        <w:rPr>
          <w:rFonts w:hint="eastAsia" w:eastAsia="仿宋"/>
          <w:color w:val="auto"/>
          <w:sz w:val="24"/>
          <w:highlight w:val="none"/>
          <w:lang w:eastAsia="zh-CN"/>
        </w:rPr>
        <w:t>8.3 终止招标</w:t>
      </w:r>
      <w:bookmarkEnd w:id="671"/>
      <w:bookmarkEnd w:id="672"/>
      <w:bookmarkEnd w:id="673"/>
      <w:bookmarkEnd w:id="674"/>
      <w:bookmarkEnd w:id="675"/>
    </w:p>
    <w:p w14:paraId="6904C24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21BC9C9B">
      <w:pPr>
        <w:pStyle w:val="3"/>
        <w:rPr>
          <w:rStyle w:val="107"/>
          <w:rFonts w:hint="eastAsia" w:ascii="宋体" w:hAnsi="宋体" w:eastAsia="仿宋"/>
          <w:b/>
          <w:bCs/>
          <w:color w:val="auto"/>
          <w:sz w:val="24"/>
          <w:szCs w:val="24"/>
          <w:highlight w:val="none"/>
        </w:rPr>
      </w:pPr>
      <w:bookmarkStart w:id="687" w:name="_Toc458504864"/>
      <w:bookmarkStart w:id="688" w:name="_Toc455587263"/>
      <w:bookmarkStart w:id="689" w:name="_Toc445554737"/>
      <w:bookmarkStart w:id="690" w:name="_Toc455587079"/>
      <w:bookmarkStart w:id="691" w:name="_Toc466024546"/>
      <w:r>
        <w:rPr>
          <w:rStyle w:val="107"/>
          <w:rFonts w:hint="eastAsia" w:ascii="宋体" w:hAnsi="宋体" w:eastAsia="仿宋"/>
          <w:b/>
          <w:bCs/>
          <w:color w:val="auto"/>
          <w:sz w:val="24"/>
          <w:szCs w:val="24"/>
          <w:highlight w:val="none"/>
        </w:rPr>
        <w:t>9. 询问与质疑</w:t>
      </w:r>
    </w:p>
    <w:p w14:paraId="335B6BDB">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9.1 询问</w:t>
      </w:r>
    </w:p>
    <w:p w14:paraId="30E4299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9.1.1 投标人对政府采购活动事项有疑问的，可依法按投标人须知前附表载明的时间提出询问。</w:t>
      </w:r>
    </w:p>
    <w:p w14:paraId="0B94B23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9.1.2 采购人或采购代理机构对供应商依法提出的询问，在3个工作日内作出答复，但答复的内容不得涉及商业秘密。</w:t>
      </w:r>
    </w:p>
    <w:p w14:paraId="4CD76C81">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9.1.3 除非采购人认为确有必要答复，否则，采购人有权拒绝回复投标人在本章第9.1.1项规定的时间后的询问。</w:t>
      </w:r>
    </w:p>
    <w:p w14:paraId="113CB728">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9.2 质疑</w:t>
      </w:r>
    </w:p>
    <w:p w14:paraId="6B0E7CC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57B3E4C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515832D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9.2.2 接收质疑的联系方式见投标人须知前附表，采购人、采购代理机构在收到质疑函后7个工作日内作出答复。</w:t>
      </w:r>
    </w:p>
    <w:p w14:paraId="1C652AC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24F1A7B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5209EC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476C0A4C">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9.2.6 </w:t>
      </w:r>
      <w:r>
        <w:rPr>
          <w:rFonts w:eastAsia="仿宋"/>
          <w:color w:val="auto"/>
          <w:sz w:val="24"/>
          <w:highlight w:val="none"/>
        </w:rPr>
        <w:t>提出质疑的</w:t>
      </w:r>
      <w:r>
        <w:rPr>
          <w:rFonts w:hint="eastAsia" w:eastAsia="仿宋"/>
          <w:color w:val="auto"/>
          <w:sz w:val="24"/>
          <w:highlight w:val="none"/>
        </w:rPr>
        <w:t>投标人</w:t>
      </w:r>
      <w:r>
        <w:rPr>
          <w:rFonts w:eastAsia="仿宋"/>
          <w:color w:val="auto"/>
          <w:sz w:val="24"/>
          <w:highlight w:val="none"/>
        </w:rPr>
        <w:t>应当是参与所质疑项目采购活动的</w:t>
      </w:r>
      <w:r>
        <w:rPr>
          <w:rFonts w:hint="eastAsia" w:eastAsia="仿宋"/>
          <w:color w:val="auto"/>
          <w:sz w:val="24"/>
          <w:highlight w:val="none"/>
        </w:rPr>
        <w:t>投标人</w:t>
      </w:r>
      <w:r>
        <w:rPr>
          <w:rFonts w:eastAsia="仿宋"/>
          <w:color w:val="auto"/>
          <w:sz w:val="24"/>
          <w:highlight w:val="none"/>
        </w:rPr>
        <w:t>。潜在</w:t>
      </w:r>
      <w:r>
        <w:rPr>
          <w:rFonts w:hint="eastAsia" w:eastAsia="仿宋"/>
          <w:color w:val="auto"/>
          <w:sz w:val="24"/>
          <w:highlight w:val="none"/>
        </w:rPr>
        <w:t>投标人</w:t>
      </w:r>
      <w:r>
        <w:rPr>
          <w:rFonts w:eastAsia="仿宋"/>
          <w:color w:val="auto"/>
          <w:sz w:val="24"/>
          <w:highlight w:val="none"/>
        </w:rPr>
        <w:t>已依法获取其可质疑的</w:t>
      </w:r>
      <w:r>
        <w:rPr>
          <w:rFonts w:hint="eastAsia" w:eastAsia="仿宋"/>
          <w:color w:val="auto"/>
          <w:sz w:val="24"/>
          <w:highlight w:val="none"/>
        </w:rPr>
        <w:t>招标</w:t>
      </w:r>
      <w:r>
        <w:rPr>
          <w:rFonts w:eastAsia="仿宋"/>
          <w:color w:val="auto"/>
          <w:sz w:val="24"/>
          <w:highlight w:val="none"/>
        </w:rPr>
        <w:t>文件的，可以对</w:t>
      </w:r>
      <w:r>
        <w:rPr>
          <w:rFonts w:hint="eastAsia" w:eastAsia="仿宋"/>
          <w:color w:val="auto"/>
          <w:sz w:val="24"/>
          <w:highlight w:val="none"/>
        </w:rPr>
        <w:t>招标</w:t>
      </w:r>
      <w:r>
        <w:rPr>
          <w:rFonts w:eastAsia="仿宋"/>
          <w:color w:val="auto"/>
          <w:sz w:val="24"/>
          <w:highlight w:val="none"/>
        </w:rPr>
        <w:t>文件提出</w:t>
      </w:r>
      <w:r>
        <w:rPr>
          <w:rFonts w:hint="eastAsia" w:eastAsia="仿宋"/>
          <w:color w:val="auto"/>
          <w:sz w:val="24"/>
          <w:highlight w:val="none"/>
        </w:rPr>
        <w:t>质疑</w:t>
      </w:r>
      <w:r>
        <w:rPr>
          <w:rFonts w:eastAsia="仿宋"/>
          <w:color w:val="auto"/>
          <w:sz w:val="24"/>
          <w:highlight w:val="none"/>
        </w:rPr>
        <w:t>。</w:t>
      </w:r>
    </w:p>
    <w:p w14:paraId="469069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9.2.7 质疑材料存在以下情形的，采购人、采购代理机构不予受理。</w:t>
      </w:r>
    </w:p>
    <w:p w14:paraId="59F8F52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（1）提起质疑的主体不是参与该政府采购项目活动的供应商；</w:t>
      </w:r>
    </w:p>
    <w:p w14:paraId="601480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512F252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6E44D0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31A99F5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726E51E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4B24D50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1B6014F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（8）对其他投标人的投标文件详细内容质疑，无法提供合法来源渠道的。</w:t>
      </w:r>
    </w:p>
    <w:p w14:paraId="053330B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9.2.8 质疑人在答复期满前撤回质疑的，应由法定代表人或授权代表人签字确认。质疑人不得以同一理由再次提出质疑。</w:t>
      </w:r>
    </w:p>
    <w:p w14:paraId="18581ED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投标人</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15D33AE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082C9B1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（1）一年内三次以上投诉均查无实据的；</w:t>
      </w:r>
    </w:p>
    <w:p w14:paraId="3E4EB3B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31F1A896">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57D99FC6">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10. 纪律和监督</w:t>
      </w:r>
      <w:bookmarkEnd w:id="687"/>
      <w:bookmarkEnd w:id="688"/>
      <w:bookmarkEnd w:id="689"/>
      <w:bookmarkEnd w:id="690"/>
      <w:bookmarkEnd w:id="691"/>
    </w:p>
    <w:p w14:paraId="38A54ABA">
      <w:pPr>
        <w:pStyle w:val="4"/>
        <w:adjustRightInd w:val="0"/>
        <w:ind w:firstLine="482" w:firstLineChars="200"/>
        <w:rPr>
          <w:rFonts w:eastAsia="仿宋"/>
          <w:color w:val="auto"/>
          <w:sz w:val="24"/>
          <w:highlight w:val="none"/>
          <w:lang w:eastAsia="zh-CN"/>
        </w:rPr>
      </w:pPr>
      <w:bookmarkStart w:id="692" w:name="_Toc333587899"/>
      <w:bookmarkStart w:id="693" w:name="_Toc333600729"/>
      <w:bookmarkStart w:id="694" w:name="_Toc466024547"/>
      <w:bookmarkStart w:id="695" w:name="_Toc333599705"/>
      <w:bookmarkStart w:id="696" w:name="_Toc455587080"/>
      <w:bookmarkStart w:id="697" w:name="_Toc342296208"/>
      <w:bookmarkStart w:id="698" w:name="_Toc371415965"/>
      <w:bookmarkStart w:id="699" w:name="_Toc152045575"/>
      <w:bookmarkStart w:id="700" w:name="_Toc338943746"/>
      <w:bookmarkStart w:id="701" w:name="_Toc179632593"/>
      <w:bookmarkStart w:id="702" w:name="_Toc458504865"/>
      <w:bookmarkStart w:id="703" w:name="_Toc342294760"/>
      <w:bookmarkStart w:id="704" w:name="_Toc144974543"/>
      <w:bookmarkStart w:id="705" w:name="_Toc342297665"/>
      <w:bookmarkStart w:id="706" w:name="_Toc338944651"/>
      <w:bookmarkStart w:id="707" w:name="_Toc455587264"/>
      <w:bookmarkStart w:id="708" w:name="_Toc445554738"/>
      <w:bookmarkStart w:id="709" w:name="_Toc152042351"/>
      <w:r>
        <w:rPr>
          <w:rFonts w:hint="eastAsia" w:eastAsia="仿宋"/>
          <w:color w:val="auto"/>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29C7996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采购人不得泄露招标投标活动中应当保密的情况和资料，不得与投标人串通损害国家利益、社会公共利益或者他人合法权益。</w:t>
      </w:r>
    </w:p>
    <w:p w14:paraId="29677A08">
      <w:pPr>
        <w:pStyle w:val="4"/>
        <w:adjustRightInd w:val="0"/>
        <w:ind w:firstLine="482" w:firstLineChars="200"/>
        <w:rPr>
          <w:rFonts w:eastAsia="仿宋"/>
          <w:color w:val="auto"/>
          <w:sz w:val="24"/>
          <w:highlight w:val="none"/>
          <w:lang w:eastAsia="zh-CN"/>
        </w:rPr>
      </w:pPr>
      <w:bookmarkStart w:id="710" w:name="_Toc152042352"/>
      <w:bookmarkStart w:id="711" w:name="_Toc338943747"/>
      <w:bookmarkStart w:id="712" w:name="_Toc342296209"/>
      <w:bookmarkStart w:id="713" w:name="_Toc338944652"/>
      <w:bookmarkStart w:id="714" w:name="_Toc445554739"/>
      <w:bookmarkStart w:id="715" w:name="_Toc333600730"/>
      <w:bookmarkStart w:id="716" w:name="_Toc144974544"/>
      <w:bookmarkStart w:id="717" w:name="_Toc333587900"/>
      <w:bookmarkStart w:id="718" w:name="_Toc333599706"/>
      <w:bookmarkStart w:id="719" w:name="_Toc455587265"/>
      <w:bookmarkStart w:id="720" w:name="_Toc458504866"/>
      <w:bookmarkStart w:id="721" w:name="_Toc455587081"/>
      <w:bookmarkStart w:id="722" w:name="_Toc342297666"/>
      <w:bookmarkStart w:id="723" w:name="_Toc466024548"/>
      <w:bookmarkStart w:id="724" w:name="_Toc179632594"/>
      <w:bookmarkStart w:id="725" w:name="_Toc152045576"/>
      <w:bookmarkStart w:id="726" w:name="_Toc371415966"/>
      <w:bookmarkStart w:id="727" w:name="_Toc342294761"/>
      <w:r>
        <w:rPr>
          <w:rFonts w:hint="eastAsia" w:eastAsia="仿宋"/>
          <w:color w:val="auto"/>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2D6DD7D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52FCA957">
      <w:pPr>
        <w:pStyle w:val="3"/>
        <w:rPr>
          <w:rStyle w:val="107"/>
          <w:rFonts w:hint="eastAsia" w:ascii="宋体" w:hAnsi="宋体" w:eastAsia="仿宋"/>
          <w:b/>
          <w:bCs/>
          <w:color w:val="auto"/>
          <w:sz w:val="24"/>
          <w:szCs w:val="24"/>
          <w:highlight w:val="none"/>
        </w:rPr>
      </w:pPr>
      <w:bookmarkStart w:id="728" w:name="_Toc338944656"/>
      <w:bookmarkStart w:id="729" w:name="_Toc445554743"/>
      <w:bookmarkStart w:id="730" w:name="_Toc152045580"/>
      <w:bookmarkStart w:id="731" w:name="_Toc338943751"/>
      <w:bookmarkStart w:id="732" w:name="_Toc342294765"/>
      <w:bookmarkStart w:id="733" w:name="_Toc333600734"/>
      <w:bookmarkStart w:id="734" w:name="_Toc342297670"/>
      <w:bookmarkStart w:id="735" w:name="_Toc144974547"/>
      <w:bookmarkStart w:id="736" w:name="_Toc152042357"/>
      <w:bookmarkStart w:id="737" w:name="_Toc179632598"/>
      <w:bookmarkStart w:id="738" w:name="_Toc455587269"/>
      <w:bookmarkStart w:id="739" w:name="_Toc458504870"/>
      <w:bookmarkStart w:id="740" w:name="_Toc371415963"/>
      <w:bookmarkStart w:id="741" w:name="_Toc466024552"/>
      <w:bookmarkStart w:id="742" w:name="_Toc455587085"/>
      <w:bookmarkStart w:id="743" w:name="_Toc342296213"/>
      <w:bookmarkStart w:id="744" w:name="_Toc333599710"/>
      <w:r>
        <w:rPr>
          <w:rStyle w:val="107"/>
          <w:rFonts w:hint="eastAsia" w:ascii="宋体" w:hAnsi="宋体" w:eastAsia="仿宋"/>
          <w:b/>
          <w:bCs/>
          <w:color w:val="auto"/>
          <w:sz w:val="24"/>
          <w:szCs w:val="24"/>
          <w:highlight w:val="none"/>
        </w:rPr>
        <w:t>11. 政府采购政策</w:t>
      </w:r>
    </w:p>
    <w:p w14:paraId="36F0C271">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11.1 节能与环保</w:t>
      </w:r>
    </w:p>
    <w:p w14:paraId="72C792F7">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7AF4A80A">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1978CC7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11.2 促进中小企业发展</w:t>
      </w:r>
    </w:p>
    <w:p w14:paraId="3AC07B1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11.2.1根据《政府采购促进中小企业发展管理办法》（财库〔2020〕46号）规定，投标人提供的货物、工程或者服务符合下列情形的，享受本条规定的中小企业扶持政策：</w:t>
      </w:r>
    </w:p>
    <w:p w14:paraId="784BC9C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（1）在货物采购项目中，货物由中小企业制造，即货物由中小企业生产且使用该中小企业商号或者注册商标；</w:t>
      </w:r>
    </w:p>
    <w:p w14:paraId="7D52B55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（2）在工程采购项目中，工程由中小企业承建，即工程施工单位为中小企业；</w:t>
      </w:r>
    </w:p>
    <w:p w14:paraId="11D1FC5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（3）在服务采购项目中，服务由中小企业承接，即提供服务的人员为中小企业依照《中华人民共和国劳动合同法》订立劳动合同的从业人员。</w:t>
      </w:r>
    </w:p>
    <w:p w14:paraId="7BBB6E0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在货物采购项目中，供应商提供的货物既有中小企业制造货物，也有大型企业制造货物的，不享受本条规定的中小企业扶持政策。</w:t>
      </w:r>
    </w:p>
    <w:p w14:paraId="3467986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以联合体形式参加政府采购活动（如接受联合体投标时），联合体各方均为中小企业的，联合体视同中小企业。其中，联合体各方均为小微企业的，联合体视同小微企业。</w:t>
      </w:r>
    </w:p>
    <w:p w14:paraId="779B28A0">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中小企业应当在投标文件中提供招标文件规定格式的《中小企业声明函》，并对其真实性负责。</w:t>
      </w:r>
    </w:p>
    <w:p w14:paraId="13B5DF44">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中小企业划型标准见工信部联企业〔2011〕300号文件。</w:t>
      </w:r>
    </w:p>
    <w:p w14:paraId="7D20D30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11.2.2投标人须知前附表第1.1.7项规定本项目属于专门面向中小企业（含中型、小型、微型企业，下同）采购的，投标人应符合本章第11.2.1项规定外，还应符合本项目的资格要求。</w:t>
      </w:r>
    </w:p>
    <w:p w14:paraId="79ABE50C">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11.2.3</w:t>
      </w:r>
      <w:r>
        <w:rPr>
          <w:rFonts w:hint="eastAsia" w:ascii="宋体" w:hAnsi="宋体" w:eastAsia="仿宋"/>
          <w:color w:val="auto"/>
          <w:sz w:val="24"/>
          <w:highlight w:val="none"/>
        </w:rPr>
        <w:t>投标人须知前附表第1.1.7项规定</w:t>
      </w:r>
      <w:r>
        <w:rPr>
          <w:rFonts w:hint="eastAsia" w:ascii="宋体" w:hAnsi="宋体" w:eastAsia="仿宋"/>
          <w:color w:val="auto"/>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34CCF43B">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6BAD78B1">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auto"/>
          <w:sz w:val="24"/>
          <w:highlight w:val="none"/>
        </w:rPr>
        <w:t>政府</w:t>
      </w:r>
      <w:r>
        <w:rPr>
          <w:rFonts w:hint="eastAsia" w:ascii="宋体" w:hAnsi="宋体" w:eastAsia="仿宋"/>
          <w:color w:val="auto"/>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42EC226C">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11.2.6 监狱企业、残疾人福利性单位属于小微企业的，不重复享受中小企业价格评审优惠政策。</w:t>
      </w:r>
    </w:p>
    <w:p w14:paraId="372F37F3">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11.3 采购本国货物、工程和服务</w:t>
      </w:r>
    </w:p>
    <w:p w14:paraId="788AA062">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.1 政府采购应当采购本国货物、工程和服务。但有《中华人民共和国政府采购法》第十条规定情形的除外。</w:t>
      </w:r>
    </w:p>
    <w:p w14:paraId="70FAD241">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auto"/>
          <w:sz w:val="24"/>
          <w:highlight w:val="none"/>
          <w:lang w:bidi="en-US"/>
        </w:rPr>
        <w:t>三</w:t>
      </w:r>
      <w:r>
        <w:rPr>
          <w:rFonts w:ascii="宋体" w:hAnsi="宋体" w:eastAsia="仿宋"/>
          <w:color w:val="auto"/>
          <w:sz w:val="24"/>
          <w:highlight w:val="none"/>
          <w:lang w:bidi="en-US"/>
        </w:rPr>
        <w:t>章《采购需求》。</w:t>
      </w:r>
    </w:p>
    <w:p w14:paraId="2CCAFBE2">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BD2FD4E">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11.4 需要执行的其他政府采购政策</w:t>
      </w:r>
    </w:p>
    <w:p w14:paraId="01B241AA">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需要执行的其他政府采购政策：见投标人须知前附表。</w:t>
      </w:r>
    </w:p>
    <w:p w14:paraId="3D5FEC7A">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24E7E853">
      <w:pPr>
        <w:widowControl/>
        <w:adjustRightInd w:val="0"/>
        <w:snapToGrid w:val="0"/>
        <w:spacing w:line="360" w:lineRule="auto"/>
        <w:ind w:firstLine="480" w:firstLineChars="200"/>
        <w:rPr>
          <w:rFonts w:hint="eastAsia" w:eastAsia="仿宋"/>
          <w:color w:val="auto"/>
          <w:sz w:val="24"/>
          <w:highlight w:val="none"/>
          <w:lang w:bidi="en-US"/>
        </w:rPr>
      </w:pPr>
      <w:bookmarkStart w:id="745" w:name="_Toc455587087"/>
      <w:bookmarkStart w:id="746" w:name="_Toc455587271"/>
      <w:bookmarkStart w:id="747" w:name="_Toc466024554"/>
      <w:bookmarkStart w:id="748" w:name="_Toc445554745"/>
      <w:bookmarkStart w:id="749" w:name="_Toc458504872"/>
      <w:r>
        <w:rPr>
          <w:rFonts w:hint="eastAsia" w:eastAsia="仿宋"/>
          <w:color w:val="auto"/>
          <w:sz w:val="24"/>
          <w:highlight w:val="none"/>
          <w:lang w:bidi="en-US"/>
        </w:rPr>
        <w:t>需要补充的其他内容</w:t>
      </w:r>
      <w:bookmarkEnd w:id="745"/>
      <w:bookmarkEnd w:id="746"/>
      <w:bookmarkEnd w:id="747"/>
      <w:bookmarkEnd w:id="748"/>
      <w:bookmarkEnd w:id="749"/>
      <w:r>
        <w:rPr>
          <w:rFonts w:hint="eastAsia" w:eastAsia="仿宋"/>
          <w:color w:val="auto"/>
          <w:sz w:val="24"/>
          <w:highlight w:val="none"/>
          <w:lang w:bidi="en-US"/>
        </w:rPr>
        <w:t>：见投标人须知前附表。</w:t>
      </w:r>
    </w:p>
    <w:p w14:paraId="4798C119">
      <w:pPr>
        <w:pStyle w:val="3"/>
        <w:jc w:val="center"/>
        <w:rPr>
          <w:rFonts w:eastAsia="黑体"/>
          <w:color w:val="auto"/>
          <w:highlight w:val="none"/>
        </w:rPr>
      </w:pPr>
      <w:r>
        <w:rPr>
          <w:rFonts w:ascii="宋体" w:hAnsi="宋体" w:eastAsia="仿宋"/>
          <w:color w:val="auto"/>
          <w:szCs w:val="21"/>
          <w:highlight w:val="none"/>
        </w:rPr>
        <w:br w:type="page"/>
      </w:r>
      <w:bookmarkStart w:id="750" w:name="_Toc24418"/>
      <w:bookmarkStart w:id="75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750"/>
    </w:p>
    <w:bookmarkEnd w:id="751"/>
    <w:p w14:paraId="47E81EFB">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37748B02">
      <w:pPr>
        <w:spacing w:line="400" w:lineRule="exact"/>
        <w:ind w:firstLine="420" w:firstLineChars="200"/>
        <w:rPr>
          <w:rFonts w:ascii="黑体" w:hAnsi="黑体" w:eastAsia="黑体"/>
          <w:color w:val="auto"/>
          <w:highlight w:val="none"/>
        </w:rPr>
      </w:pPr>
    </w:p>
    <w:p w14:paraId="255795AE">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633FB9F6">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355ED8C3">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410F28E9">
      <w:pPr>
        <w:spacing w:line="400" w:lineRule="exact"/>
        <w:rPr>
          <w:rFonts w:hint="eastAsia"/>
          <w:b/>
          <w:bCs/>
          <w:color w:val="auto"/>
          <w:highlight w:val="none"/>
        </w:rPr>
      </w:pPr>
      <w:r>
        <w:rPr>
          <w:bCs/>
          <w:color w:val="auto"/>
          <w:highlight w:val="none"/>
          <w:u w:val="single"/>
        </w:rPr>
        <w:fldChar w:fldCharType="begin"/>
      </w:r>
      <w:r>
        <w:rPr>
          <w:bCs/>
          <w:color w:val="auto"/>
          <w:highlight w:val="none"/>
          <w:u w:val="single"/>
        </w:rPr>
        <w:instrText xml:space="preserve"> HYPERLINK "http://www.youzhicai.com/ActivityTopic/AdviceDetail/8f80a7ec-911f-4c4d-a123-f8849880f045" </w:instrText>
      </w:r>
      <w:r>
        <w:rPr>
          <w:bCs/>
          <w:color w:val="auto"/>
          <w:highlight w:val="none"/>
          <w:u w:val="single"/>
        </w:rPr>
        <w:fldChar w:fldCharType="separate"/>
      </w:r>
      <w:r>
        <w:rPr>
          <w:rStyle w:val="58"/>
          <w:bCs/>
          <w:color w:val="auto"/>
          <w:highlight w:val="none"/>
        </w:rPr>
        <w:t>http://www.youzhicai.com/ActivityTopic/AdviceDetail/8f80a7ec-911f-4c4d-a123-f</w:t>
      </w:r>
      <w:bookmarkStart w:id="752" w:name="_Hlt105085547"/>
      <w:bookmarkStart w:id="753" w:name="_Hlt105085548"/>
      <w:r>
        <w:rPr>
          <w:rStyle w:val="58"/>
          <w:bCs/>
          <w:color w:val="auto"/>
          <w:highlight w:val="none"/>
        </w:rPr>
        <w:t>8</w:t>
      </w:r>
      <w:bookmarkEnd w:id="752"/>
      <w:bookmarkEnd w:id="753"/>
      <w:r>
        <w:rPr>
          <w:rStyle w:val="58"/>
          <w:bCs/>
          <w:color w:val="auto"/>
          <w:highlight w:val="none"/>
        </w:rPr>
        <w:t>849880f045</w:t>
      </w:r>
      <w:r>
        <w:rPr>
          <w:bCs/>
          <w:color w:val="auto"/>
          <w:highlight w:val="none"/>
          <w:u w:val="single"/>
        </w:rPr>
        <w:fldChar w:fldCharType="end"/>
      </w:r>
      <w:r>
        <w:rPr>
          <w:bCs/>
          <w:color w:val="auto"/>
          <w:highlight w:val="none"/>
        </w:rPr>
        <w:t>。</w:t>
      </w:r>
    </w:p>
    <w:p w14:paraId="3B5AB3D8">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12DEF4FC">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74505E57">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429D5725">
      <w:pPr>
        <w:spacing w:line="400" w:lineRule="exact"/>
        <w:rPr>
          <w:rFonts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6445CD35">
      <w:pPr>
        <w:spacing w:line="40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7063BA00">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1FB280E2">
      <w:pPr>
        <w:spacing w:line="400" w:lineRule="exact"/>
        <w:ind w:firstLine="420" w:firstLineChars="200"/>
        <w:rPr>
          <w:rStyle w:val="58"/>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"https://toolcdn.youzhicai.com/tools/BidderTools.zip" </w:instrText>
      </w:r>
      <w:r>
        <w:rPr>
          <w:rStyle w:val="58"/>
          <w:rFonts w:hint="eastAsia"/>
          <w:color w:val="auto"/>
          <w:highlight w:val="none"/>
        </w:rPr>
        <w:fldChar w:fldCharType="separate"/>
      </w:r>
      <w:r>
        <w:rPr>
          <w:rStyle w:val="58"/>
          <w:rFonts w:hint="eastAsia"/>
          <w:color w:val="auto"/>
          <w:highlight w:val="none"/>
        </w:rPr>
        <w:t>https://toolcdn.youzhicai.com/tools/BidderTools.zip</w:t>
      </w:r>
      <w:r>
        <w:rPr>
          <w:rStyle w:val="58"/>
          <w:rFonts w:hint="eastAsia"/>
          <w:color w:val="auto"/>
          <w:highlight w:val="none"/>
        </w:rPr>
        <w:fldChar w:fldCharType="end"/>
      </w:r>
      <w:r>
        <w:rPr>
          <w:rStyle w:val="58"/>
          <w:rFonts w:hint="eastAsia"/>
          <w:color w:val="auto"/>
          <w:highlight w:val="none"/>
        </w:rPr>
        <w:t>。</w:t>
      </w:r>
    </w:p>
    <w:p w14:paraId="4021E5BA">
      <w:pPr>
        <w:spacing w:line="400" w:lineRule="exact"/>
        <w:ind w:firstLine="420" w:firstLineChars="200"/>
        <w:rPr>
          <w:rStyle w:val="58"/>
          <w:color w:val="auto"/>
          <w:highlight w:val="none"/>
        </w:rPr>
      </w:pPr>
      <w:r>
        <w:rPr>
          <w:rStyle w:val="58"/>
          <w:color w:val="auto"/>
          <w:highlight w:val="none"/>
        </w:rPr>
        <w:tab/>
      </w:r>
      <w:r>
        <w:rPr>
          <w:rStyle w:val="58"/>
          <w:color w:val="auto"/>
          <w:highlight w:val="none"/>
        </w:rPr>
        <w:t>8.1.投标工具建议在window7或windows10操作系统下使用；</w:t>
      </w:r>
    </w:p>
    <w:p w14:paraId="187A6380">
      <w:pPr>
        <w:spacing w:line="400" w:lineRule="exact"/>
        <w:ind w:firstLine="420" w:firstLineChars="200"/>
        <w:rPr>
          <w:rFonts w:hint="eastAsia"/>
          <w:bCs/>
          <w:color w:val="auto"/>
          <w:sz w:val="18"/>
          <w:highlight w:val="none"/>
        </w:rPr>
      </w:pPr>
      <w:r>
        <w:rPr>
          <w:rStyle w:val="58"/>
          <w:color w:val="auto"/>
          <w:highlight w:val="none"/>
        </w:rPr>
        <w:tab/>
      </w:r>
      <w:r>
        <w:rPr>
          <w:rStyle w:val="58"/>
          <w:color w:val="auto"/>
          <w:highlight w:val="none"/>
        </w:rPr>
        <w:t>8.2.电子投标文件编制建议使用</w:t>
      </w:r>
      <w:r>
        <w:rPr>
          <w:color w:val="auto"/>
          <w:highlight w:val="none"/>
        </w:rPr>
        <w:t>office2010版本。</w:t>
      </w:r>
    </w:p>
    <w:p w14:paraId="74CD41AF">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"https://toolcdn.youzhicai.com/ca.zip" </w:instrText>
      </w:r>
      <w:r>
        <w:rPr>
          <w:rStyle w:val="58"/>
          <w:rFonts w:hint="eastAsia"/>
          <w:color w:val="auto"/>
          <w:highlight w:val="none"/>
        </w:rPr>
        <w:fldChar w:fldCharType="separate"/>
      </w:r>
      <w:r>
        <w:rPr>
          <w:rStyle w:val="58"/>
          <w:rFonts w:hint="eastAsia"/>
          <w:color w:val="auto"/>
          <w:highlight w:val="none"/>
        </w:rPr>
        <w:t>https://toolcdn.youzhicai.com/ca.zip</w:t>
      </w:r>
      <w:r>
        <w:rPr>
          <w:rStyle w:val="58"/>
          <w:rFonts w:hint="eastAsia"/>
          <w:color w:val="auto"/>
          <w:highlight w:val="none"/>
        </w:rPr>
        <w:fldChar w:fldCharType="end"/>
      </w:r>
      <w:r>
        <w:rPr>
          <w:rStyle w:val="58"/>
          <w:rFonts w:hint="eastAsia"/>
          <w:color w:val="auto"/>
          <w:highlight w:val="none"/>
        </w:rPr>
        <w:t>。</w:t>
      </w:r>
    </w:p>
    <w:p w14:paraId="1A9D7FD5">
      <w:pPr>
        <w:wordWrap w:val="0"/>
        <w:spacing w:line="400" w:lineRule="exact"/>
        <w:rPr>
          <w:rFonts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39BFC179">
      <w:pPr>
        <w:wordWrap w:val="0"/>
        <w:spacing w:line="400" w:lineRule="exact"/>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0D156034">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64677B86">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2F6ACD09">
      <w:pPr>
        <w:spacing w:line="400" w:lineRule="exact"/>
        <w:ind w:firstLine="420" w:firstLineChars="200"/>
        <w:rPr>
          <w:rFonts w:ascii="宋体" w:hAnsi="宋体"/>
          <w:color w:val="auto"/>
          <w:highlight w:val="none"/>
        </w:rPr>
      </w:pPr>
      <w:r>
        <w:rPr>
          <w:rFonts w:ascii="宋体" w:hAnsi="宋体"/>
          <w:color w:val="auto"/>
          <w:highlight w:val="none"/>
        </w:rPr>
        <w:t>13.</w:t>
      </w:r>
      <w:r>
        <w:rPr>
          <w:rFonts w:hint="eastAsia" w:ascii="宋体" w:hAnsi="宋体"/>
          <w:color w:val="auto"/>
          <w:highlight w:val="none"/>
        </w:rPr>
        <w:t>采购人或采购代理机构工作人员（以下简称工作人员）根据有关规定登录系统组织开标。投标文件递交截止时间后由投标人使用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771734AE">
      <w:pPr>
        <w:spacing w:line="400" w:lineRule="exact"/>
        <w:ind w:firstLine="420" w:firstLineChars="200"/>
        <w:rPr>
          <w:rFonts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23BAA265">
      <w:pPr>
        <w:spacing w:line="400" w:lineRule="exact"/>
        <w:ind w:firstLine="420" w:firstLineChars="200"/>
        <w:rPr>
          <w:rFonts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0D6E950A">
      <w:pPr>
        <w:spacing w:line="400" w:lineRule="exact"/>
        <w:ind w:firstLine="420" w:firstLineChars="200"/>
        <w:rPr>
          <w:rFonts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226A7B3E">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59B01922">
      <w:pPr>
        <w:spacing w:line="400" w:lineRule="exact"/>
        <w:ind w:firstLine="420" w:firstLineChars="200"/>
        <w:rPr>
          <w:rFonts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3167F82B">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五、异常情形</w:t>
      </w:r>
    </w:p>
    <w:p w14:paraId="07F4299D">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4F974C6F">
      <w:pPr>
        <w:spacing w:line="400" w:lineRule="exact"/>
        <w:ind w:firstLine="420" w:firstLineChars="200"/>
        <w:rPr>
          <w:rFonts w:ascii="宋体" w:hAnsi="宋体"/>
          <w:color w:val="auto"/>
          <w:highlight w:val="none"/>
        </w:rPr>
      </w:pPr>
      <w:r>
        <w:rPr>
          <w:rFonts w:hint="eastAsia" w:ascii="宋体" w:hAnsi="宋体"/>
          <w:color w:val="auto"/>
          <w:highlight w:val="none"/>
        </w:rPr>
        <w:t>(1)网络、服务器、数据库发生故障造成无法访问或使用的；</w:t>
      </w:r>
    </w:p>
    <w:p w14:paraId="37C57CD1">
      <w:pPr>
        <w:spacing w:line="400" w:lineRule="exact"/>
        <w:ind w:firstLine="420" w:firstLineChars="200"/>
        <w:rPr>
          <w:rFonts w:ascii="宋体" w:hAnsi="宋体"/>
          <w:color w:val="auto"/>
          <w:highlight w:val="none"/>
        </w:rPr>
      </w:pPr>
      <w:r>
        <w:rPr>
          <w:rFonts w:hint="eastAsia" w:ascii="宋体" w:hAnsi="宋体"/>
          <w:color w:val="auto"/>
          <w:highlight w:val="none"/>
        </w:rPr>
        <w:t>(2)电力系统发生故障导致电子服务系统或电子交易系统无法运行；</w:t>
      </w:r>
    </w:p>
    <w:p w14:paraId="15C60B19">
      <w:pPr>
        <w:spacing w:line="400" w:lineRule="exact"/>
        <w:ind w:firstLine="420" w:firstLineChars="200"/>
        <w:rPr>
          <w:rFonts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630FCFCA">
      <w:pPr>
        <w:spacing w:line="400" w:lineRule="exact"/>
        <w:ind w:firstLine="420" w:firstLineChars="200"/>
        <w:rPr>
          <w:rFonts w:ascii="宋体" w:hAnsi="宋体"/>
          <w:color w:val="auto"/>
          <w:highlight w:val="none"/>
        </w:rPr>
      </w:pPr>
      <w:r>
        <w:rPr>
          <w:rFonts w:hint="eastAsia" w:ascii="宋体" w:hAnsi="宋体"/>
          <w:color w:val="auto"/>
          <w:highlight w:val="none"/>
        </w:rPr>
        <w:t>(4)其他无法保证招投标过程公平、公正和信息安全的情形。</w:t>
      </w:r>
    </w:p>
    <w:p w14:paraId="7635901D">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六、异常情形处理</w:t>
      </w:r>
    </w:p>
    <w:p w14:paraId="454BFF7E">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31F52447">
      <w:pPr>
        <w:spacing w:line="400" w:lineRule="exact"/>
        <w:ind w:firstLine="420" w:firstLineChars="200"/>
        <w:rPr>
          <w:color w:val="auto"/>
          <w:highlight w:val="none"/>
        </w:rPr>
      </w:pPr>
      <w:r>
        <w:rPr>
          <w:rFonts w:hint="eastAsia"/>
          <w:color w:val="auto"/>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5122F340">
      <w:pPr>
        <w:spacing w:line="400" w:lineRule="exact"/>
        <w:ind w:firstLine="420" w:firstLineChars="200"/>
        <w:rPr>
          <w:color w:val="auto"/>
          <w:highlight w:val="none"/>
        </w:rPr>
      </w:pPr>
      <w:r>
        <w:rPr>
          <w:rFonts w:hint="eastAsia"/>
          <w:color w:val="auto"/>
          <w:highlight w:val="none"/>
        </w:rPr>
        <w:t>（2）项目恢复，导致项目中止的情形消除后，采购人或采购代理机构应当尽快恢复招投标程序，向投标人发出恢复交易通知，并发布公布；已发出延长中止期限通知的，按通知执行。</w:t>
      </w:r>
    </w:p>
    <w:p w14:paraId="7F449C40">
      <w:pPr>
        <w:widowControl/>
        <w:adjustRightInd w:val="0"/>
        <w:snapToGrid w:val="0"/>
        <w:spacing w:line="360" w:lineRule="auto"/>
        <w:ind w:firstLine="420" w:firstLineChars="200"/>
        <w:rPr>
          <w:rFonts w:hint="eastAsia" w:ascii="宋体" w:hAnsi="宋体" w:eastAsia="仿宋"/>
          <w:color w:val="auto"/>
          <w:szCs w:val="21"/>
          <w:highlight w:val="none"/>
        </w:rPr>
      </w:pPr>
    </w:p>
    <w:p w14:paraId="1150CD1F">
      <w:pPr>
        <w:spacing w:line="360" w:lineRule="auto"/>
        <w:jc w:val="center"/>
        <w:outlineLvl w:val="1"/>
        <w:rPr>
          <w:rFonts w:hint="eastAsia"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政府采购供应商询问函和质疑函范本</w:t>
      </w:r>
    </w:p>
    <w:p w14:paraId="4A5EEA95">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4B50EB9E">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78A9D8BE">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某采购单位、某采购代理机构：</w:t>
      </w:r>
    </w:p>
    <w:p w14:paraId="4C3F0D28">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我单位拟参与某项目(某编号)的采购活动，现有以下内容(或条款)存在疑问(或无法理解)，特提出询问。</w:t>
      </w:r>
    </w:p>
    <w:p w14:paraId="6275F91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3C0C77C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6C6A8BC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2675769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765BC8D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114F8FA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9B0D73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6F25B06D">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4B55CB07">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33E279B8">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0A5BB0E9">
      <w:pPr>
        <w:rPr>
          <w:rFonts w:ascii="宋体" w:hAnsi="宋体"/>
          <w:b/>
          <w:color w:val="auto"/>
          <w:sz w:val="52"/>
          <w:highlight w:val="none"/>
        </w:rPr>
      </w:pPr>
      <w:r>
        <w:rPr>
          <w:rFonts w:hint="eastAsia" w:ascii="仿宋" w:hAnsi="仿宋" w:eastAsia="仿宋" w:cs="仿宋"/>
          <w:b/>
          <w:bCs/>
          <w:color w:val="auto"/>
          <w:sz w:val="32"/>
          <w:szCs w:val="44"/>
          <w:highlight w:val="none"/>
        </w:rPr>
        <w:br w:type="page"/>
      </w:r>
    </w:p>
    <w:p w14:paraId="06F117F2">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3F28F519">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0A3DC319">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704727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93E43F4">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846020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0577F2E">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92539B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EDE1F78">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0EC518EE">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948D76C">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304635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B01E0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8467377">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5BE60D51">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2F4523F">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7D46FFA">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6B96408">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8D3028B">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D8DDF3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2355143">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9461A2A">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0E3C1C5B">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B88BB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签字(签章)：</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公章：</w:t>
      </w:r>
      <w:r>
        <w:rPr>
          <w:rFonts w:hint="eastAsia" w:ascii="仿宋" w:hAnsi="仿宋" w:eastAsia="仿宋" w:cs="仿宋"/>
          <w:color w:val="auto"/>
          <w:sz w:val="24"/>
          <w:highlight w:val="none"/>
          <w:u w:val="dotted"/>
        </w:rPr>
        <w:t xml:space="preserve">                </w:t>
      </w:r>
    </w:p>
    <w:p w14:paraId="3E40266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C22E72">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7B1BDDC6">
      <w:pPr>
        <w:rPr>
          <w:rFonts w:hint="eastAsia" w:ascii="仿宋" w:hAnsi="仿宋" w:eastAsia="仿宋" w:cs="仿宋"/>
          <w:b/>
          <w:color w:val="auto"/>
          <w:sz w:val="28"/>
          <w:szCs w:val="32"/>
          <w:highlight w:val="none"/>
        </w:rPr>
      </w:pPr>
      <w:bookmarkStart w:id="754" w:name="_Toc11441"/>
      <w:r>
        <w:rPr>
          <w:rFonts w:hint="eastAsia" w:ascii="仿宋" w:hAnsi="仿宋" w:eastAsia="仿宋" w:cs="仿宋"/>
          <w:b/>
          <w:color w:val="auto"/>
          <w:sz w:val="28"/>
          <w:szCs w:val="32"/>
          <w:highlight w:val="none"/>
        </w:rPr>
        <w:t>质疑函制作说明：</w:t>
      </w:r>
      <w:bookmarkEnd w:id="754"/>
    </w:p>
    <w:p w14:paraId="097CB7DD">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039BCB92">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15F845D0">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535FD6F1">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7622783">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E7BE84D">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1CB7538C">
      <w:pPr>
        <w:widowControl/>
        <w:adjustRightInd w:val="0"/>
        <w:snapToGrid w:val="0"/>
        <w:spacing w:line="360" w:lineRule="auto"/>
        <w:ind w:firstLine="420" w:firstLineChars="200"/>
        <w:rPr>
          <w:rFonts w:hint="eastAsia" w:ascii="宋体" w:hAnsi="宋体" w:eastAsia="仿宋"/>
          <w:color w:val="auto"/>
          <w:szCs w:val="21"/>
          <w:highlight w:val="none"/>
        </w:rPr>
      </w:pPr>
    </w:p>
    <w:p w14:paraId="5A4BD3A2">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18E456F">
      <w:pPr>
        <w:pStyle w:val="2"/>
        <w:widowControl/>
        <w:snapToGrid w:val="0"/>
        <w:spacing w:before="0" w:after="0" w:line="360" w:lineRule="auto"/>
        <w:jc w:val="center"/>
        <w:rPr>
          <w:rFonts w:hint="eastAsia" w:ascii="宋体" w:hAnsi="宋体" w:eastAsia="仿宋"/>
          <w:color w:val="auto"/>
          <w:highlight w:val="none"/>
        </w:rPr>
      </w:pPr>
      <w:bookmarkStart w:id="755" w:name="_Toc24366"/>
      <w:bookmarkStart w:id="756" w:name="_Toc445554746"/>
      <w:bookmarkStart w:id="757" w:name="_Toc466024555"/>
      <w:bookmarkStart w:id="758" w:name="_Toc342297701"/>
      <w:bookmarkStart w:id="759" w:name="_Toc179632616"/>
      <w:bookmarkStart w:id="760" w:name="_Toc152042375"/>
      <w:bookmarkStart w:id="761" w:name="_Toc241459648"/>
      <w:bookmarkStart w:id="762" w:name="_Toc342296242"/>
      <w:bookmarkStart w:id="763" w:name="_Toc342297699"/>
      <w:bookmarkStart w:id="764" w:name="_Toc342296244"/>
      <w:bookmarkStart w:id="765" w:name="_Toc152045598"/>
      <w:bookmarkStart w:id="766" w:name="_Toc144974565"/>
      <w:r>
        <w:rPr>
          <w:rFonts w:hint="eastAsia" w:ascii="宋体" w:hAnsi="宋体" w:eastAsia="仿宋"/>
          <w:color w:val="auto"/>
          <w:highlight w:val="none"/>
        </w:rPr>
        <w:t>第三章  采购需求</w:t>
      </w:r>
      <w:bookmarkEnd w:id="755"/>
      <w:bookmarkEnd w:id="756"/>
      <w:bookmarkEnd w:id="757"/>
    </w:p>
    <w:p w14:paraId="4A8C1335">
      <w:pPr>
        <w:pStyle w:val="3"/>
        <w:spacing w:line="360" w:lineRule="auto"/>
        <w:rPr>
          <w:rStyle w:val="107"/>
          <w:rFonts w:ascii="宋体" w:hAnsi="宋体" w:eastAsia="仿宋"/>
          <w:b/>
          <w:bCs/>
          <w:color w:val="auto"/>
          <w:sz w:val="24"/>
          <w:szCs w:val="24"/>
          <w:highlight w:val="none"/>
        </w:rPr>
      </w:pPr>
      <w:bookmarkStart w:id="767" w:name="_Toc455587273"/>
      <w:bookmarkStart w:id="768" w:name="_Toc466024556"/>
      <w:bookmarkStart w:id="769" w:name="_Toc455587089"/>
      <w:bookmarkStart w:id="770" w:name="_Toc445554747"/>
      <w:r>
        <w:rPr>
          <w:rStyle w:val="107"/>
          <w:rFonts w:hint="eastAsia" w:ascii="宋体" w:hAnsi="宋体" w:eastAsia="仿宋"/>
          <w:b/>
          <w:bCs/>
          <w:color w:val="auto"/>
          <w:sz w:val="24"/>
          <w:szCs w:val="24"/>
          <w:highlight w:val="none"/>
        </w:rPr>
        <w:t xml:space="preserve">1. </w:t>
      </w:r>
      <w:bookmarkEnd w:id="767"/>
      <w:bookmarkEnd w:id="768"/>
      <w:bookmarkEnd w:id="769"/>
      <w:r>
        <w:rPr>
          <w:rStyle w:val="107"/>
          <w:rFonts w:hint="eastAsia" w:ascii="宋体" w:hAnsi="宋体" w:eastAsia="仿宋"/>
          <w:b/>
          <w:bCs/>
          <w:color w:val="auto"/>
          <w:sz w:val="24"/>
          <w:szCs w:val="24"/>
          <w:highlight w:val="none"/>
        </w:rPr>
        <w:t>总体说明</w:t>
      </w:r>
    </w:p>
    <w:p w14:paraId="69D70D3F">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43AA2F63">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62DD5336">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 除非有特别说明，本章中所列的具体参数或参数范围，均理解为采购人可接受的最低要求。</w:t>
      </w:r>
    </w:p>
    <w:p w14:paraId="3E04F791">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color w:val="auto"/>
          <w:sz w:val="24"/>
          <w:highlight w:val="none"/>
        </w:rPr>
        <w:t>进口产品的认定按照财政部文件《关于政府采购进口产品管理有关问题的通知》（财办库〔2008〕248号）规定，整机设备内元器件不做限制。</w:t>
      </w:r>
    </w:p>
    <w:p w14:paraId="4E3EBAE9">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0D1BE887">
      <w:pPr>
        <w:pStyle w:val="3"/>
        <w:spacing w:line="360" w:lineRule="auto"/>
        <w:rPr>
          <w:rStyle w:val="107"/>
          <w:rFonts w:hint="eastAsia" w:ascii="宋体" w:hAnsi="宋体" w:eastAsia="仿宋"/>
          <w:b/>
          <w:bCs/>
          <w:color w:val="auto"/>
          <w:sz w:val="24"/>
          <w:szCs w:val="24"/>
          <w:highlight w:val="none"/>
        </w:rPr>
      </w:pPr>
      <w:bookmarkStart w:id="771" w:name="_Toc455587274"/>
      <w:bookmarkStart w:id="772" w:name="_Toc466024557"/>
      <w:bookmarkStart w:id="773" w:name="_Toc455587090"/>
      <w:r>
        <w:rPr>
          <w:rStyle w:val="107"/>
          <w:rFonts w:hint="eastAsia" w:ascii="宋体" w:hAnsi="宋体" w:eastAsia="仿宋"/>
          <w:b/>
          <w:bCs/>
          <w:color w:val="auto"/>
          <w:sz w:val="24"/>
          <w:szCs w:val="24"/>
          <w:highlight w:val="none"/>
        </w:rPr>
        <w:t>2. 采购内容及范围</w:t>
      </w:r>
      <w:bookmarkEnd w:id="771"/>
      <w:bookmarkEnd w:id="772"/>
      <w:bookmarkEnd w:id="773"/>
    </w:p>
    <w:p w14:paraId="60B19BEF">
      <w:pPr>
        <w:widowControl/>
        <w:tabs>
          <w:tab w:val="left" w:pos="1406"/>
        </w:tabs>
        <w:snapToGrid w:val="0"/>
        <w:spacing w:line="360" w:lineRule="auto"/>
        <w:ind w:firstLine="412" w:firstLineChars="171"/>
        <w:rPr>
          <w:rFonts w:hint="eastAsia" w:ascii="宋体" w:hAnsi="宋体"/>
          <w:b/>
          <w:color w:val="auto"/>
          <w:sz w:val="24"/>
          <w:highlight w:val="none"/>
        </w:rPr>
      </w:pPr>
      <w:r>
        <w:rPr>
          <w:rFonts w:hint="eastAsia" w:ascii="宋体" w:hAnsi="宋体" w:eastAsia="仿宋"/>
          <w:b/>
          <w:color w:val="auto"/>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2012"/>
        <w:gridCol w:w="885"/>
        <w:gridCol w:w="915"/>
        <w:gridCol w:w="1380"/>
        <w:gridCol w:w="1215"/>
        <w:gridCol w:w="1210"/>
        <w:gridCol w:w="770"/>
      </w:tblGrid>
      <w:tr w14:paraId="7F87019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FF8272">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C1D63C">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序号</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6CAA52">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标的</w:t>
            </w:r>
            <w:r>
              <w:rPr>
                <w:rFonts w:hint="default" w:ascii="宋体" w:hAnsi="宋体" w:eastAsia="仿宋" w:cs="Times New Roman"/>
                <w:color w:val="auto"/>
                <w:sz w:val="24"/>
                <w:highlight w:val="none"/>
              </w:rPr>
              <w:t>名称</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F718D7">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Calibri" w:hAnsi="宋体" w:eastAsia="仿宋" w:cs="Times New Roman"/>
                <w:color w:val="auto"/>
                <w:sz w:val="24"/>
                <w:highlight w:val="none"/>
              </w:rPr>
              <w:t>单位</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0225CE">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数量</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344BBF">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lang w:eastAsia="zh-CN"/>
              </w:rPr>
            </w:pPr>
            <w:r>
              <w:rPr>
                <w:rFonts w:hint="eastAsia" w:ascii="Calibri" w:hAnsi="宋体" w:eastAsia="仿宋" w:cs="Times New Roman"/>
                <w:color w:val="auto"/>
                <w:sz w:val="24"/>
                <w:highlight w:val="none"/>
              </w:rPr>
              <w:t>单套限价</w:t>
            </w:r>
            <w:r>
              <w:rPr>
                <w:rFonts w:hint="eastAsia" w:ascii="Calibri" w:hAnsi="宋体" w:eastAsia="仿宋" w:cs="Times New Roman"/>
                <w:color w:val="auto"/>
                <w:sz w:val="24"/>
                <w:highlight w:val="none"/>
                <w:lang w:eastAsia="zh-CN"/>
              </w:rPr>
              <w:t>（</w:t>
            </w:r>
            <w:r>
              <w:rPr>
                <w:rFonts w:hint="eastAsia" w:ascii="Calibri" w:hAnsi="宋体" w:eastAsia="仿宋" w:cs="Times New Roman"/>
                <w:color w:val="auto"/>
                <w:sz w:val="24"/>
                <w:highlight w:val="none"/>
                <w:lang w:val="en-US" w:eastAsia="zh-CN"/>
              </w:rPr>
              <w:t>万元</w:t>
            </w:r>
            <w:r>
              <w:rPr>
                <w:rFonts w:hint="eastAsia" w:ascii="Calibri" w:hAnsi="宋体" w:eastAsia="仿宋" w:cs="Times New Roman"/>
                <w:color w:val="auto"/>
                <w:sz w:val="24"/>
                <w:highlight w:val="none"/>
                <w:lang w:eastAsia="zh-CN"/>
              </w:rPr>
              <w:t>）</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D075E9">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所属行业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FA5763A">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是否接受进口</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E3DD12">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rPr>
            </w:pPr>
            <w:r>
              <w:rPr>
                <w:rFonts w:hint="eastAsia" w:ascii="宋体" w:hAnsi="宋体" w:eastAsia="仿宋" w:cs="Times New Roman"/>
                <w:color w:val="auto"/>
                <w:sz w:val="24"/>
                <w:highlight w:val="none"/>
              </w:rPr>
              <w:t>备注</w:t>
            </w:r>
          </w:p>
        </w:tc>
      </w:tr>
      <w:tr w14:paraId="7D9A8CB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7D7462">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517D7F">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E52231">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经颅多普勒血流分析仪（TCD）</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80F0E5">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84780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2"/>
                <w:sz w:val="22"/>
                <w:szCs w:val="22"/>
                <w:highlight w:val="none"/>
                <w:u w:val="none"/>
                <w:lang w:val="en-US" w:eastAsia="zh-CN" w:bidi="ar-SA"/>
              </w:rPr>
              <w:t>4</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6935DA">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14AEF4">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41C0B2">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346102">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w:t>
            </w:r>
          </w:p>
        </w:tc>
      </w:tr>
    </w:tbl>
    <w:p w14:paraId="43C21CE5">
      <w:pPr>
        <w:widowControl/>
        <w:tabs>
          <w:tab w:val="left" w:pos="1406"/>
        </w:tabs>
        <w:snapToGrid w:val="0"/>
        <w:spacing w:line="360" w:lineRule="auto"/>
        <w:ind w:firstLine="412" w:firstLineChars="171"/>
        <w:rPr>
          <w:rFonts w:hint="eastAsia" w:ascii="宋体" w:hAnsi="宋体" w:eastAsia="仿宋"/>
          <w:b/>
          <w:color w:val="auto"/>
          <w:sz w:val="24"/>
          <w:highlight w:val="none"/>
        </w:rPr>
      </w:pPr>
    </w:p>
    <w:p w14:paraId="47C04325">
      <w:pPr>
        <w:widowControl/>
        <w:tabs>
          <w:tab w:val="left" w:pos="1406"/>
        </w:tabs>
        <w:snapToGrid w:val="0"/>
        <w:spacing w:line="360" w:lineRule="auto"/>
        <w:ind w:firstLine="412" w:firstLineChars="171"/>
        <w:rPr>
          <w:rFonts w:hint="eastAsia" w:ascii="宋体" w:hAnsi="宋体" w:eastAsia="仿宋"/>
          <w:b/>
          <w:color w:val="auto"/>
          <w:sz w:val="24"/>
          <w:highlight w:val="none"/>
        </w:rPr>
      </w:pPr>
      <w:r>
        <w:rPr>
          <w:rFonts w:hint="eastAsia" w:ascii="宋体" w:hAnsi="宋体" w:eastAsia="仿宋"/>
          <w:b/>
          <w:color w:val="auto"/>
          <w:sz w:val="24"/>
          <w:highlight w:val="none"/>
        </w:rPr>
        <w:t>2.2 采购范围</w:t>
      </w:r>
    </w:p>
    <w:p w14:paraId="5AA377FD">
      <w:pPr>
        <w:pStyle w:val="25"/>
        <w:widowControl/>
        <w:snapToGrid w:val="0"/>
        <w:spacing w:line="360" w:lineRule="auto"/>
        <w:ind w:firstLine="480" w:firstLineChars="200"/>
        <w:rPr>
          <w:rFonts w:hint="eastAsia" w:hAnsi="宋体" w:eastAsia="仿宋"/>
          <w:color w:val="auto"/>
          <w:sz w:val="24"/>
          <w:highlight w:val="none"/>
        </w:rPr>
      </w:pPr>
      <w:r>
        <w:rPr>
          <w:rFonts w:hint="eastAsia" w:hAnsi="宋体" w:eastAsia="仿宋"/>
          <w:color w:val="auto"/>
          <w:sz w:val="24"/>
          <w:szCs w:val="24"/>
          <w:highlight w:val="none"/>
        </w:rPr>
        <w:t>包括所有货物的供货、包装运输（包括卸车及就位至采购人指定的安装地点）、安装、调试、技术服务、培训、售后服务等所有内容。</w:t>
      </w:r>
    </w:p>
    <w:p w14:paraId="56544499">
      <w:pPr>
        <w:pStyle w:val="3"/>
        <w:spacing w:line="360" w:lineRule="auto"/>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 商务要求</w:t>
      </w:r>
    </w:p>
    <w:p w14:paraId="59AD46F4">
      <w:pPr>
        <w:spacing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7056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37B98986">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04E38D38">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合同生效后60日历天内完成供货安装调试。</w:t>
            </w:r>
          </w:p>
          <w:p w14:paraId="7838C8E7">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711E9C71">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464B5CD2">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宋体" w:hAnsi="宋体" w:eastAsia="仿宋" w:cs="Calibri"/>
                <w:color w:val="auto"/>
                <w:sz w:val="24"/>
                <w:highlight w:val="none"/>
              </w:rPr>
              <w:t>/</w:t>
            </w:r>
          </w:p>
        </w:tc>
      </w:tr>
      <w:tr w14:paraId="2D9A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1462CE2B">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65DC089A">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安徽省，采购人或使用单位指定地点</w:t>
            </w:r>
          </w:p>
        </w:tc>
      </w:tr>
      <w:tr w14:paraId="25D7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330A4935">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2C84DFF8">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（1）供货合同签订且所投产品货到使用单位指定地点，提交所在市卫健委汇总后报安徽省卫生健康委员会，由安徽省卫生健康委员会统一支付超长期国债资金（以下简称“到货款”）。</w:t>
            </w:r>
          </w:p>
          <w:p w14:paraId="33687A21">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（2）货物安装、验收合格后，各使用单位在收到发票后向中标人支付对应分合同剩余款项（以下简称“尾款”）。</w:t>
            </w:r>
          </w:p>
          <w:p w14:paraId="2A902F00">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（3）安徽省卫生健康委员会支付的到货款与各使用单位支付的尾款之和为对应使用单位分合同的合同总额。</w:t>
            </w:r>
          </w:p>
          <w:p w14:paraId="1B9C7982">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w:t>
            </w:r>
          </w:p>
          <w:p w14:paraId="61DF22FB">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5F4B754D">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4F99C46E">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2AF3C45E">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r w14:paraId="3CBC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16107CB3">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质量保证期</w:t>
            </w:r>
          </w:p>
        </w:tc>
        <w:tc>
          <w:tcPr>
            <w:tcW w:w="7479" w:type="dxa"/>
            <w:noWrap w:val="0"/>
            <w:vAlign w:val="top"/>
          </w:tcPr>
          <w:p w14:paraId="2DE19DE7">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质量保证期：</w:t>
            </w:r>
            <w:r>
              <w:rPr>
                <w:rFonts w:hint="eastAsia" w:ascii="宋体" w:hAnsi="宋体" w:eastAsia="仿宋" w:cs="Calibri"/>
                <w:color w:val="auto"/>
                <w:sz w:val="24"/>
                <w:highlight w:val="none"/>
                <w:lang w:val="en-US" w:eastAsia="zh-CN"/>
              </w:rPr>
              <w:t>整机（含易损件）</w:t>
            </w:r>
            <w:r>
              <w:rPr>
                <w:rFonts w:hint="eastAsia" w:ascii="宋体" w:hAnsi="宋体" w:eastAsia="仿宋" w:cs="Calibri"/>
                <w:color w:val="auto"/>
                <w:sz w:val="24"/>
                <w:highlight w:val="none"/>
              </w:rPr>
              <w:t>自验收合格之日起</w:t>
            </w:r>
            <w:r>
              <w:rPr>
                <w:rFonts w:hint="eastAsia" w:ascii="仿宋" w:hAnsi="仿宋" w:eastAsia="仿宋" w:cs="仿宋"/>
                <w:iCs/>
                <w:color w:val="auto"/>
                <w:sz w:val="24"/>
                <w:highlight w:val="none"/>
                <w:lang w:val="en-US" w:eastAsia="zh-CN"/>
              </w:rPr>
              <w:t>5</w:t>
            </w:r>
            <w:r>
              <w:rPr>
                <w:rFonts w:hint="eastAsia" w:ascii="仿宋" w:hAnsi="仿宋" w:eastAsia="仿宋" w:cs="仿宋"/>
                <w:iCs/>
                <w:color w:val="auto"/>
                <w:sz w:val="24"/>
                <w:highlight w:val="none"/>
              </w:rPr>
              <w:t>年</w:t>
            </w:r>
            <w:r>
              <w:rPr>
                <w:rFonts w:hint="eastAsia" w:ascii="仿宋" w:hAnsi="仿宋" w:eastAsia="仿宋" w:cs="仿宋"/>
                <w:iCs/>
                <w:color w:val="auto"/>
                <w:sz w:val="24"/>
                <w:highlight w:val="none"/>
                <w:lang w:eastAsia="zh-CN"/>
              </w:rPr>
              <w:t>，</w:t>
            </w:r>
            <w:r>
              <w:rPr>
                <w:rFonts w:hint="eastAsia" w:ascii="仿宋" w:hAnsi="仿宋" w:eastAsia="仿宋" w:cs="仿宋"/>
                <w:iCs/>
                <w:color w:val="auto"/>
                <w:sz w:val="24"/>
                <w:highlight w:val="none"/>
                <w:lang w:val="en-US" w:eastAsia="zh-CN"/>
              </w:rPr>
              <w:t>更换后的零部件质保期为3年（从更换之日起计算）</w:t>
            </w:r>
            <w:r>
              <w:rPr>
                <w:rFonts w:hint="eastAsia" w:ascii="宋体" w:hAnsi="宋体" w:eastAsia="仿宋" w:cs="Calibri"/>
                <w:b/>
                <w:bCs/>
                <w:color w:val="auto"/>
                <w:sz w:val="24"/>
                <w:highlight w:val="none"/>
              </w:rPr>
              <w:t>。（如本招标文件第三章采购需求部分关于质量保证期的要求与本处不一致，则以采购需求部分规定为准。）</w:t>
            </w:r>
          </w:p>
          <w:p w14:paraId="1B405F96">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260C82DD">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2D488C9A">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bl>
    <w:p w14:paraId="7CB55E56">
      <w:pPr>
        <w:pStyle w:val="93"/>
        <w:spacing w:line="360" w:lineRule="auto"/>
        <w:ind w:firstLine="480"/>
        <w:rPr>
          <w:rFonts w:ascii="宋体" w:hAnsi="宋体" w:eastAsia="仿宋"/>
          <w:color w:val="auto"/>
          <w:sz w:val="24"/>
          <w:highlight w:val="none"/>
        </w:rPr>
      </w:pPr>
    </w:p>
    <w:bookmarkEnd w:id="770"/>
    <w:p w14:paraId="4D3F75A6">
      <w:pPr>
        <w:pStyle w:val="25"/>
        <w:widowControl/>
        <w:snapToGrid w:val="0"/>
        <w:spacing w:line="360" w:lineRule="auto"/>
        <w:outlineLvl w:val="1"/>
        <w:rPr>
          <w:rStyle w:val="107"/>
          <w:rFonts w:hint="eastAsia" w:ascii="宋体" w:hAnsi="宋体" w:eastAsia="仿宋"/>
          <w:color w:val="auto"/>
          <w:sz w:val="24"/>
          <w:szCs w:val="24"/>
          <w:highlight w:val="none"/>
        </w:rPr>
      </w:pPr>
      <w:r>
        <w:rPr>
          <w:rFonts w:hint="eastAsia" w:hAnsi="宋体" w:eastAsia="仿宋"/>
          <w:color w:val="auto"/>
          <w:sz w:val="24"/>
          <w:szCs w:val="24"/>
          <w:highlight w:val="none"/>
        </w:rPr>
        <w:br w:type="page"/>
      </w:r>
      <w:bookmarkStart w:id="774" w:name="_Toc455587091"/>
      <w:bookmarkStart w:id="775" w:name="_Toc445554749"/>
      <w:bookmarkStart w:id="776" w:name="_Toc455587275"/>
      <w:bookmarkStart w:id="777" w:name="_Toc466024558"/>
      <w:r>
        <w:rPr>
          <w:rStyle w:val="107"/>
          <w:rFonts w:hint="eastAsia" w:ascii="宋体" w:hAnsi="宋体" w:eastAsia="仿宋"/>
          <w:color w:val="auto"/>
          <w:sz w:val="24"/>
          <w:szCs w:val="24"/>
          <w:highlight w:val="none"/>
        </w:rPr>
        <w:t>4. 技术要求</w:t>
      </w:r>
      <w:bookmarkEnd w:id="774"/>
      <w:bookmarkEnd w:id="775"/>
      <w:bookmarkEnd w:id="776"/>
      <w:bookmarkEnd w:id="777"/>
    </w:p>
    <w:p w14:paraId="78C5D522">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401"/>
        <w:gridCol w:w="6188"/>
      </w:tblGrid>
      <w:tr w14:paraId="1402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pct"/>
            <w:noWrap w:val="0"/>
            <w:vAlign w:val="center"/>
          </w:tcPr>
          <w:p w14:paraId="2CD131A6">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标识类型</w:t>
            </w:r>
          </w:p>
        </w:tc>
        <w:tc>
          <w:tcPr>
            <w:tcW w:w="719" w:type="pct"/>
            <w:noWrap w:val="0"/>
            <w:vAlign w:val="center"/>
          </w:tcPr>
          <w:p w14:paraId="55101DD2">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w:t>
            </w:r>
          </w:p>
        </w:tc>
        <w:tc>
          <w:tcPr>
            <w:tcW w:w="3173" w:type="pct"/>
            <w:noWrap w:val="0"/>
            <w:vAlign w:val="center"/>
          </w:tcPr>
          <w:p w14:paraId="7355AD8A">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标识符号含义</w:t>
            </w:r>
          </w:p>
        </w:tc>
      </w:tr>
      <w:tr w14:paraId="0374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6" w:type="pct"/>
            <w:noWrap w:val="0"/>
            <w:vAlign w:val="center"/>
          </w:tcPr>
          <w:p w14:paraId="2EA7BD90">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核心产品</w:t>
            </w:r>
          </w:p>
        </w:tc>
        <w:tc>
          <w:tcPr>
            <w:tcW w:w="719" w:type="pct"/>
            <w:noWrap w:val="0"/>
            <w:vAlign w:val="center"/>
          </w:tcPr>
          <w:p w14:paraId="21299C8B">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ECE6BFC">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标的属于核心产品</w:t>
            </w:r>
          </w:p>
        </w:tc>
      </w:tr>
      <w:tr w14:paraId="34FC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05F92982">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实质性参数</w:t>
            </w:r>
          </w:p>
        </w:tc>
        <w:tc>
          <w:tcPr>
            <w:tcW w:w="719" w:type="pct"/>
            <w:noWrap w:val="0"/>
            <w:vAlign w:val="center"/>
          </w:tcPr>
          <w:p w14:paraId="6F9D4742">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C911551">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负偏离或未响应视为实质性不响应招标文件要求</w:t>
            </w:r>
          </w:p>
        </w:tc>
      </w:tr>
      <w:tr w14:paraId="1CD0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1F3F0F1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核心参数</w:t>
            </w:r>
          </w:p>
        </w:tc>
        <w:tc>
          <w:tcPr>
            <w:tcW w:w="719" w:type="pct"/>
            <w:noWrap w:val="0"/>
            <w:vAlign w:val="center"/>
          </w:tcPr>
          <w:p w14:paraId="3A28804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0BCF8665">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w:t>
            </w:r>
          </w:p>
        </w:tc>
      </w:tr>
      <w:tr w14:paraId="0DBA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182D702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重要参数</w:t>
            </w:r>
          </w:p>
        </w:tc>
        <w:tc>
          <w:tcPr>
            <w:tcW w:w="719" w:type="pct"/>
            <w:noWrap w:val="0"/>
            <w:vAlign w:val="center"/>
          </w:tcPr>
          <w:p w14:paraId="1D20C6E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7C750DC">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r>
      <w:tr w14:paraId="4B78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55" w:type="dxa"/>
            <w:vMerge w:val="restart"/>
            <w:noWrap w:val="0"/>
            <w:vAlign w:val="center"/>
          </w:tcPr>
          <w:p w14:paraId="4E153377">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一般参数</w:t>
            </w:r>
          </w:p>
        </w:tc>
        <w:tc>
          <w:tcPr>
            <w:tcW w:w="719" w:type="pct"/>
            <w:vMerge w:val="restart"/>
            <w:noWrap w:val="0"/>
            <w:vAlign w:val="center"/>
          </w:tcPr>
          <w:p w14:paraId="13FF6EDC">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无标识</w:t>
            </w:r>
          </w:p>
        </w:tc>
        <w:tc>
          <w:tcPr>
            <w:tcW w:w="3173" w:type="pct"/>
            <w:noWrap w:val="0"/>
            <w:vAlign w:val="center"/>
          </w:tcPr>
          <w:p w14:paraId="55DB6DEC">
            <w:pPr>
              <w:keepNext w:val="0"/>
              <w:keepLines w:val="0"/>
              <w:suppressLineNumbers w:val="0"/>
              <w:spacing w:before="0" w:beforeAutospacing="0" w:after="0" w:afterAutospacing="0"/>
              <w:ind w:left="0" w:right="0"/>
              <w:jc w:val="left"/>
              <w:rPr>
                <w:rFonts w:hint="eastAsia"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eastAsia" w:ascii="仿宋" w:hAnsi="仿宋" w:eastAsia="仿宋" w:cs="仿宋"/>
                <w:color w:val="auto"/>
                <w:sz w:val="24"/>
                <w:highlight w:val="none"/>
              </w:rPr>
              <w:t>评分项</w:t>
            </w:r>
          </w:p>
        </w:tc>
      </w:tr>
      <w:tr w14:paraId="51A8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pct"/>
            <w:vMerge w:val="continue"/>
            <w:noWrap w:val="0"/>
            <w:vAlign w:val="center"/>
          </w:tcPr>
          <w:p w14:paraId="79E25B7C">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719" w:type="pct"/>
            <w:vMerge w:val="continue"/>
            <w:noWrap w:val="0"/>
            <w:vAlign w:val="center"/>
          </w:tcPr>
          <w:p w14:paraId="7E536870">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3173" w:type="pct"/>
            <w:noWrap w:val="0"/>
            <w:vAlign w:val="center"/>
          </w:tcPr>
          <w:p w14:paraId="7DC63AF3">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rPr>
              <w:sym w:font="Wingdings 2" w:char="00A3"/>
            </w:r>
            <w:r>
              <w:rPr>
                <w:rFonts w:hint="eastAsia" w:ascii="宋体" w:hAnsi="宋体" w:eastAsia="仿宋" w:cs="Calibri"/>
                <w:color w:val="auto"/>
                <w:sz w:val="24"/>
                <w:highlight w:val="none"/>
              </w:rPr>
              <w:t>...</w:t>
            </w:r>
          </w:p>
        </w:tc>
      </w:tr>
      <w:tr w14:paraId="4E0C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7303C1DB">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注：</w:t>
            </w:r>
          </w:p>
          <w:p w14:paraId="44922F8B">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对于标注“★”、“</w:t>
            </w:r>
            <w:r>
              <w:rPr>
                <w:rFonts w:hint="eastAsia" w:ascii="仿宋" w:hAnsi="仿宋" w:eastAsia="仿宋" w:cs="仿宋"/>
                <w:color w:val="auto"/>
                <w:sz w:val="24"/>
                <w:highlight w:val="none"/>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76C5D509">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34D35E54">
            <w:pPr>
              <w:keepNext w:val="0"/>
              <w:keepLines w:val="0"/>
              <w:suppressLineNumbers w:val="0"/>
              <w:spacing w:before="0" w:beforeAutospacing="0" w:after="0" w:afterAutospacing="0" w:line="360" w:lineRule="auto"/>
              <w:ind w:left="0" w:right="0"/>
              <w:jc w:val="left"/>
              <w:rPr>
                <w:rFonts w:hint="eastAsia" w:ascii="仿宋" w:hAnsi="仿宋" w:cs="仿宋"/>
                <w:color w:val="auto"/>
                <w:sz w:val="24"/>
                <w:highlight w:val="none"/>
              </w:rPr>
            </w:pPr>
            <w:r>
              <w:rPr>
                <w:rFonts w:hint="eastAsia" w:ascii="仿宋" w:hAnsi="仿宋" w:eastAsia="仿宋" w:cs="仿宋"/>
                <w:b/>
                <w:bCs/>
                <w:color w:val="auto"/>
                <w:kern w:val="0"/>
                <w:sz w:val="24"/>
                <w:highlight w:val="none"/>
                <w:lang w:bidi="ar"/>
              </w:rPr>
              <w:t>3）标识条款中如包含多条子项技术参数或要求，则需满足或优于该标识条款内所有子项技术参数或要求方为响应。</w:t>
            </w:r>
          </w:p>
        </w:tc>
      </w:tr>
    </w:tbl>
    <w:p w14:paraId="4621F425">
      <w:pPr>
        <w:pStyle w:val="25"/>
        <w:widowControl/>
        <w:snapToGrid w:val="0"/>
        <w:spacing w:line="360" w:lineRule="auto"/>
        <w:ind w:firstLine="480" w:firstLineChars="200"/>
        <w:rPr>
          <w:rFonts w:hint="eastAsia" w:hAnsi="宋体" w:eastAsia="仿宋"/>
          <w:color w:val="auto"/>
          <w:sz w:val="24"/>
          <w:szCs w:val="24"/>
          <w:highlight w:val="none"/>
        </w:rPr>
      </w:pPr>
    </w:p>
    <w:p w14:paraId="59DFC811">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4.2技术要求表</w:t>
      </w:r>
    </w:p>
    <w:p w14:paraId="25A782A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tbl>
      <w:tblPr>
        <w:tblStyle w:val="48"/>
        <w:tblW w:w="4823" w:type="pct"/>
        <w:tblInd w:w="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37"/>
        <w:gridCol w:w="2957"/>
        <w:gridCol w:w="5111"/>
      </w:tblGrid>
      <w:tr w14:paraId="01D9B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6" w:type="pct"/>
            <w:vMerge w:val="restart"/>
            <w:tcBorders>
              <w:top w:val="single" w:color="000000" w:sz="4" w:space="0"/>
              <w:left w:val="single" w:color="000000" w:sz="4" w:space="0"/>
              <w:bottom w:val="single" w:color="000000" w:sz="4" w:space="0"/>
              <w:right w:val="single" w:color="000000" w:sz="4" w:space="0"/>
            </w:tcBorders>
            <w:noWrap w:val="0"/>
            <w:vAlign w:val="center"/>
          </w:tcPr>
          <w:p w14:paraId="58B21A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bookmarkStart w:id="778" w:name="_Toc517011813"/>
            <w:bookmarkStart w:id="779" w:name="_Toc493440974"/>
            <w:bookmarkStart w:id="780" w:name="_Toc512544433"/>
            <w:bookmarkStart w:id="781" w:name="_Toc525819966"/>
            <w:bookmarkStart w:id="782" w:name="_Toc512611688"/>
            <w:bookmarkStart w:id="783" w:name="_Toc493440806"/>
            <w:bookmarkStart w:id="784" w:name="_Toc526265690"/>
            <w:bookmarkStart w:id="785" w:name="_Toc493432669"/>
            <w:bookmarkStart w:id="786" w:name="_Toc515539871"/>
            <w:r>
              <w:rPr>
                <w:rFonts w:hint="eastAsia" w:ascii="宋体" w:hAnsi="宋体" w:eastAsia="宋体" w:cs="宋体"/>
                <w:i w:val="0"/>
                <w:iCs w:val="0"/>
                <w:color w:val="auto"/>
                <w:kern w:val="0"/>
                <w:sz w:val="21"/>
                <w:szCs w:val="21"/>
                <w:highlight w:val="none"/>
                <w:u w:val="none"/>
                <w:lang w:val="en-US" w:eastAsia="zh-CN" w:bidi="ar"/>
              </w:rPr>
              <w:t>序号</w:t>
            </w:r>
          </w:p>
        </w:tc>
        <w:tc>
          <w:tcPr>
            <w:tcW w:w="1555" w:type="pct"/>
            <w:vMerge w:val="restart"/>
            <w:tcBorders>
              <w:top w:val="single" w:color="000000" w:sz="4" w:space="0"/>
              <w:left w:val="single" w:color="000000" w:sz="4" w:space="0"/>
              <w:bottom w:val="single" w:color="000000" w:sz="4" w:space="0"/>
              <w:right w:val="single" w:color="000000" w:sz="4" w:space="0"/>
            </w:tcBorders>
            <w:noWrap w:val="0"/>
            <w:vAlign w:val="center"/>
          </w:tcPr>
          <w:p w14:paraId="21502E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技术规格</w:t>
            </w:r>
          </w:p>
        </w:tc>
        <w:tc>
          <w:tcPr>
            <w:tcW w:w="2688" w:type="pct"/>
            <w:vMerge w:val="restart"/>
            <w:tcBorders>
              <w:top w:val="single" w:color="000000" w:sz="4" w:space="0"/>
              <w:left w:val="single" w:color="000000" w:sz="4" w:space="0"/>
              <w:bottom w:val="single" w:color="000000" w:sz="4" w:space="0"/>
              <w:right w:val="single" w:color="000000" w:sz="4" w:space="0"/>
            </w:tcBorders>
            <w:noWrap w:val="0"/>
            <w:vAlign w:val="center"/>
          </w:tcPr>
          <w:p w14:paraId="00607D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参数要求</w:t>
            </w:r>
          </w:p>
        </w:tc>
      </w:tr>
      <w:tr w14:paraId="10958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84D7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155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8B4D7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268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81F4C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r>
      <w:tr w14:paraId="69BE1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4CAE0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0F01B4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设备用途</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5A7E40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脑血管及外周血管疾病的诊断和监护</w:t>
            </w:r>
          </w:p>
        </w:tc>
      </w:tr>
      <w:tr w14:paraId="23E23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29BD5B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260042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增益范围</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1CFC42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0-40dB</w:t>
            </w:r>
          </w:p>
        </w:tc>
      </w:tr>
      <w:tr w14:paraId="19A2B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222EA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158823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发射功率</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7B0C52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Style w:val="186"/>
                <w:rFonts w:hint="eastAsia" w:ascii="宋体" w:hAnsi="宋体" w:eastAsia="宋体" w:cs="宋体"/>
                <w:color w:val="auto"/>
                <w:sz w:val="21"/>
                <w:szCs w:val="21"/>
                <w:highlight w:val="none"/>
                <w:lang w:val="en-US" w:eastAsia="zh-CN" w:bidi="ar"/>
              </w:rPr>
              <w:t>10-700%可调</w:t>
            </w:r>
            <w:r>
              <w:rPr>
                <w:rStyle w:val="187"/>
                <w:rFonts w:hint="eastAsia" w:ascii="宋体" w:hAnsi="宋体" w:eastAsia="宋体" w:cs="宋体"/>
                <w:color w:val="auto"/>
                <w:sz w:val="21"/>
                <w:szCs w:val="21"/>
                <w:highlight w:val="none"/>
                <w:lang w:val="en-US" w:eastAsia="zh-CN" w:bidi="ar"/>
              </w:rPr>
              <w:t>（提供技术白皮书、彩页等证明文件）</w:t>
            </w:r>
          </w:p>
        </w:tc>
      </w:tr>
      <w:tr w14:paraId="4E2E2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369FA9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667B9B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采样容积</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377093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4-20mm可调</w:t>
            </w:r>
          </w:p>
        </w:tc>
      </w:tr>
      <w:tr w14:paraId="5563C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061306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61226D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频谱</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47FF7D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128/256/512/1024点FFT可选</w:t>
            </w:r>
          </w:p>
        </w:tc>
      </w:tr>
      <w:tr w14:paraId="1C940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486377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3CBE6D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脉冲多普勒测量深度</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5EA5F2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20-186mm（提供证明文件）</w:t>
            </w:r>
          </w:p>
        </w:tc>
      </w:tr>
      <w:tr w14:paraId="043D9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45446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4B02D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显示单位</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601EFF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cm/s、kHz可选</w:t>
            </w:r>
          </w:p>
        </w:tc>
      </w:tr>
      <w:tr w14:paraId="1B338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56F9A8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33CA85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频谱扫描速度</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4DBD94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2.2-13.6s可调</w:t>
            </w:r>
          </w:p>
        </w:tc>
      </w:tr>
      <w:tr w14:paraId="26A03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4F158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794DCC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频谱显示</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509F64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≥12种频谱色阶编码、≥2种M模色阶编码可选</w:t>
            </w:r>
          </w:p>
        </w:tc>
      </w:tr>
      <w:tr w14:paraId="577A3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2445F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155C54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软件包</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6029DC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颅内血管检测软件、颅外血管检测软件、单探头同步单深度、双深度血管检测软件、实时双通道血管检测软件、栓子检测软件、监护软件、发泡软件等</w:t>
            </w:r>
          </w:p>
        </w:tc>
      </w:tr>
      <w:tr w14:paraId="5DF0C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510F00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3835B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测量参数</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52CFA3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包括Vs、Vm、Vd、S/D、RI、PI、HR、T1、T2、SBI、STI、TI、ACC、TAV、HITS</w:t>
            </w:r>
          </w:p>
        </w:tc>
      </w:tr>
      <w:tr w14:paraId="4B592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640A4A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6901D6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探头角度补偿功能</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7AEA69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w:t>
            </w:r>
          </w:p>
        </w:tc>
      </w:tr>
      <w:tr w14:paraId="49B97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69099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3B6720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动态噪声抑制技术</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3C4B8E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w:t>
            </w:r>
          </w:p>
        </w:tc>
      </w:tr>
      <w:tr w14:paraId="632BD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3896AD4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14</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49CB4F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在频谱图上或报告里进行标注功能</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20C636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w:t>
            </w:r>
          </w:p>
        </w:tc>
      </w:tr>
      <w:tr w14:paraId="11536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2CC989E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15</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1FC00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频谱参数自动计算</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69832F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支持频谱参数单向、双向自动计算，支持手动测量并保存多组测量值</w:t>
            </w:r>
          </w:p>
        </w:tc>
      </w:tr>
      <w:tr w14:paraId="73296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0B4AD1D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16</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443FA8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32深度M模</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5D67F0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w:t>
            </w:r>
          </w:p>
        </w:tc>
      </w:tr>
      <w:tr w14:paraId="066CA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1CC8106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17</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149E0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栓子检测技术</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436F49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w:t>
            </w:r>
          </w:p>
        </w:tc>
      </w:tr>
      <w:tr w14:paraId="549E0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4B36CE7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18</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46B568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一键深度联动调节功能</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4FF5F0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w:t>
            </w:r>
          </w:p>
        </w:tc>
      </w:tr>
      <w:tr w14:paraId="29735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191B3F1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19</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53BF9F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标准医学参数的数据库</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6F5EE8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w:t>
            </w:r>
          </w:p>
        </w:tc>
      </w:tr>
      <w:tr w14:paraId="18F55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4E26D2F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20</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6387B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医生诊断术语模版系统</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37A049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具备</w:t>
            </w:r>
          </w:p>
        </w:tc>
      </w:tr>
      <w:tr w14:paraId="7A1C6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22523D1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21</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79E357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计算机及配件</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5590DC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配置≥21.5寸医用级一体机、无线蓝牙鼠标键盘、TCD小键盘、脚踏开关</w:t>
            </w:r>
          </w:p>
        </w:tc>
      </w:tr>
      <w:tr w14:paraId="5DA06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56" w:type="pct"/>
            <w:tcBorders>
              <w:top w:val="single" w:color="000000" w:sz="4" w:space="0"/>
              <w:left w:val="single" w:color="000000" w:sz="4" w:space="0"/>
              <w:bottom w:val="single" w:color="000000" w:sz="4" w:space="0"/>
              <w:right w:val="single" w:color="000000" w:sz="4" w:space="0"/>
            </w:tcBorders>
            <w:noWrap w:val="0"/>
            <w:vAlign w:val="center"/>
          </w:tcPr>
          <w:p w14:paraId="28DEFED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22</w:t>
            </w:r>
          </w:p>
        </w:tc>
        <w:tc>
          <w:tcPr>
            <w:tcW w:w="1555" w:type="pct"/>
            <w:tcBorders>
              <w:top w:val="single" w:color="000000" w:sz="4" w:space="0"/>
              <w:left w:val="single" w:color="000000" w:sz="4" w:space="0"/>
              <w:bottom w:val="single" w:color="000000" w:sz="4" w:space="0"/>
              <w:right w:val="single" w:color="000000" w:sz="4" w:space="0"/>
            </w:tcBorders>
            <w:noWrap w:val="0"/>
            <w:vAlign w:val="center"/>
          </w:tcPr>
          <w:p w14:paraId="082994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探头</w:t>
            </w:r>
          </w:p>
        </w:tc>
        <w:tc>
          <w:tcPr>
            <w:tcW w:w="2688" w:type="pct"/>
            <w:tcBorders>
              <w:top w:val="single" w:color="000000" w:sz="4" w:space="0"/>
              <w:left w:val="single" w:color="000000" w:sz="4" w:space="0"/>
              <w:bottom w:val="single" w:color="000000" w:sz="4" w:space="0"/>
              <w:right w:val="single" w:color="000000" w:sz="4" w:space="0"/>
            </w:tcBorders>
            <w:noWrap w:val="0"/>
            <w:vAlign w:val="center"/>
          </w:tcPr>
          <w:p w14:paraId="6341CD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高灵敏2MHz 探头≥2个，4MHz探头≥ 1个，8MHz探头≥1个</w:t>
            </w:r>
          </w:p>
        </w:tc>
      </w:tr>
    </w:tbl>
    <w:p w14:paraId="13DA5935">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p>
    <w:p w14:paraId="51B3D6ED">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p w14:paraId="3F6DF308">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4.3 须单独报价配件（或附件）一览表</w:t>
      </w:r>
    </w:p>
    <w:p w14:paraId="2B39AD38">
      <w:pPr>
        <w:adjustRightInd w:val="0"/>
        <w:snapToGrid w:val="0"/>
        <w:spacing w:before="120" w:after="120"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无</w:t>
      </w:r>
    </w:p>
    <w:p w14:paraId="5609676D">
      <w:pPr>
        <w:pStyle w:val="25"/>
        <w:keepNext w:val="0"/>
        <w:keepLines w:val="0"/>
        <w:pageBreakBefore w:val="0"/>
        <w:widowControl/>
        <w:kinsoku/>
        <w:wordWrap/>
        <w:overflowPunct/>
        <w:topLinePunct w:val="0"/>
        <w:autoSpaceDE/>
        <w:autoSpaceDN/>
        <w:bidi w:val="0"/>
        <w:adjustRightInd/>
        <w:snapToGrid w:val="0"/>
        <w:spacing w:before="400" w:line="360" w:lineRule="auto"/>
        <w:ind w:firstLine="482" w:firstLineChars="200"/>
        <w:textAlignment w:val="auto"/>
        <w:outlineLvl w:val="2"/>
        <w:rPr>
          <w:rFonts w:hAnsi="宋体" w:eastAsia="仿宋"/>
          <w:b/>
          <w:bCs/>
          <w:color w:val="auto"/>
          <w:sz w:val="24"/>
          <w:szCs w:val="24"/>
          <w:highlight w:val="none"/>
        </w:rPr>
      </w:pPr>
      <w:r>
        <w:rPr>
          <w:rFonts w:hint="eastAsia" w:hAnsi="宋体" w:eastAsia="仿宋"/>
          <w:b/>
          <w:bCs/>
          <w:color w:val="auto"/>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color w:val="auto"/>
          <w:sz w:val="24"/>
          <w:szCs w:val="24"/>
          <w:highlight w:val="none"/>
        </w:rPr>
        <w:t>要求</w:t>
      </w:r>
    </w:p>
    <w:p w14:paraId="45AB6EC4">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无</w:t>
      </w:r>
    </w:p>
    <w:p w14:paraId="749C19BE">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87" w:name="_Toc526265691"/>
      <w:bookmarkStart w:id="788" w:name="_Toc525819967"/>
      <w:bookmarkStart w:id="789" w:name="_Toc493440807"/>
      <w:bookmarkStart w:id="790" w:name="_Toc512611689"/>
      <w:bookmarkStart w:id="791" w:name="_Toc515539872"/>
      <w:bookmarkStart w:id="792" w:name="_Toc512544434"/>
      <w:bookmarkStart w:id="793" w:name="_Toc517011814"/>
      <w:bookmarkStart w:id="794" w:name="_Toc493432670"/>
      <w:bookmarkStart w:id="795" w:name="_Toc493440975"/>
      <w:r>
        <w:rPr>
          <w:rFonts w:hint="eastAsia" w:hAnsi="宋体" w:eastAsia="仿宋"/>
          <w:b/>
          <w:bCs/>
          <w:color w:val="auto"/>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24E5ADBB">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符合国家、省、市法律法规及行业标准。</w:t>
      </w:r>
    </w:p>
    <w:p w14:paraId="15813B40">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96" w:name="_Toc493440976"/>
      <w:bookmarkStart w:id="797" w:name="_Toc493440808"/>
      <w:bookmarkStart w:id="798" w:name="_Toc517011815"/>
      <w:bookmarkStart w:id="799" w:name="_Toc526265692"/>
      <w:bookmarkStart w:id="800" w:name="_Toc512544435"/>
      <w:bookmarkStart w:id="801" w:name="_Toc493432671"/>
      <w:bookmarkStart w:id="802" w:name="_Toc512611690"/>
      <w:bookmarkStart w:id="803" w:name="_Toc515539873"/>
      <w:bookmarkStart w:id="804" w:name="_Toc525819968"/>
      <w:r>
        <w:rPr>
          <w:rFonts w:hint="eastAsia" w:hAnsi="宋体" w:eastAsia="仿宋"/>
          <w:b/>
          <w:bCs/>
          <w:color w:val="auto"/>
          <w:sz w:val="24"/>
          <w:szCs w:val="24"/>
          <w:highlight w:val="none"/>
        </w:rPr>
        <w:t>4.</w:t>
      </w:r>
      <w:bookmarkEnd w:id="796"/>
      <w:bookmarkEnd w:id="797"/>
      <w:bookmarkEnd w:id="798"/>
      <w:bookmarkEnd w:id="799"/>
      <w:bookmarkEnd w:id="800"/>
      <w:bookmarkEnd w:id="801"/>
      <w:bookmarkEnd w:id="802"/>
      <w:bookmarkEnd w:id="803"/>
      <w:bookmarkEnd w:id="804"/>
      <w:bookmarkStart w:id="805" w:name="_Toc512611691"/>
      <w:bookmarkStart w:id="806" w:name="_Toc515539874"/>
      <w:bookmarkStart w:id="807" w:name="_Toc512544436"/>
      <w:bookmarkStart w:id="808" w:name="_Toc493440977"/>
      <w:bookmarkStart w:id="809" w:name="_Toc517011816"/>
      <w:bookmarkStart w:id="810" w:name="_Toc493440809"/>
      <w:bookmarkStart w:id="811" w:name="_Toc525819969"/>
      <w:bookmarkStart w:id="812" w:name="_Toc493432672"/>
      <w:bookmarkStart w:id="813" w:name="_Toc526265693"/>
      <w:r>
        <w:rPr>
          <w:rFonts w:hint="eastAsia" w:hAnsi="宋体" w:eastAsia="仿宋"/>
          <w:b/>
          <w:bCs/>
          <w:color w:val="auto"/>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70497DBB">
      <w:pPr>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eastAsia="仿宋"/>
          <w:color w:val="auto"/>
          <w:sz w:val="24"/>
          <w:highlight w:val="none"/>
        </w:rPr>
        <w:t>中标人</w:t>
      </w:r>
      <w:r>
        <w:rPr>
          <w:rFonts w:eastAsia="仿宋"/>
          <w:color w:val="auto"/>
          <w:sz w:val="24"/>
          <w:highlight w:val="none"/>
        </w:rPr>
        <w:t>提供的技术人员、工具、备件和联系方式，质量保证期服务响应、到达现场和解决问题的时限</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技术人员的交通、食宿费用承担主体，</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技术人员撤换费用承担主体，质量保证期服务情况记录要求等。</w:t>
      </w:r>
    </w:p>
    <w:p w14:paraId="2AA94F74">
      <w:pPr>
        <w:adjustRightInd w:val="0"/>
        <w:snapToGrid w:val="0"/>
        <w:spacing w:line="360" w:lineRule="auto"/>
        <w:ind w:firstLine="482" w:firstLineChars="200"/>
        <w:rPr>
          <w:rFonts w:hint="default" w:ascii="宋体" w:hAnsi="宋体" w:eastAsia="仿宋" w:cs="Times New Roman"/>
          <w:b w:val="0"/>
          <w:bCs w:val="0"/>
          <w:color w:val="auto"/>
          <w:sz w:val="24"/>
          <w:szCs w:val="24"/>
          <w:highlight w:val="none"/>
          <w:lang w:val="en-US" w:eastAsia="zh-CN"/>
        </w:rPr>
      </w:pPr>
      <w:r>
        <w:rPr>
          <w:rFonts w:hint="eastAsia" w:ascii="宋体" w:hAnsi="宋体" w:eastAsia="仿宋" w:cs="Times New Roman"/>
          <w:b/>
          <w:bCs/>
          <w:color w:val="auto"/>
          <w:sz w:val="24"/>
          <w:szCs w:val="24"/>
          <w:highlight w:val="none"/>
        </w:rPr>
        <w:t>4.</w:t>
      </w:r>
      <w:r>
        <w:rPr>
          <w:rFonts w:hint="eastAsia" w:ascii="宋体" w:hAnsi="宋体" w:eastAsia="仿宋" w:cs="Times New Roman"/>
          <w:b/>
          <w:bCs/>
          <w:color w:val="auto"/>
          <w:sz w:val="24"/>
          <w:szCs w:val="24"/>
          <w:highlight w:val="none"/>
          <w:lang w:eastAsia="zh-CN"/>
        </w:rPr>
        <w:t>7</w:t>
      </w:r>
      <w:r>
        <w:rPr>
          <w:rFonts w:hint="eastAsia" w:ascii="宋体" w:hAnsi="宋体" w:eastAsia="仿宋" w:cs="Times New Roman"/>
          <w:b/>
          <w:bCs/>
          <w:color w:val="auto"/>
          <w:sz w:val="24"/>
          <w:szCs w:val="24"/>
          <w:highlight w:val="none"/>
        </w:rPr>
        <w:t xml:space="preserve"> </w:t>
      </w:r>
      <w:r>
        <w:rPr>
          <w:rFonts w:hint="eastAsia" w:ascii="宋体" w:hAnsi="宋体" w:eastAsia="仿宋" w:cs="Times New Roman"/>
          <w:b/>
          <w:bCs/>
          <w:color w:val="auto"/>
          <w:sz w:val="24"/>
          <w:szCs w:val="24"/>
          <w:highlight w:val="none"/>
          <w:lang w:val="en-US" w:eastAsia="zh-CN"/>
        </w:rPr>
        <w:t>技术培训</w:t>
      </w:r>
      <w:r>
        <w:rPr>
          <w:rFonts w:hint="eastAsia" w:ascii="宋体" w:hAnsi="宋体" w:eastAsia="仿宋" w:cs="Times New Roman"/>
          <w:b/>
          <w:bCs/>
          <w:color w:val="auto"/>
          <w:sz w:val="24"/>
          <w:szCs w:val="24"/>
          <w:highlight w:val="none"/>
        </w:rPr>
        <w:t>要求</w:t>
      </w:r>
    </w:p>
    <w:p w14:paraId="6A858B7C">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中标人应提供现场技术培训，及远程技术支持等，为使用人员提供技术指导，保证使用人员正常操作设备各种功能。</w:t>
      </w:r>
    </w:p>
    <w:p w14:paraId="0226B517">
      <w:pPr>
        <w:pStyle w:val="3"/>
        <w:spacing w:line="360" w:lineRule="auto"/>
        <w:rPr>
          <w:rFonts w:hint="eastAsia" w:ascii="Times New Roman" w:hAnsi="Times New Roman" w:eastAsia="仿宋"/>
          <w:color w:val="auto"/>
          <w:sz w:val="24"/>
          <w:szCs w:val="24"/>
          <w:highlight w:val="none"/>
        </w:rPr>
      </w:pPr>
      <w:bookmarkStart w:id="814" w:name="_Toc525819970"/>
      <w:bookmarkStart w:id="815" w:name="_Toc493440979"/>
      <w:bookmarkStart w:id="816" w:name="_Toc512544437"/>
      <w:bookmarkStart w:id="817" w:name="_Toc512611692"/>
      <w:bookmarkStart w:id="818" w:name="_Toc515539875"/>
      <w:bookmarkStart w:id="819" w:name="_Toc493432674"/>
      <w:bookmarkStart w:id="820" w:name="_Toc526265694"/>
      <w:bookmarkStart w:id="821" w:name="_Toc517011817"/>
      <w:bookmarkStart w:id="822" w:name="_Toc493440811"/>
      <w:r>
        <w:rPr>
          <w:rStyle w:val="107"/>
          <w:rFonts w:hint="eastAsia" w:ascii="宋体" w:hAnsi="宋体" w:eastAsia="仿宋"/>
          <w:b/>
          <w:bCs/>
          <w:color w:val="auto"/>
          <w:sz w:val="24"/>
          <w:szCs w:val="24"/>
          <w:highlight w:val="none"/>
        </w:rPr>
        <w:t>5. 其他</w:t>
      </w:r>
      <w:bookmarkEnd w:id="814"/>
      <w:bookmarkEnd w:id="815"/>
      <w:bookmarkEnd w:id="816"/>
      <w:bookmarkEnd w:id="817"/>
      <w:bookmarkEnd w:id="818"/>
      <w:bookmarkEnd w:id="819"/>
      <w:bookmarkEnd w:id="820"/>
      <w:bookmarkEnd w:id="821"/>
      <w:bookmarkEnd w:id="822"/>
    </w:p>
    <w:p w14:paraId="1286D21B">
      <w:pPr>
        <w:spacing w:line="360" w:lineRule="auto"/>
        <w:ind w:firstLine="482" w:firstLineChars="200"/>
        <w:jc w:val="left"/>
        <w:rPr>
          <w:rFonts w:hint="eastAsia" w:eastAsia="仿宋"/>
          <w:b/>
          <w:color w:val="auto"/>
          <w:sz w:val="24"/>
          <w:highlight w:val="none"/>
          <w:lang w:val="en-US" w:eastAsia="zh-CN"/>
        </w:rPr>
      </w:pPr>
      <w:r>
        <w:rPr>
          <w:rFonts w:hint="eastAsia" w:eastAsia="仿宋"/>
          <w:b/>
          <w:color w:val="auto"/>
          <w:sz w:val="24"/>
          <w:highlight w:val="none"/>
        </w:rPr>
        <w:t>5.1</w:t>
      </w:r>
      <w:bookmarkStart w:id="823" w:name="OLE_LINK16"/>
      <w:r>
        <w:rPr>
          <w:rFonts w:hint="eastAsia" w:eastAsia="仿宋"/>
          <w:b/>
          <w:color w:val="auto"/>
          <w:sz w:val="24"/>
          <w:highlight w:val="none"/>
        </w:rPr>
        <w:t>投标文件中须提供由投标人负责所投产品售后维保工作的质保承诺函，明确</w:t>
      </w:r>
      <w:r>
        <w:rPr>
          <w:rFonts w:hint="eastAsia" w:eastAsia="仿宋"/>
          <w:b/>
          <w:color w:val="auto"/>
          <w:sz w:val="24"/>
          <w:highlight w:val="none"/>
          <w:lang w:eastAsia="zh-CN"/>
        </w:rPr>
        <w:t>质量保证期</w:t>
      </w:r>
      <w:r>
        <w:rPr>
          <w:rFonts w:hint="eastAsia" w:eastAsia="仿宋"/>
          <w:b/>
          <w:color w:val="auto"/>
          <w:sz w:val="24"/>
          <w:highlight w:val="none"/>
        </w:rPr>
        <w:t>时长</w:t>
      </w:r>
      <w:r>
        <w:rPr>
          <w:rFonts w:hint="eastAsia" w:eastAsia="仿宋"/>
          <w:b/>
          <w:color w:val="auto"/>
          <w:sz w:val="24"/>
          <w:highlight w:val="none"/>
          <w:lang w:eastAsia="zh-CN"/>
        </w:rPr>
        <w:t>。</w:t>
      </w:r>
      <w:r>
        <w:rPr>
          <w:rFonts w:hint="eastAsia" w:eastAsia="仿宋"/>
          <w:b/>
          <w:color w:val="auto"/>
          <w:sz w:val="24"/>
          <w:highlight w:val="none"/>
          <w:lang w:val="en-US" w:eastAsia="zh-CN"/>
        </w:rPr>
        <w:t>投标人在投标文件中提供</w:t>
      </w:r>
      <w:bookmarkEnd w:id="823"/>
      <w:r>
        <w:rPr>
          <w:rFonts w:hint="eastAsia" w:eastAsia="仿宋"/>
          <w:b/>
          <w:color w:val="auto"/>
          <w:sz w:val="24"/>
          <w:highlight w:val="none"/>
          <w:lang w:eastAsia="zh-CN"/>
        </w:rPr>
        <w:t>质保期外备件及易损件</w:t>
      </w:r>
      <w:r>
        <w:rPr>
          <w:rFonts w:hint="eastAsia" w:eastAsia="仿宋"/>
          <w:b/>
          <w:color w:val="auto"/>
          <w:sz w:val="24"/>
          <w:highlight w:val="none"/>
          <w:lang w:val="en-US" w:eastAsia="zh-CN"/>
        </w:rPr>
        <w:t>报价清单，并对</w:t>
      </w:r>
      <w:r>
        <w:rPr>
          <w:rFonts w:hint="eastAsia" w:eastAsia="仿宋"/>
          <w:b/>
          <w:color w:val="auto"/>
          <w:sz w:val="24"/>
          <w:highlight w:val="none"/>
          <w:lang w:eastAsia="zh-CN"/>
        </w:rPr>
        <w:t>质保期满后每年的维保服务费用</w:t>
      </w:r>
      <w:r>
        <w:rPr>
          <w:rFonts w:hint="eastAsia" w:eastAsia="仿宋"/>
          <w:b/>
          <w:color w:val="auto"/>
          <w:sz w:val="24"/>
          <w:highlight w:val="none"/>
          <w:lang w:val="en-US" w:eastAsia="zh-CN"/>
        </w:rPr>
        <w:t>进行报价，明确维保服务内容。</w:t>
      </w:r>
    </w:p>
    <w:p w14:paraId="0DA5D19B">
      <w:pPr>
        <w:spacing w:line="360" w:lineRule="auto"/>
        <w:ind w:firstLine="480" w:firstLineChars="200"/>
        <w:jc w:val="left"/>
        <w:rPr>
          <w:rFonts w:eastAsia="仿宋"/>
          <w:color w:val="auto"/>
          <w:sz w:val="24"/>
          <w:highlight w:val="none"/>
        </w:rPr>
      </w:pPr>
      <w:r>
        <w:rPr>
          <w:rFonts w:hint="eastAsia" w:eastAsia="仿宋"/>
          <w:color w:val="auto"/>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4D45411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5.3 履约验收方式</w:t>
      </w:r>
    </w:p>
    <w:p w14:paraId="147961D4">
      <w:pPr>
        <w:spacing w:line="360" w:lineRule="auto"/>
        <w:ind w:firstLine="480" w:firstLineChars="200"/>
        <w:jc w:val="left"/>
        <w:rPr>
          <w:rFonts w:eastAsia="仿宋"/>
          <w:color w:val="auto"/>
          <w:sz w:val="24"/>
          <w:highlight w:val="none"/>
        </w:rPr>
      </w:pPr>
      <w:r>
        <w:rPr>
          <w:rFonts w:hint="eastAsia" w:eastAsia="仿宋"/>
          <w:color w:val="auto"/>
          <w:sz w:val="24"/>
          <w:highlight w:val="none"/>
        </w:rPr>
        <w:t>5.3.1</w:t>
      </w:r>
      <w:r>
        <w:rPr>
          <w:rFonts w:eastAsia="仿宋"/>
          <w:color w:val="auto"/>
          <w:sz w:val="24"/>
          <w:highlight w:val="none"/>
        </w:rPr>
        <w:t>履约验收主体：设备使用</w:t>
      </w:r>
      <w:r>
        <w:rPr>
          <w:rFonts w:hint="eastAsia" w:eastAsia="仿宋"/>
          <w:color w:val="auto"/>
          <w:sz w:val="24"/>
          <w:highlight w:val="none"/>
        </w:rPr>
        <w:t>单位</w:t>
      </w:r>
      <w:r>
        <w:rPr>
          <w:rFonts w:eastAsia="仿宋"/>
          <w:color w:val="auto"/>
          <w:sz w:val="24"/>
          <w:highlight w:val="none"/>
        </w:rPr>
        <w:t>、中标人。同时使用</w:t>
      </w:r>
      <w:r>
        <w:rPr>
          <w:rFonts w:hint="eastAsia" w:eastAsia="仿宋"/>
          <w:color w:val="auto"/>
          <w:sz w:val="24"/>
          <w:highlight w:val="none"/>
        </w:rPr>
        <w:t>单位</w:t>
      </w:r>
      <w:r>
        <w:rPr>
          <w:rFonts w:eastAsia="仿宋"/>
          <w:color w:val="auto"/>
          <w:sz w:val="24"/>
          <w:highlight w:val="none"/>
        </w:rPr>
        <w:t>可以视情况邀请参加本项目的其他投标人或者第三方专业机构及专家参与验收，相关验收意见作为验收的参考资料。</w:t>
      </w:r>
    </w:p>
    <w:p w14:paraId="7CBFAF6A">
      <w:pPr>
        <w:spacing w:line="360" w:lineRule="auto"/>
        <w:ind w:firstLine="480" w:firstLineChars="200"/>
        <w:jc w:val="left"/>
        <w:rPr>
          <w:rFonts w:eastAsia="仿宋"/>
          <w:color w:val="auto"/>
          <w:sz w:val="24"/>
          <w:highlight w:val="none"/>
        </w:rPr>
      </w:pPr>
      <w:r>
        <w:rPr>
          <w:rFonts w:hint="eastAsia" w:eastAsia="仿宋"/>
          <w:color w:val="auto"/>
          <w:sz w:val="24"/>
          <w:highlight w:val="none"/>
        </w:rPr>
        <w:t>5.3.2</w:t>
      </w:r>
      <w:r>
        <w:rPr>
          <w:rFonts w:eastAsia="仿宋"/>
          <w:color w:val="auto"/>
          <w:sz w:val="24"/>
          <w:highlight w:val="none"/>
        </w:rPr>
        <w:t>履约验收时间及程序：</w:t>
      </w:r>
    </w:p>
    <w:p w14:paraId="1C5B8827">
      <w:pPr>
        <w:spacing w:line="360" w:lineRule="auto"/>
        <w:ind w:firstLine="480" w:firstLineChars="200"/>
        <w:jc w:val="left"/>
        <w:rPr>
          <w:rFonts w:eastAsia="仿宋"/>
          <w:color w:val="auto"/>
          <w:sz w:val="24"/>
          <w:highlight w:val="none"/>
        </w:rPr>
      </w:pPr>
      <w:r>
        <w:rPr>
          <w:rFonts w:eastAsia="仿宋"/>
          <w:color w:val="auto"/>
          <w:sz w:val="24"/>
          <w:highlight w:val="none"/>
        </w:rPr>
        <w:t>（1）到货检验：货物运抵使用</w:t>
      </w:r>
      <w:r>
        <w:rPr>
          <w:rFonts w:hint="eastAsia" w:eastAsia="仿宋"/>
          <w:color w:val="auto"/>
          <w:sz w:val="24"/>
          <w:highlight w:val="none"/>
        </w:rPr>
        <w:t>单位所在地点或使用单位指定地点</w:t>
      </w:r>
      <w:r>
        <w:rPr>
          <w:rFonts w:eastAsia="仿宋"/>
          <w:color w:val="auto"/>
          <w:sz w:val="24"/>
          <w:highlight w:val="none"/>
        </w:rPr>
        <w:t>后，由使用</w:t>
      </w:r>
      <w:r>
        <w:rPr>
          <w:rFonts w:hint="eastAsia" w:eastAsia="仿宋"/>
          <w:color w:val="auto"/>
          <w:sz w:val="24"/>
          <w:highlight w:val="none"/>
        </w:rPr>
        <w:t>单位</w:t>
      </w:r>
      <w:r>
        <w:rPr>
          <w:rFonts w:eastAsia="仿宋"/>
          <w:color w:val="auto"/>
          <w:sz w:val="24"/>
          <w:highlight w:val="none"/>
        </w:rPr>
        <w:t>及中标人共同开箱对照采购清单进行到货验收。</w:t>
      </w:r>
    </w:p>
    <w:p w14:paraId="3A135249">
      <w:pPr>
        <w:spacing w:line="360" w:lineRule="auto"/>
        <w:ind w:firstLine="480" w:firstLineChars="200"/>
        <w:jc w:val="left"/>
        <w:rPr>
          <w:rFonts w:eastAsia="仿宋"/>
          <w:color w:val="auto"/>
          <w:sz w:val="24"/>
          <w:highlight w:val="none"/>
        </w:rPr>
      </w:pPr>
      <w:r>
        <w:rPr>
          <w:rFonts w:eastAsia="仿宋"/>
          <w:color w:val="auto"/>
          <w:sz w:val="24"/>
          <w:highlight w:val="none"/>
        </w:rPr>
        <w:t>（2）安装调试检验：中标人将设备安装、调试完成后，由使用</w:t>
      </w:r>
      <w:r>
        <w:rPr>
          <w:rFonts w:hint="eastAsia" w:eastAsia="仿宋"/>
          <w:color w:val="auto"/>
          <w:sz w:val="24"/>
          <w:highlight w:val="none"/>
        </w:rPr>
        <w:t>单位</w:t>
      </w:r>
      <w:r>
        <w:rPr>
          <w:rFonts w:eastAsia="仿宋"/>
          <w:color w:val="auto"/>
          <w:sz w:val="24"/>
          <w:highlight w:val="none"/>
        </w:rPr>
        <w:t>组织验收人员对安装调试情况进行验收。</w:t>
      </w:r>
    </w:p>
    <w:p w14:paraId="459DA86C">
      <w:pPr>
        <w:spacing w:line="360" w:lineRule="auto"/>
        <w:ind w:firstLine="480" w:firstLineChars="200"/>
        <w:jc w:val="left"/>
        <w:rPr>
          <w:rFonts w:eastAsia="仿宋"/>
          <w:color w:val="auto"/>
          <w:sz w:val="24"/>
          <w:highlight w:val="none"/>
        </w:rPr>
      </w:pPr>
      <w:r>
        <w:rPr>
          <w:rFonts w:eastAsia="仿宋"/>
          <w:color w:val="auto"/>
          <w:sz w:val="24"/>
          <w:highlight w:val="none"/>
        </w:rPr>
        <w:t>（3）最终验收：由使用</w:t>
      </w:r>
      <w:r>
        <w:rPr>
          <w:rFonts w:hint="eastAsia" w:eastAsia="仿宋"/>
          <w:color w:val="auto"/>
          <w:sz w:val="24"/>
          <w:highlight w:val="none"/>
        </w:rPr>
        <w:t>单位</w:t>
      </w:r>
      <w:r>
        <w:rPr>
          <w:rFonts w:eastAsia="仿宋"/>
          <w:color w:val="auto"/>
          <w:sz w:val="24"/>
          <w:highlight w:val="none"/>
        </w:rPr>
        <w:t>组织验收人员进行最终验收。</w:t>
      </w:r>
    </w:p>
    <w:p w14:paraId="240E10FA">
      <w:pPr>
        <w:spacing w:line="360" w:lineRule="auto"/>
        <w:ind w:firstLine="480" w:firstLineChars="200"/>
        <w:jc w:val="left"/>
        <w:rPr>
          <w:rFonts w:eastAsia="仿宋"/>
          <w:color w:val="auto"/>
          <w:sz w:val="24"/>
          <w:highlight w:val="none"/>
        </w:rPr>
      </w:pPr>
      <w:r>
        <w:rPr>
          <w:rFonts w:hint="eastAsia" w:eastAsia="仿宋"/>
          <w:color w:val="auto"/>
          <w:sz w:val="24"/>
          <w:highlight w:val="none"/>
        </w:rPr>
        <w:t>5.3.3</w:t>
      </w:r>
      <w:r>
        <w:rPr>
          <w:rFonts w:eastAsia="仿宋"/>
          <w:color w:val="auto"/>
          <w:sz w:val="24"/>
          <w:highlight w:val="none"/>
        </w:rPr>
        <w:t>履约验收内容</w:t>
      </w:r>
    </w:p>
    <w:p w14:paraId="5C9DE46E">
      <w:pPr>
        <w:spacing w:line="360" w:lineRule="auto"/>
        <w:ind w:firstLine="480" w:firstLineChars="200"/>
        <w:jc w:val="left"/>
        <w:rPr>
          <w:rFonts w:eastAsia="仿宋"/>
          <w:color w:val="auto"/>
          <w:sz w:val="24"/>
          <w:highlight w:val="none"/>
        </w:rPr>
      </w:pPr>
      <w:r>
        <w:rPr>
          <w:rFonts w:eastAsia="仿宋"/>
          <w:color w:val="auto"/>
          <w:sz w:val="24"/>
          <w:highlight w:val="none"/>
        </w:rPr>
        <w:t>验收内容包括招标文件中的每一项技术和商务要求的履约情况。</w:t>
      </w:r>
    </w:p>
    <w:p w14:paraId="0F35DB1B">
      <w:pPr>
        <w:spacing w:line="360" w:lineRule="auto"/>
        <w:ind w:firstLine="480" w:firstLineChars="200"/>
        <w:jc w:val="left"/>
        <w:rPr>
          <w:rFonts w:eastAsia="仿宋"/>
          <w:color w:val="auto"/>
          <w:sz w:val="24"/>
          <w:highlight w:val="none"/>
        </w:rPr>
      </w:pPr>
      <w:r>
        <w:rPr>
          <w:rFonts w:hint="eastAsia" w:eastAsia="仿宋"/>
          <w:color w:val="auto"/>
          <w:sz w:val="24"/>
          <w:highlight w:val="none"/>
        </w:rPr>
        <w:t>5.3.4</w:t>
      </w:r>
      <w:r>
        <w:rPr>
          <w:rFonts w:eastAsia="仿宋"/>
          <w:color w:val="auto"/>
          <w:sz w:val="24"/>
          <w:highlight w:val="none"/>
        </w:rPr>
        <w:t>履约验收验收标准</w:t>
      </w:r>
    </w:p>
    <w:p w14:paraId="5ABF2F67">
      <w:pPr>
        <w:spacing w:line="360" w:lineRule="auto"/>
        <w:ind w:firstLine="480" w:firstLineChars="200"/>
        <w:jc w:val="left"/>
        <w:rPr>
          <w:rFonts w:hint="eastAsia" w:eastAsia="仿宋"/>
          <w:color w:val="auto"/>
          <w:sz w:val="24"/>
          <w:highlight w:val="none"/>
        </w:rPr>
      </w:pPr>
      <w:r>
        <w:rPr>
          <w:rFonts w:eastAsia="仿宋"/>
          <w:color w:val="auto"/>
          <w:sz w:val="24"/>
          <w:highlight w:val="none"/>
        </w:rPr>
        <w:t>招标文件、中标人的投标文件、合同及国家有关的质量标准规定，均为验收标准及依据</w:t>
      </w:r>
      <w:r>
        <w:rPr>
          <w:rFonts w:hint="eastAsia" w:eastAsia="仿宋"/>
          <w:color w:val="auto"/>
          <w:sz w:val="24"/>
          <w:highlight w:val="none"/>
        </w:rPr>
        <w:t>。</w:t>
      </w:r>
    </w:p>
    <w:p w14:paraId="71A921C2">
      <w:pPr>
        <w:spacing w:line="360" w:lineRule="auto"/>
        <w:ind w:firstLine="480" w:firstLineChars="200"/>
        <w:jc w:val="left"/>
        <w:rPr>
          <w:rFonts w:eastAsia="仿宋"/>
          <w:color w:val="auto"/>
          <w:sz w:val="24"/>
          <w:highlight w:val="none"/>
        </w:rPr>
      </w:pPr>
      <w:r>
        <w:rPr>
          <w:rFonts w:hint="eastAsia" w:eastAsia="仿宋"/>
          <w:color w:val="auto"/>
          <w:sz w:val="24"/>
          <w:highlight w:val="none"/>
        </w:rPr>
        <w:t xml:space="preserve">5.4 </w:t>
      </w:r>
      <w:r>
        <w:rPr>
          <w:rFonts w:eastAsia="仿宋"/>
          <w:color w:val="auto"/>
          <w:sz w:val="24"/>
          <w:highlight w:val="none"/>
        </w:rPr>
        <w:t>投标人需按招标文件要求，对要求单独报价的配件</w:t>
      </w:r>
      <w:r>
        <w:rPr>
          <w:rFonts w:hint="eastAsia" w:eastAsia="仿宋"/>
          <w:color w:val="auto"/>
          <w:sz w:val="24"/>
          <w:highlight w:val="none"/>
        </w:rPr>
        <w:t>（或附件）</w:t>
      </w:r>
      <w:r>
        <w:rPr>
          <w:rFonts w:eastAsia="仿宋"/>
          <w:color w:val="auto"/>
          <w:sz w:val="24"/>
          <w:highlight w:val="none"/>
        </w:rPr>
        <w:t>进行单独报价，计入投标</w:t>
      </w:r>
      <w:r>
        <w:rPr>
          <w:rFonts w:hint="eastAsia" w:eastAsia="仿宋"/>
          <w:color w:val="auto"/>
          <w:sz w:val="24"/>
          <w:highlight w:val="none"/>
        </w:rPr>
        <w:t>报</w:t>
      </w:r>
      <w:r>
        <w:rPr>
          <w:rFonts w:eastAsia="仿宋"/>
          <w:color w:val="auto"/>
          <w:sz w:val="24"/>
          <w:highlight w:val="none"/>
        </w:rPr>
        <w:t>价或不计入投标</w:t>
      </w:r>
      <w:r>
        <w:rPr>
          <w:rFonts w:hint="eastAsia" w:eastAsia="仿宋"/>
          <w:color w:val="auto"/>
          <w:sz w:val="24"/>
          <w:highlight w:val="none"/>
        </w:rPr>
        <w:t>报</w:t>
      </w:r>
      <w:r>
        <w:rPr>
          <w:rFonts w:eastAsia="仿宋"/>
          <w:color w:val="auto"/>
          <w:sz w:val="24"/>
          <w:highlight w:val="none"/>
        </w:rPr>
        <w:t>价（详见第六章投标文件格式表3-2《单独报价配件</w:t>
      </w:r>
      <w:r>
        <w:rPr>
          <w:rFonts w:hint="eastAsia" w:eastAsia="仿宋"/>
          <w:color w:val="auto"/>
          <w:sz w:val="24"/>
          <w:highlight w:val="none"/>
        </w:rPr>
        <w:t>（或附件）</w:t>
      </w:r>
      <w:r>
        <w:rPr>
          <w:rFonts w:eastAsia="仿宋"/>
          <w:color w:val="auto"/>
          <w:sz w:val="24"/>
          <w:highlight w:val="none"/>
        </w:rPr>
        <w:t>一览表》）。</w:t>
      </w:r>
    </w:p>
    <w:p w14:paraId="3188773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w:t>
      </w:r>
      <w:r>
        <w:rPr>
          <w:rFonts w:hint="eastAsia" w:eastAsia="仿宋"/>
          <w:color w:val="auto"/>
          <w:sz w:val="24"/>
          <w:highlight w:val="none"/>
          <w:lang w:eastAsia="zh-CN"/>
        </w:rPr>
        <w:t>。</w:t>
      </w:r>
      <w:r>
        <w:rPr>
          <w:rFonts w:hint="eastAsia" w:eastAsia="仿宋"/>
          <w:color w:val="auto"/>
          <w:sz w:val="24"/>
          <w:highlight w:val="none"/>
        </w:rPr>
        <w:t>选择采购内容的执行价格不得高于投标文件中承诺的价格。投标人不得以货物的实际供货数量有变化为理由要求对各种货物的单价进行变更或拒签合同。</w:t>
      </w:r>
    </w:p>
    <w:p w14:paraId="28FEE8BF">
      <w:pPr>
        <w:spacing w:line="360" w:lineRule="auto"/>
        <w:ind w:firstLine="480" w:firstLineChars="200"/>
        <w:jc w:val="left"/>
        <w:rPr>
          <w:rFonts w:hint="default" w:eastAsia="仿宋"/>
          <w:color w:val="auto"/>
          <w:sz w:val="24"/>
          <w:highlight w:val="none"/>
          <w:lang w:val="en-US" w:eastAsia="zh-CN"/>
        </w:rPr>
      </w:pPr>
      <w:r>
        <w:rPr>
          <w:rFonts w:hint="eastAsia" w:eastAsia="仿宋"/>
          <w:color w:val="auto"/>
          <w:sz w:val="24"/>
          <w:highlight w:val="none"/>
        </w:rPr>
        <w:t>5.5</w:t>
      </w:r>
      <w:r>
        <w:rPr>
          <w:rFonts w:hint="eastAsia" w:eastAsia="仿宋"/>
          <w:color w:val="auto"/>
          <w:sz w:val="24"/>
          <w:highlight w:val="none"/>
          <w:lang w:val="en-US" w:eastAsia="zh-CN"/>
        </w:rPr>
        <w:t>应急服务要求：中标人</w:t>
      </w:r>
      <w:r>
        <w:rPr>
          <w:rFonts w:hint="eastAsia" w:eastAsia="仿宋"/>
          <w:color w:val="auto"/>
          <w:sz w:val="24"/>
          <w:highlight w:val="none"/>
        </w:rPr>
        <w:t>应在中国境内方便的地点设置备件库，存入必须的备件，保证10年</w:t>
      </w:r>
      <w:r>
        <w:rPr>
          <w:rFonts w:hint="eastAsia" w:eastAsia="仿宋"/>
          <w:color w:val="auto"/>
          <w:sz w:val="24"/>
          <w:highlight w:val="none"/>
          <w:lang w:val="en-US" w:eastAsia="zh-CN"/>
        </w:rPr>
        <w:t>以上</w:t>
      </w:r>
      <w:r>
        <w:rPr>
          <w:rFonts w:hint="eastAsia" w:eastAsia="仿宋"/>
          <w:color w:val="auto"/>
          <w:sz w:val="24"/>
          <w:highlight w:val="none"/>
        </w:rPr>
        <w:t>零部件供应期</w:t>
      </w:r>
      <w:r>
        <w:rPr>
          <w:rFonts w:hint="eastAsia" w:eastAsia="仿宋"/>
          <w:color w:val="auto"/>
          <w:sz w:val="24"/>
          <w:highlight w:val="none"/>
          <w:lang w:eastAsia="zh-CN"/>
        </w:rPr>
        <w:t>，</w:t>
      </w:r>
      <w:r>
        <w:rPr>
          <w:rFonts w:hint="eastAsia" w:eastAsia="仿宋"/>
          <w:color w:val="auto"/>
          <w:sz w:val="24"/>
          <w:highlight w:val="none"/>
          <w:lang w:val="en-US" w:eastAsia="zh-CN"/>
        </w:rPr>
        <w:t>中标人应对设备故障等突发状况及时响应。</w:t>
      </w:r>
      <w:r>
        <w:rPr>
          <w:rFonts w:hint="eastAsia" w:ascii="Times New Roman" w:hAnsi="Times New Roman" w:eastAsia="仿宋" w:cs="Times New Roman"/>
          <w:color w:val="auto"/>
          <w:sz w:val="24"/>
          <w:highlight w:val="none"/>
        </w:rPr>
        <w:t>若24小时内未修复设备故障，提供备用设备</w:t>
      </w:r>
      <w:r>
        <w:rPr>
          <w:rFonts w:hint="eastAsia" w:ascii="Times New Roman" w:hAnsi="Times New Roman" w:eastAsia="仿宋" w:cs="Times New Roman"/>
          <w:color w:val="auto"/>
          <w:sz w:val="24"/>
          <w:highlight w:val="none"/>
          <w:lang w:val="en-US" w:eastAsia="zh-CN"/>
        </w:rPr>
        <w:t>供院方使用。</w:t>
      </w:r>
    </w:p>
    <w:p w14:paraId="74F20A3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val="en-US" w:eastAsia="zh-CN"/>
        </w:rPr>
        <w:t xml:space="preserve">5.6 </w:t>
      </w:r>
      <w:r>
        <w:rPr>
          <w:rFonts w:hint="eastAsia" w:eastAsia="仿宋"/>
          <w:color w:val="auto"/>
          <w:sz w:val="24"/>
          <w:highlight w:val="none"/>
        </w:rPr>
        <w:t>安装调试、验收试验及质量保证</w:t>
      </w:r>
    </w:p>
    <w:p w14:paraId="70832B0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.6.1</w:t>
      </w:r>
      <w:r>
        <w:rPr>
          <w:rFonts w:hint="eastAsia" w:eastAsia="仿宋"/>
          <w:color w:val="auto"/>
          <w:sz w:val="24"/>
          <w:highlight w:val="none"/>
        </w:rPr>
        <w:t>中标人在设备安装地点负责安装、调试。</w:t>
      </w:r>
    </w:p>
    <w:p w14:paraId="7DF2235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.6.2</w:t>
      </w:r>
      <w:r>
        <w:rPr>
          <w:rFonts w:hint="eastAsia" w:eastAsia="仿宋"/>
          <w:color w:val="auto"/>
          <w:sz w:val="24"/>
          <w:highlight w:val="none"/>
        </w:rPr>
        <w:t>具体设备验收标准和程序按采购人要求执行，下列验收程序可参照执行：</w:t>
      </w:r>
    </w:p>
    <w:p w14:paraId="08F8868A">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1913506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3DF8F24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中标人应根据采购人使用单位的技术要求提供相应的产品。由中标人所提供的设备部件间的连线和插接件均应视为设备内部器件，包含在相应的设备之中。</w:t>
      </w:r>
    </w:p>
    <w:p w14:paraId="6CA6F5B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716AE9A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707F508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.6.3</w:t>
      </w:r>
      <w:r>
        <w:rPr>
          <w:rFonts w:hint="eastAsia" w:eastAsia="仿宋"/>
          <w:color w:val="auto"/>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0B6442C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 xml:space="preserve">.7 </w:t>
      </w:r>
      <w:r>
        <w:rPr>
          <w:rFonts w:hint="eastAsia" w:eastAsia="仿宋"/>
          <w:color w:val="auto"/>
          <w:sz w:val="24"/>
          <w:highlight w:val="none"/>
        </w:rPr>
        <w:t>包装运输</w:t>
      </w:r>
    </w:p>
    <w:p w14:paraId="1581E2A8">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中标人负责设备包装、办理运输和保险，将设备安全运抵交货地点。</w:t>
      </w:r>
    </w:p>
    <w:p w14:paraId="354B8F2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设备制造完成并通过试验后应及时包装，否则应得到切实的保护，确保其不受污损。</w:t>
      </w:r>
    </w:p>
    <w:p w14:paraId="37488AF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在包装箱外应标明采购人的订货号、发货号。</w:t>
      </w:r>
    </w:p>
    <w:p w14:paraId="1F70CD26">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各种包装应能确保各零部件在运输过程中不致遭到损坏、丢失、变形、受潮和腐蚀。</w:t>
      </w:r>
    </w:p>
    <w:p w14:paraId="0017DF8A">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包装箱上应有明显的包装储运图示标志。</w:t>
      </w:r>
    </w:p>
    <w:p w14:paraId="5BDFA712">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6）</w:t>
      </w:r>
      <w:r>
        <w:rPr>
          <w:rFonts w:hint="eastAsia" w:eastAsia="仿宋"/>
          <w:color w:val="auto"/>
          <w:sz w:val="24"/>
          <w:highlight w:val="none"/>
        </w:rPr>
        <w:t>整体产品或分别运输的部件都要适应运输和装载的要求。</w:t>
      </w:r>
    </w:p>
    <w:p w14:paraId="346C01F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7）</w:t>
      </w:r>
      <w:r>
        <w:rPr>
          <w:rFonts w:hint="eastAsia" w:eastAsia="仿宋"/>
          <w:color w:val="auto"/>
          <w:sz w:val="24"/>
          <w:highlight w:val="none"/>
        </w:rPr>
        <w:t>随产品提供的技术资料应完整无缺。</w:t>
      </w:r>
    </w:p>
    <w:p w14:paraId="4EF2B463">
      <w:pPr>
        <w:spacing w:line="360" w:lineRule="auto"/>
        <w:ind w:firstLine="480" w:firstLineChars="200"/>
        <w:jc w:val="left"/>
        <w:rPr>
          <w:rFonts w:hint="eastAsia" w:eastAsia="仿宋"/>
          <w:color w:val="auto"/>
          <w:sz w:val="24"/>
          <w:highlight w:val="none"/>
          <w:lang w:val="en-US" w:eastAsia="zh-CN"/>
        </w:rPr>
      </w:pPr>
      <w:r>
        <w:rPr>
          <w:rFonts w:hint="eastAsia" w:eastAsia="仿宋"/>
          <w:color w:val="auto"/>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3F306E66">
      <w:pPr>
        <w:spacing w:line="360" w:lineRule="auto"/>
        <w:ind w:firstLine="480" w:firstLineChars="200"/>
        <w:jc w:val="left"/>
        <w:rPr>
          <w:rFonts w:hint="eastAsia" w:eastAsia="仿宋"/>
          <w:color w:val="auto"/>
          <w:sz w:val="24"/>
          <w:highlight w:val="none"/>
        </w:rPr>
      </w:pPr>
    </w:p>
    <w:p w14:paraId="607A4206">
      <w:pPr>
        <w:pStyle w:val="2"/>
        <w:widowControl/>
        <w:spacing w:before="0" w:after="0" w:line="240" w:lineRule="auto"/>
        <w:jc w:val="center"/>
        <w:rPr>
          <w:rFonts w:hint="eastAsia" w:ascii="宋体" w:hAnsi="宋体" w:eastAsia="仿宋"/>
          <w:color w:val="auto"/>
          <w:highlight w:val="none"/>
        </w:rPr>
      </w:pPr>
      <w:bookmarkStart w:id="824" w:name="_Toc9357"/>
      <w:bookmarkStart w:id="825" w:name="_Toc466024564"/>
      <w:bookmarkStart w:id="826" w:name="_Toc445554765"/>
      <w:r>
        <w:rPr>
          <w:rFonts w:hint="eastAsia" w:ascii="宋体" w:hAnsi="宋体" w:eastAsia="仿宋"/>
          <w:color w:val="auto"/>
          <w:highlight w:val="none"/>
        </w:rPr>
        <w:br w:type="page"/>
      </w:r>
      <w:r>
        <w:rPr>
          <w:rFonts w:hint="eastAsia" w:ascii="宋体" w:hAnsi="宋体" w:eastAsia="仿宋"/>
          <w:color w:val="auto"/>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0ADCE434">
      <w:pPr>
        <w:pStyle w:val="3"/>
        <w:jc w:val="center"/>
        <w:rPr>
          <w:rFonts w:hint="eastAsia" w:eastAsia="仿宋"/>
          <w:color w:val="auto"/>
          <w:highlight w:val="none"/>
        </w:rPr>
      </w:pPr>
      <w:r>
        <w:rPr>
          <w:rFonts w:hint="eastAsia" w:eastAsia="仿宋"/>
          <w:color w:val="auto"/>
          <w:highlight w:val="none"/>
        </w:rPr>
        <w:t>第一节  资格审查</w:t>
      </w:r>
    </w:p>
    <w:p w14:paraId="7ED213F8">
      <w:pPr>
        <w:spacing w:line="360" w:lineRule="auto"/>
        <w:jc w:val="center"/>
        <w:rPr>
          <w:rFonts w:hint="eastAsia" w:eastAsia="仿宋"/>
          <w:b/>
          <w:color w:val="auto"/>
          <w:sz w:val="28"/>
          <w:szCs w:val="28"/>
          <w:highlight w:val="none"/>
        </w:rPr>
      </w:pPr>
      <w:r>
        <w:rPr>
          <w:rFonts w:hint="eastAsia" w:eastAsia="仿宋"/>
          <w:b/>
          <w:color w:val="auto"/>
          <w:sz w:val="28"/>
          <w:szCs w:val="28"/>
          <w:highlight w:val="none"/>
        </w:rPr>
        <w:t>资格审查办法前附表</w:t>
      </w:r>
    </w:p>
    <w:p w14:paraId="5A19A8C9">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0B61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noWrap w:val="0"/>
            <w:vAlign w:val="center"/>
          </w:tcPr>
          <w:p w14:paraId="03009BE5">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b/>
                <w:color w:val="auto"/>
                <w:sz w:val="24"/>
                <w:szCs w:val="22"/>
                <w:highlight w:val="none"/>
              </w:rPr>
              <w:t>资格审查办法前附表</w:t>
            </w:r>
          </w:p>
        </w:tc>
      </w:tr>
      <w:tr w14:paraId="7B3E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43C13F3D">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746" w:type="pct"/>
            <w:tcBorders>
              <w:bottom w:val="single" w:color="auto" w:sz="4" w:space="0"/>
            </w:tcBorders>
            <w:noWrap w:val="0"/>
            <w:vAlign w:val="center"/>
          </w:tcPr>
          <w:p w14:paraId="4F573CCF">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color w:val="auto"/>
                <w:kern w:val="2"/>
                <w:szCs w:val="24"/>
                <w:highlight w:val="none"/>
              </w:rPr>
            </w:pPr>
            <w:r>
              <w:rPr>
                <w:rFonts w:hint="eastAsia" w:ascii="宋体" w:hAnsi="宋体" w:cs="Times New Roman"/>
                <w:color w:val="auto"/>
                <w:kern w:val="2"/>
                <w:szCs w:val="24"/>
                <w:highlight w:val="none"/>
              </w:rPr>
              <w:t>审查因素</w:t>
            </w:r>
          </w:p>
        </w:tc>
        <w:tc>
          <w:tcPr>
            <w:tcW w:w="1896" w:type="pct"/>
            <w:tcBorders>
              <w:bottom w:val="single" w:color="auto" w:sz="4" w:space="0"/>
            </w:tcBorders>
            <w:noWrap w:val="0"/>
            <w:vAlign w:val="center"/>
          </w:tcPr>
          <w:p w14:paraId="6EAE21B5">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审查标准</w:t>
            </w:r>
          </w:p>
        </w:tc>
        <w:tc>
          <w:tcPr>
            <w:tcW w:w="1994" w:type="pct"/>
            <w:tcBorders>
              <w:bottom w:val="single" w:color="auto" w:sz="4" w:space="0"/>
            </w:tcBorders>
            <w:noWrap w:val="0"/>
            <w:vAlign w:val="center"/>
          </w:tcPr>
          <w:p w14:paraId="774654CD">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格式及材料要求</w:t>
            </w:r>
          </w:p>
        </w:tc>
      </w:tr>
      <w:tr w14:paraId="0E72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78F5D7E2">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p>
        </w:tc>
        <w:tc>
          <w:tcPr>
            <w:tcW w:w="746" w:type="pct"/>
            <w:tcBorders>
              <w:bottom w:val="single" w:color="auto" w:sz="4" w:space="0"/>
            </w:tcBorders>
            <w:noWrap w:val="0"/>
            <w:vAlign w:val="center"/>
          </w:tcPr>
          <w:p w14:paraId="7E499FBC">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营业执照等证明材料</w:t>
            </w:r>
          </w:p>
        </w:tc>
        <w:tc>
          <w:tcPr>
            <w:tcW w:w="1896" w:type="pct"/>
            <w:tcBorders>
              <w:bottom w:val="single" w:color="auto" w:sz="4" w:space="0"/>
            </w:tcBorders>
            <w:noWrap w:val="0"/>
            <w:vAlign w:val="center"/>
          </w:tcPr>
          <w:p w14:paraId="393135F2">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投标人为企业（包括公司、合伙企业、个人独资企业）的，提供有效的营业执照；</w:t>
            </w:r>
          </w:p>
          <w:p w14:paraId="4DA257FA">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lang w:val="en-US" w:eastAsia="zh-CN"/>
              </w:rPr>
            </w:pPr>
            <w:r>
              <w:rPr>
                <w:rFonts w:hint="eastAsia" w:ascii="仿宋" w:hAnsi="仿宋" w:eastAsia="仿宋" w:cs="仿宋"/>
                <w:color w:val="auto"/>
                <w:sz w:val="24"/>
                <w:szCs w:val="28"/>
                <w:highlight w:val="none"/>
              </w:rPr>
              <w:t>投标人为事业单位的，提供有效的事业单位法人证书；</w:t>
            </w:r>
            <w:r>
              <w:rPr>
                <w:rFonts w:hint="eastAsia" w:ascii="仿宋" w:hAnsi="仿宋" w:eastAsia="仿宋" w:cs="仿宋"/>
                <w:color w:val="auto"/>
                <w:sz w:val="24"/>
                <w:szCs w:val="28"/>
                <w:highlight w:val="none"/>
                <w:lang w:val="en-US" w:eastAsia="zh-CN"/>
              </w:rPr>
              <w:t xml:space="preserve"> </w:t>
            </w:r>
          </w:p>
          <w:p w14:paraId="73ECDBB3">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投标人为社会团体的，提供有效的社会团体法人登记证书；</w:t>
            </w:r>
          </w:p>
          <w:p w14:paraId="726DEE0B">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投标人为个体工商户的，提供有效的营业执照；</w:t>
            </w:r>
          </w:p>
          <w:p w14:paraId="6C36E8B2">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投标人为不具法人资格的专业服务机构的，提供有效的执业许可证等证明材料；</w:t>
            </w:r>
          </w:p>
          <w:p w14:paraId="05FBB08B">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投标人为自然人的，提供有效的自然人身份证明；</w:t>
            </w:r>
          </w:p>
          <w:p w14:paraId="4B76DAD7">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其他投标人应按照有关法律、法规和规章规定，提供有效的相应证明材料。</w:t>
            </w:r>
          </w:p>
          <w:p w14:paraId="3D80CD31">
            <w:pPr>
              <w:pStyle w:val="4"/>
              <w:suppressLineNumbers w:val="0"/>
              <w:spacing w:before="0" w:beforeAutospacing="0" w:after="0" w:afterAutospacing="0" w:line="240" w:lineRule="auto"/>
              <w:ind w:left="0" w:right="0"/>
              <w:outlineLvl w:val="2"/>
              <w:rPr>
                <w:rFonts w:hint="default" w:cs="Times New Roman"/>
                <w:color w:val="auto"/>
                <w:highlight w:val="none"/>
                <w:lang w:eastAsia="zh-CN"/>
              </w:rPr>
            </w:pPr>
            <w:r>
              <w:rPr>
                <w:rFonts w:hint="eastAsia" w:ascii="仿宋" w:hAnsi="仿宋" w:eastAsia="仿宋" w:cs="仿宋"/>
                <w:b w:val="0"/>
                <w:bCs w:val="0"/>
                <w:color w:val="auto"/>
                <w:kern w:val="2"/>
                <w:sz w:val="24"/>
                <w:szCs w:val="28"/>
                <w:highlight w:val="none"/>
                <w:lang w:eastAsia="zh-CN" w:bidi="ar-SA"/>
              </w:rPr>
              <w:t>分支机构还应提供授权书或证明授权其独立开展业务的证明材料。</w:t>
            </w:r>
          </w:p>
        </w:tc>
        <w:tc>
          <w:tcPr>
            <w:tcW w:w="1994" w:type="pct"/>
            <w:noWrap w:val="0"/>
            <w:vAlign w:val="center"/>
          </w:tcPr>
          <w:p w14:paraId="26AF5ECD">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仿宋" w:hAnsi="仿宋" w:eastAsia="仿宋" w:cs="仿宋"/>
                <w:color w:val="auto"/>
                <w:sz w:val="24"/>
                <w:highlight w:val="none"/>
              </w:rPr>
              <w:t>提供扫描件或电子证照，</w:t>
            </w: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（一）</w:t>
            </w:r>
          </w:p>
        </w:tc>
      </w:tr>
      <w:tr w14:paraId="1D75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1D81090A">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2</w:t>
            </w:r>
          </w:p>
        </w:tc>
        <w:tc>
          <w:tcPr>
            <w:tcW w:w="746" w:type="pct"/>
            <w:tcBorders>
              <w:bottom w:val="single" w:color="auto" w:sz="4" w:space="0"/>
            </w:tcBorders>
            <w:noWrap w:val="0"/>
            <w:vAlign w:val="center"/>
          </w:tcPr>
          <w:p w14:paraId="6F8BC105">
            <w:pPr>
              <w:keepNext w:val="0"/>
              <w:keepLines w:val="0"/>
              <w:suppressLineNumbers w:val="0"/>
              <w:spacing w:before="0" w:beforeAutospacing="0" w:after="50" w:afterAutospacing="0"/>
              <w:ind w:left="0" w:right="-10"/>
              <w:jc w:val="center"/>
              <w:rPr>
                <w:rFonts w:hint="default" w:ascii="宋体" w:hAnsi="宋体" w:cs="Times New Roman"/>
                <w:color w:val="auto"/>
                <w:sz w:val="24"/>
                <w:szCs w:val="28"/>
                <w:highlight w:val="none"/>
              </w:rPr>
            </w:pPr>
            <w:r>
              <w:rPr>
                <w:rFonts w:hint="eastAsia" w:ascii="宋体" w:hAnsi="宋体" w:eastAsia="仿宋" w:cs="Times New Roman"/>
                <w:color w:val="auto"/>
                <w:sz w:val="24"/>
                <w:highlight w:val="none"/>
              </w:rPr>
              <w:t>信用状况</w:t>
            </w:r>
          </w:p>
        </w:tc>
        <w:tc>
          <w:tcPr>
            <w:tcW w:w="1896" w:type="pct"/>
            <w:tcBorders>
              <w:bottom w:val="single" w:color="auto" w:sz="4" w:space="0"/>
            </w:tcBorders>
            <w:noWrap w:val="0"/>
            <w:vAlign w:val="center"/>
          </w:tcPr>
          <w:p w14:paraId="1F9922FA">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kern w:val="0"/>
                <w:sz w:val="24"/>
                <w:highlight w:val="none"/>
              </w:rPr>
              <w:t>符合第二章“投标人须知”正文第1.3.3项要求，</w:t>
            </w:r>
            <w:r>
              <w:rPr>
                <w:rFonts w:hint="eastAsia" w:ascii="宋体" w:hAnsi="宋体" w:eastAsia="仿宋" w:cs="Times New Roman"/>
                <w:color w:val="auto"/>
                <w:sz w:val="24"/>
                <w:highlight w:val="none"/>
              </w:rPr>
              <w:t>信用状况只依据下述查询平台（网址）发布的信息：</w:t>
            </w:r>
          </w:p>
          <w:p w14:paraId="1F440A6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宋体" w:hAnsi="宋体" w:eastAsia="仿宋" w:cs="Times New Roman"/>
                <w:color w:val="auto"/>
                <w:sz w:val="24"/>
                <w:szCs w:val="24"/>
                <w:highlight w:val="none"/>
              </w:rPr>
              <w:t>（</w:t>
            </w:r>
            <w:r>
              <w:rPr>
                <w:rFonts w:hint="default" w:ascii="Calibri" w:hAnsi="Calibri" w:eastAsia="仿宋" w:cs="Times New Roman"/>
                <w:color w:val="auto"/>
                <w:sz w:val="24"/>
                <w:szCs w:val="24"/>
                <w:highlight w:val="none"/>
              </w:rPr>
              <w:t>1</w:t>
            </w:r>
            <w:r>
              <w:rPr>
                <w:rFonts w:hint="eastAsia" w:ascii="宋体" w:hAnsi="宋体" w:eastAsia="仿宋" w:cs="Times New Roman"/>
                <w:color w:val="auto"/>
                <w:sz w:val="24"/>
                <w:szCs w:val="24"/>
                <w:highlight w:val="none"/>
              </w:rPr>
              <w:t>）信用中国</w:t>
            </w:r>
            <w:r>
              <w:rPr>
                <w:rFonts w:hint="default" w:ascii="Calibri" w:hAnsi="Calibri" w:eastAsia="仿宋" w:cs="Times New Roman"/>
                <w:color w:val="auto"/>
                <w:sz w:val="24"/>
                <w:szCs w:val="24"/>
                <w:highlight w:val="none"/>
              </w:rPr>
              <w:t>网站</w:t>
            </w:r>
          </w:p>
          <w:p w14:paraId="1664F0B1">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（www.creditchina.gov.cn）；</w:t>
            </w:r>
          </w:p>
          <w:p w14:paraId="17AE7664">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（2）中国执行信息公开网</w:t>
            </w:r>
          </w:p>
          <w:p w14:paraId="56AD24F3">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（http://zxgk.court.gov.cn/）</w:t>
            </w:r>
            <w:r>
              <w:rPr>
                <w:rFonts w:hint="eastAsia" w:ascii="Calibri" w:hAnsi="Calibri" w:eastAsia="仿宋" w:cs="Times New Roman"/>
                <w:color w:val="auto"/>
                <w:sz w:val="24"/>
                <w:szCs w:val="24"/>
                <w:highlight w:val="none"/>
              </w:rPr>
              <w:t>；</w:t>
            </w:r>
          </w:p>
          <w:p w14:paraId="267BAAF5">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Calibri" w:hAnsi="Calibri" w:eastAsia="仿宋" w:cs="Times New Roman"/>
                <w:color w:val="auto"/>
                <w:sz w:val="24"/>
                <w:szCs w:val="24"/>
                <w:highlight w:val="none"/>
              </w:rPr>
              <w:t>（3）</w:t>
            </w:r>
            <w:r>
              <w:rPr>
                <w:rFonts w:hint="default" w:ascii="Calibri" w:hAnsi="Calibri" w:eastAsia="仿宋" w:cs="Times New Roman"/>
                <w:color w:val="auto"/>
                <w:sz w:val="24"/>
                <w:szCs w:val="24"/>
                <w:highlight w:val="none"/>
              </w:rPr>
              <w:t>中国政府采购网</w:t>
            </w:r>
          </w:p>
          <w:p w14:paraId="541A786E">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（http://www.ccgp.gov.cn/）</w:t>
            </w:r>
            <w:r>
              <w:rPr>
                <w:rFonts w:hint="eastAsia" w:ascii="Calibri" w:hAnsi="Calibri" w:eastAsia="仿宋" w:cs="Times New Roman"/>
                <w:color w:val="auto"/>
                <w:sz w:val="24"/>
                <w:szCs w:val="24"/>
                <w:highlight w:val="none"/>
              </w:rPr>
              <w:t>；</w:t>
            </w:r>
          </w:p>
          <w:p w14:paraId="64C6559E">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（4）国家企业信用信息公示系统</w:t>
            </w:r>
          </w:p>
          <w:p w14:paraId="4B2DDF05">
            <w:pPr>
              <w:pStyle w:val="4"/>
              <w:suppressLineNumbers w:val="0"/>
              <w:spacing w:before="0" w:beforeAutospacing="0" w:after="0" w:afterAutospacing="0" w:line="240" w:lineRule="auto"/>
              <w:ind w:left="0" w:right="0"/>
              <w:outlineLvl w:val="2"/>
              <w:rPr>
                <w:rFonts w:hint="default" w:cs="Times New Roman"/>
                <w:color w:val="auto"/>
                <w:highlight w:val="none"/>
              </w:rPr>
            </w:pPr>
            <w:r>
              <w:rPr>
                <w:rFonts w:hint="default" w:ascii="Times New Roman" w:hAnsi="Times New Roman" w:eastAsia="仿宋" w:cs="Times New Roman"/>
                <w:b w:val="0"/>
                <w:bCs w:val="0"/>
                <w:color w:val="auto"/>
                <w:sz w:val="24"/>
                <w:highlight w:val="none"/>
                <w:lang w:eastAsia="zh-CN" w:bidi="ar-SA"/>
              </w:rPr>
              <w:t>（http://www.gsxt.gov.cn/）</w:t>
            </w:r>
            <w:r>
              <w:rPr>
                <w:rFonts w:hint="eastAsia" w:ascii="Times New Roman" w:hAnsi="Times New Roman" w:eastAsia="仿宋" w:cs="Times New Roman"/>
                <w:b w:val="0"/>
                <w:bCs w:val="0"/>
                <w:color w:val="auto"/>
                <w:sz w:val="24"/>
                <w:highlight w:val="none"/>
                <w:lang w:eastAsia="zh-CN" w:bidi="ar-SA"/>
              </w:rPr>
              <w:t>。</w:t>
            </w:r>
          </w:p>
        </w:tc>
        <w:tc>
          <w:tcPr>
            <w:tcW w:w="1994" w:type="pct"/>
            <w:tcBorders>
              <w:bottom w:val="single" w:color="auto" w:sz="4" w:space="0"/>
            </w:tcBorders>
            <w:noWrap w:val="0"/>
            <w:vAlign w:val="center"/>
          </w:tcPr>
          <w:p w14:paraId="02E0FDF8">
            <w:pPr>
              <w:keepNext w:val="0"/>
              <w:keepLines w:val="0"/>
              <w:widowControl/>
              <w:suppressLineNumbers w:val="0"/>
              <w:adjustRightInd w:val="0"/>
              <w:snapToGrid w:val="0"/>
              <w:spacing w:before="0" w:beforeAutospacing="0" w:after="0" w:afterAutospacing="0"/>
              <w:ind w:left="0" w:right="0"/>
              <w:rPr>
                <w:rFonts w:hint="eastAsia" w:ascii="宋体" w:hAnsi="宋体" w:cs="Times New Roman"/>
                <w:color w:val="auto"/>
                <w:sz w:val="24"/>
                <w:highlight w:val="none"/>
              </w:rPr>
            </w:pPr>
            <w:r>
              <w:rPr>
                <w:rFonts w:hint="eastAsia" w:ascii="宋体" w:hAnsi="宋体" w:eastAsia="仿宋" w:cs="宋体"/>
                <w:color w:val="auto"/>
                <w:sz w:val="24"/>
                <w:highlight w:val="none"/>
              </w:rPr>
              <w:t>采购人或采购代理机构查询</w:t>
            </w:r>
          </w:p>
        </w:tc>
      </w:tr>
      <w:tr w14:paraId="4081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089C9AD0">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3</w:t>
            </w:r>
          </w:p>
        </w:tc>
        <w:tc>
          <w:tcPr>
            <w:tcW w:w="746" w:type="pct"/>
            <w:tcBorders>
              <w:bottom w:val="single" w:color="auto" w:sz="4" w:space="0"/>
            </w:tcBorders>
            <w:noWrap w:val="0"/>
            <w:vAlign w:val="center"/>
          </w:tcPr>
          <w:p w14:paraId="4F131E59">
            <w:pPr>
              <w:keepNext w:val="0"/>
              <w:keepLines w:val="0"/>
              <w:suppressLineNumbers w:val="0"/>
              <w:spacing w:before="0" w:beforeAutospacing="0" w:after="50" w:afterAutospacing="0"/>
              <w:ind w:left="0" w:right="-10"/>
              <w:jc w:val="center"/>
              <w:rPr>
                <w:rFonts w:hint="default" w:ascii="宋体" w:hAnsi="宋体" w:cs="Times New Roman"/>
                <w:color w:val="auto"/>
                <w:sz w:val="24"/>
                <w:szCs w:val="18"/>
                <w:highlight w:val="none"/>
              </w:rPr>
            </w:pPr>
            <w:r>
              <w:rPr>
                <w:rFonts w:hint="eastAsia" w:ascii="宋体" w:hAnsi="宋体" w:eastAsia="仿宋" w:cs="Times New Roman"/>
                <w:color w:val="auto"/>
                <w:sz w:val="24"/>
                <w:highlight w:val="none"/>
              </w:rPr>
              <w:t>政府采购供应商资格承诺函</w:t>
            </w:r>
          </w:p>
        </w:tc>
        <w:tc>
          <w:tcPr>
            <w:tcW w:w="1896" w:type="pct"/>
            <w:tcBorders>
              <w:bottom w:val="single" w:color="auto" w:sz="4" w:space="0"/>
            </w:tcBorders>
            <w:noWrap w:val="0"/>
            <w:vAlign w:val="center"/>
          </w:tcPr>
          <w:p w14:paraId="66C18712">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szCs w:val="28"/>
                <w:highlight w:val="none"/>
              </w:rPr>
            </w:pPr>
            <w:r>
              <w:rPr>
                <w:rFonts w:hint="eastAsia" w:ascii="宋体" w:hAnsi="宋体" w:eastAsia="仿宋" w:cs="Times New Roman"/>
                <w:color w:val="auto"/>
                <w:sz w:val="24"/>
                <w:highlight w:val="none"/>
              </w:rPr>
              <w:t>格式、填写要求符合招标文件规定并加盖投标人电子签章。</w:t>
            </w:r>
          </w:p>
        </w:tc>
        <w:tc>
          <w:tcPr>
            <w:tcW w:w="1994" w:type="pct"/>
            <w:tcBorders>
              <w:bottom w:val="single" w:color="auto" w:sz="4" w:space="0"/>
            </w:tcBorders>
            <w:noWrap w:val="0"/>
            <w:vAlign w:val="center"/>
          </w:tcPr>
          <w:p w14:paraId="0DDA54D6">
            <w:pPr>
              <w:keepNext w:val="0"/>
              <w:keepLines w:val="0"/>
              <w:suppressLineNumbers w:val="0"/>
              <w:adjustRightInd w:val="0"/>
              <w:snapToGrid w:val="0"/>
              <w:spacing w:before="0" w:beforeAutospacing="0" w:after="0" w:afterAutospacing="0"/>
              <w:ind w:left="0" w:right="-1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（二）</w:t>
            </w:r>
          </w:p>
        </w:tc>
      </w:tr>
      <w:tr w14:paraId="14BD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75F03DB3">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4</w:t>
            </w:r>
          </w:p>
        </w:tc>
        <w:tc>
          <w:tcPr>
            <w:tcW w:w="746" w:type="pct"/>
            <w:noWrap w:val="0"/>
            <w:vAlign w:val="center"/>
          </w:tcPr>
          <w:p w14:paraId="3D47789E">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资质要求</w:t>
            </w:r>
          </w:p>
        </w:tc>
        <w:tc>
          <w:tcPr>
            <w:tcW w:w="1896" w:type="pct"/>
            <w:noWrap w:val="0"/>
            <w:vAlign w:val="center"/>
          </w:tcPr>
          <w:p w14:paraId="4D4FE6C8">
            <w:pPr>
              <w:keepNext w:val="0"/>
              <w:keepLines w:val="0"/>
              <w:suppressLineNumbers w:val="0"/>
              <w:spacing w:before="0" w:beforeAutospacing="0" w:after="50" w:afterAutospacing="0"/>
              <w:ind w:left="0" w:right="-10"/>
              <w:jc w:val="both"/>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0594B4E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投标人在投标文件中需提供以下资格审查材料：</w:t>
            </w:r>
          </w:p>
          <w:p w14:paraId="5FDEF209">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1、投标主体证明材料</w:t>
            </w:r>
          </w:p>
          <w:p w14:paraId="4DA0F8EF">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(1)制造商（或制造商所在的集团公司）设立的贸易公司参与投标时须提供：</w:t>
            </w:r>
          </w:p>
          <w:p w14:paraId="72C23F00">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5A664175">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②</w:t>
            </w:r>
            <w:r>
              <w:rPr>
                <w:rFonts w:hint="eastAsia" w:ascii="宋体" w:hAnsi="宋体" w:eastAsia="仿宋" w:cs="Times New Roman"/>
                <w:color w:val="auto"/>
                <w:sz w:val="24"/>
                <w:highlight w:val="none"/>
              </w:rPr>
              <w:t>贸易公司仅销售本制造商（或制造商所在的集团公司）产品的承诺。</w:t>
            </w:r>
          </w:p>
          <w:p w14:paraId="0E914959">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2、资质证明材料：</w:t>
            </w:r>
          </w:p>
          <w:p w14:paraId="06E94925">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(1)有效的医疗器械生产许可证（或医疗器械生产备案证明材料或承诺函）；</w:t>
            </w:r>
          </w:p>
          <w:p w14:paraId="74424EA5">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(2)投标人资格要求第3.1.2</w:t>
            </w:r>
            <w:r>
              <w:rPr>
                <w:rFonts w:hint="eastAsia" w:ascii="宋体" w:hAnsi="宋体" w:eastAsia="仿宋" w:cs="Times New Roman"/>
                <w:color w:val="auto"/>
                <w:sz w:val="24"/>
                <w:highlight w:val="none"/>
                <w:lang w:val="en-US" w:eastAsia="zh-CN"/>
              </w:rPr>
              <w:t>项</w:t>
            </w:r>
            <w:r>
              <w:rPr>
                <w:rFonts w:hint="eastAsia" w:ascii="宋体" w:hAnsi="宋体" w:eastAsia="仿宋" w:cs="Times New Roman"/>
                <w:color w:val="auto"/>
                <w:sz w:val="24"/>
                <w:highlight w:val="none"/>
              </w:rPr>
              <w:t>所述视同制造商的贸易公司参与投标时提供：医疗器械经营许可证（或医疗器械经营备案证明材料或承诺函，或投标产品免于经营备案的证明）。</w:t>
            </w:r>
          </w:p>
          <w:p w14:paraId="7782ACF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(3)投标产品有效的医疗器械注册证（或医疗器械备案证明材料或承诺函）。</w:t>
            </w:r>
          </w:p>
          <w:p w14:paraId="247AEC44">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3、投标人认为需要提交的其他资格证明材料。</w:t>
            </w:r>
          </w:p>
        </w:tc>
      </w:tr>
    </w:tbl>
    <w:p w14:paraId="316EDA77">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p>
    <w:p w14:paraId="7A654F7A">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4D2F4DD">
      <w:pPr>
        <w:pStyle w:val="3"/>
        <w:rPr>
          <w:rStyle w:val="107"/>
          <w:rFonts w:hint="eastAsia" w:ascii="宋体" w:hAnsi="宋体" w:eastAsia="仿宋"/>
          <w:b/>
          <w:bCs/>
          <w:color w:val="auto"/>
          <w:sz w:val="24"/>
          <w:szCs w:val="24"/>
          <w:highlight w:val="none"/>
        </w:rPr>
      </w:pPr>
      <w:bookmarkStart w:id="827" w:name="_Toc324404867"/>
      <w:bookmarkStart w:id="828" w:name="_Toc417623587"/>
      <w:r>
        <w:rPr>
          <w:rStyle w:val="107"/>
          <w:rFonts w:hint="eastAsia" w:ascii="宋体" w:hAnsi="宋体" w:eastAsia="仿宋"/>
          <w:b/>
          <w:bCs/>
          <w:color w:val="auto"/>
          <w:sz w:val="24"/>
          <w:szCs w:val="24"/>
          <w:highlight w:val="none"/>
        </w:rPr>
        <w:t>1. 资格审查办法</w:t>
      </w:r>
      <w:bookmarkEnd w:id="827"/>
      <w:bookmarkEnd w:id="828"/>
    </w:p>
    <w:p w14:paraId="29450534">
      <w:pPr>
        <w:snapToGrid w:val="0"/>
        <w:spacing w:line="360" w:lineRule="auto"/>
        <w:ind w:firstLine="480" w:firstLineChars="200"/>
        <w:rPr>
          <w:rFonts w:hint="eastAsia" w:ascii="宋体" w:hAnsi="宋体" w:eastAsia="仿宋"/>
          <w:color w:val="auto"/>
          <w:sz w:val="24"/>
          <w:highlight w:val="none"/>
        </w:rPr>
      </w:pPr>
      <w:bookmarkStart w:id="829" w:name="_Hlk44246459"/>
      <w:r>
        <w:rPr>
          <w:rFonts w:hint="eastAsia" w:ascii="宋体" w:hAnsi="宋体" w:eastAsia="仿宋"/>
          <w:color w:val="auto"/>
          <w:sz w:val="24"/>
          <w:highlight w:val="none"/>
        </w:rPr>
        <w:t>公开招标采购项目开标结束后，采购人或者采购代理机构应当依法组建资格审查小组，按资格审查办法前附表中的审查标准对投标人的资格进行审查。符合本章第一节第2条规定审查标准的投标人均通过资格审查。</w:t>
      </w:r>
    </w:p>
    <w:bookmarkEnd w:id="829"/>
    <w:p w14:paraId="226D3DD1">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2. 资格审查标准</w:t>
      </w:r>
    </w:p>
    <w:p w14:paraId="3BC10B92">
      <w:pPr>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审查标准：见资格审查办法前附表。</w:t>
      </w:r>
    </w:p>
    <w:p w14:paraId="4DA9973D">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资格审查程序</w:t>
      </w:r>
    </w:p>
    <w:p w14:paraId="4057521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3.1 资格审查</w:t>
      </w:r>
    </w:p>
    <w:p w14:paraId="4E28EAC3">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3.1.1 资格审查小组按照规定的资格审查标准，对各投标人依次进行审查。有一项不符合审查标准的，资格审查不合格，其投标无效。</w:t>
      </w:r>
    </w:p>
    <w:p w14:paraId="6F59B7BE">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1.</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投标人有以下情形之一的，</w:t>
      </w:r>
      <w:r>
        <w:rPr>
          <w:rFonts w:hint="eastAsia" w:ascii="宋体" w:hAnsi="宋体" w:eastAsia="仿宋"/>
          <w:color w:val="auto"/>
          <w:sz w:val="24"/>
          <w:highlight w:val="none"/>
        </w:rPr>
        <w:t>资格审查不合格，其投标无效</w:t>
      </w:r>
      <w:r>
        <w:rPr>
          <w:rFonts w:ascii="宋体" w:hAnsi="宋体" w:eastAsia="仿宋"/>
          <w:color w:val="auto"/>
          <w:sz w:val="24"/>
          <w:highlight w:val="none"/>
        </w:rPr>
        <w:t>：</w:t>
      </w:r>
    </w:p>
    <w:p w14:paraId="7685E451">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w:t>
      </w:r>
      <w:r>
        <w:rPr>
          <w:rFonts w:hint="eastAsia" w:ascii="宋体" w:hAnsi="宋体" w:eastAsia="仿宋"/>
          <w:color w:val="auto"/>
          <w:sz w:val="24"/>
          <w:highlight w:val="none"/>
        </w:rPr>
        <w:t>1</w:t>
      </w:r>
      <w:r>
        <w:rPr>
          <w:rFonts w:ascii="宋体" w:hAnsi="宋体" w:eastAsia="仿宋"/>
          <w:color w:val="auto"/>
          <w:sz w:val="24"/>
          <w:highlight w:val="none"/>
        </w:rPr>
        <w:t>）有弄虚作假、</w:t>
      </w:r>
      <w:r>
        <w:rPr>
          <w:rFonts w:hint="eastAsia" w:ascii="宋体" w:hAnsi="宋体" w:eastAsia="仿宋"/>
          <w:color w:val="auto"/>
          <w:sz w:val="24"/>
          <w:highlight w:val="none"/>
        </w:rPr>
        <w:t>向资格审查小组</w:t>
      </w:r>
      <w:r>
        <w:rPr>
          <w:rFonts w:ascii="宋体" w:hAnsi="宋体" w:eastAsia="仿宋"/>
          <w:color w:val="auto"/>
          <w:sz w:val="24"/>
          <w:highlight w:val="none"/>
        </w:rPr>
        <w:t>行贿等违法行为</w:t>
      </w:r>
      <w:r>
        <w:rPr>
          <w:rFonts w:hint="eastAsia" w:ascii="宋体" w:hAnsi="宋体" w:eastAsia="仿宋"/>
          <w:color w:val="auto"/>
          <w:sz w:val="24"/>
          <w:highlight w:val="none"/>
        </w:rPr>
        <w:t>；</w:t>
      </w:r>
    </w:p>
    <w:p w14:paraId="6EEF417C">
      <w:pPr>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（2）不按照资格审查小组要求澄清、补正的</w:t>
      </w:r>
      <w:r>
        <w:rPr>
          <w:rFonts w:ascii="宋体" w:hAnsi="宋体" w:eastAsia="仿宋"/>
          <w:color w:val="auto"/>
          <w:sz w:val="24"/>
          <w:highlight w:val="none"/>
        </w:rPr>
        <w:t>。</w:t>
      </w:r>
    </w:p>
    <w:p w14:paraId="615CE80C">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3.2 投标文件澄清</w:t>
      </w:r>
    </w:p>
    <w:p w14:paraId="06F62D5C">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ascii="宋体" w:hAnsi="宋体" w:eastAsia="仿宋"/>
          <w:color w:val="auto"/>
          <w:sz w:val="24"/>
          <w:highlight w:val="none"/>
        </w:rPr>
        <w:t>在</w:t>
      </w:r>
      <w:r>
        <w:rPr>
          <w:rFonts w:hint="eastAsia" w:ascii="宋体" w:hAnsi="宋体" w:eastAsia="仿宋"/>
          <w:color w:val="auto"/>
          <w:sz w:val="24"/>
          <w:highlight w:val="none"/>
        </w:rPr>
        <w:t>资格审查</w:t>
      </w:r>
      <w:r>
        <w:rPr>
          <w:rFonts w:ascii="宋体" w:hAnsi="宋体" w:eastAsia="仿宋"/>
          <w:color w:val="auto"/>
          <w:sz w:val="24"/>
          <w:highlight w:val="none"/>
        </w:rPr>
        <w:t>过程中，</w:t>
      </w:r>
      <w:r>
        <w:rPr>
          <w:rFonts w:hint="eastAsia" w:ascii="宋体" w:hAnsi="宋体" w:eastAsia="仿宋"/>
          <w:color w:val="auto"/>
          <w:sz w:val="24"/>
          <w:highlight w:val="none"/>
        </w:rPr>
        <w:t>资格审查小组</w:t>
      </w:r>
      <w:r>
        <w:rPr>
          <w:rFonts w:ascii="宋体" w:hAnsi="宋体" w:eastAsia="仿宋"/>
          <w:color w:val="auto"/>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auto"/>
          <w:sz w:val="24"/>
          <w:highlight w:val="none"/>
        </w:rPr>
        <w:t>资格审查小组</w:t>
      </w:r>
      <w:r>
        <w:rPr>
          <w:rFonts w:ascii="宋体" w:hAnsi="宋体" w:eastAsia="仿宋"/>
          <w:color w:val="auto"/>
          <w:sz w:val="24"/>
          <w:highlight w:val="none"/>
        </w:rPr>
        <w:t>不接受投标人主动提出的澄清、说明或补正。</w:t>
      </w:r>
    </w:p>
    <w:p w14:paraId="2A89AACC">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澄清、说明或补正不得超出投标文件的范围且不得改变投标文件的实质性内容，并构成投标文件的组成部分。</w:t>
      </w:r>
    </w:p>
    <w:p w14:paraId="213BCE76">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.3</w:t>
      </w:r>
      <w:r>
        <w:rPr>
          <w:rFonts w:hint="eastAsia" w:ascii="宋体" w:hAnsi="宋体" w:eastAsia="仿宋"/>
          <w:color w:val="auto"/>
          <w:sz w:val="24"/>
          <w:highlight w:val="none"/>
        </w:rPr>
        <w:t xml:space="preserve"> 资格审查小组</w:t>
      </w:r>
      <w:r>
        <w:rPr>
          <w:rFonts w:ascii="宋体" w:hAnsi="宋体" w:eastAsia="仿宋"/>
          <w:color w:val="auto"/>
          <w:sz w:val="24"/>
          <w:highlight w:val="none"/>
        </w:rPr>
        <w:t>对投标人提交的澄清、说明或补正有疑问的，可以要求投标人进一步澄清、说明或补正，直至满足</w:t>
      </w:r>
      <w:r>
        <w:rPr>
          <w:rFonts w:hint="eastAsia" w:ascii="宋体" w:hAnsi="宋体" w:eastAsia="仿宋"/>
          <w:color w:val="auto"/>
          <w:sz w:val="24"/>
          <w:highlight w:val="none"/>
        </w:rPr>
        <w:t>资格审查小组</w:t>
      </w:r>
      <w:r>
        <w:rPr>
          <w:rFonts w:ascii="宋体" w:hAnsi="宋体" w:eastAsia="仿宋"/>
          <w:color w:val="auto"/>
          <w:sz w:val="24"/>
          <w:highlight w:val="none"/>
        </w:rPr>
        <w:t>的要求。</w:t>
      </w:r>
    </w:p>
    <w:p w14:paraId="36E75FE3">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3.3 资格审查结果</w:t>
      </w:r>
    </w:p>
    <w:p w14:paraId="4B6FE830">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.1</w:t>
      </w:r>
      <w:r>
        <w:rPr>
          <w:rFonts w:hint="eastAsia" w:ascii="宋体" w:hAnsi="宋体" w:eastAsia="仿宋"/>
          <w:color w:val="auto"/>
          <w:sz w:val="24"/>
          <w:highlight w:val="none"/>
        </w:rPr>
        <w:t xml:space="preserve"> 资格审查完成后，资格审查小组应当出具各投标人资格审查结果的书面意见</w:t>
      </w:r>
      <w:r>
        <w:rPr>
          <w:rFonts w:ascii="宋体" w:hAnsi="宋体" w:eastAsia="仿宋"/>
          <w:color w:val="auto"/>
          <w:sz w:val="24"/>
          <w:highlight w:val="none"/>
        </w:rPr>
        <w:t>。</w:t>
      </w:r>
    </w:p>
    <w:p w14:paraId="4894FCF9">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.2</w:t>
      </w:r>
      <w:r>
        <w:rPr>
          <w:rFonts w:hint="eastAsia" w:ascii="宋体" w:hAnsi="宋体" w:eastAsia="仿宋"/>
          <w:color w:val="auto"/>
          <w:sz w:val="24"/>
          <w:highlight w:val="none"/>
        </w:rPr>
        <w:t xml:space="preserve"> 只有通过资格审查的投标人才能进入下一步的评标程序</w:t>
      </w:r>
      <w:r>
        <w:rPr>
          <w:rFonts w:ascii="宋体" w:hAnsi="宋体" w:eastAsia="仿宋"/>
          <w:color w:val="auto"/>
          <w:sz w:val="24"/>
          <w:highlight w:val="none"/>
        </w:rPr>
        <w:t>。</w:t>
      </w:r>
    </w:p>
    <w:p w14:paraId="4DBBDE7F">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3.3.3 合格投标人不足3家的，按废标处理。</w:t>
      </w:r>
    </w:p>
    <w:p w14:paraId="474DB22F">
      <w:pPr>
        <w:pStyle w:val="157"/>
        <w:adjustRightInd w:val="0"/>
        <w:snapToGrid w:val="0"/>
        <w:spacing w:before="0" w:line="360" w:lineRule="auto"/>
        <w:ind w:firstLine="482" w:firstLineChars="200"/>
        <w:jc w:val="center"/>
        <w:rPr>
          <w:rFonts w:hint="eastAsia" w:ascii="宋体" w:hAnsi="宋体" w:eastAsia="仿宋"/>
          <w:b/>
          <w:color w:val="auto"/>
          <w:sz w:val="24"/>
          <w:szCs w:val="24"/>
          <w:highlight w:val="none"/>
        </w:rPr>
      </w:pPr>
    </w:p>
    <w:p w14:paraId="14C46006">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55C39A4">
      <w:pPr>
        <w:pStyle w:val="3"/>
        <w:jc w:val="center"/>
        <w:rPr>
          <w:rFonts w:hint="eastAsia" w:eastAsia="仿宋"/>
          <w:color w:val="auto"/>
          <w:highlight w:val="none"/>
        </w:rPr>
      </w:pPr>
      <w:r>
        <w:rPr>
          <w:rFonts w:hint="eastAsia" w:eastAsia="仿宋"/>
          <w:color w:val="auto"/>
          <w:highlight w:val="none"/>
        </w:rPr>
        <w:t>第二节  评标办法</w:t>
      </w:r>
    </w:p>
    <w:p w14:paraId="5A6A7DFA">
      <w:pPr>
        <w:pStyle w:val="157"/>
        <w:adjustRightInd w:val="0"/>
        <w:snapToGrid w:val="0"/>
        <w:spacing w:before="0" w:line="360" w:lineRule="auto"/>
        <w:ind w:firstLine="562" w:firstLineChars="200"/>
        <w:jc w:val="center"/>
        <w:rPr>
          <w:rFonts w:hint="eastAsia" w:ascii="宋体" w:hAnsi="宋体" w:eastAsia="仿宋"/>
          <w:b/>
          <w:color w:val="auto"/>
          <w:highlight w:val="none"/>
        </w:rPr>
      </w:pPr>
      <w:r>
        <w:rPr>
          <w:rFonts w:hint="eastAsia" w:ascii="宋体" w:hAnsi="宋体" w:eastAsia="仿宋"/>
          <w:b/>
          <w:color w:val="auto"/>
          <w:highlight w:val="none"/>
        </w:rPr>
        <w:t>评标办法前附表</w:t>
      </w:r>
    </w:p>
    <w:p w14:paraId="722D25AB">
      <w:pPr>
        <w:widowControl/>
        <w:adjustRightInd w:val="0"/>
        <w:snapToGrid w:val="0"/>
        <w:spacing w:before="240" w:beforeLines="100" w:after="120" w:afterLines="50" w:line="360" w:lineRule="auto"/>
        <w:ind w:firstLine="482" w:firstLineChars="200"/>
        <w:rPr>
          <w:rFonts w:hint="eastAsia" w:ascii="宋体" w:hAnsi="宋体" w:eastAsia="仿宋"/>
          <w:b/>
          <w:color w:val="auto"/>
          <w:sz w:val="28"/>
          <w:szCs w:val="28"/>
          <w:highlight w:val="none"/>
        </w:rPr>
      </w:pPr>
      <w:r>
        <w:rPr>
          <w:rFonts w:hint="eastAsia" w:ascii="宋体" w:hAnsi="宋体" w:eastAsia="仿宋"/>
          <w:b/>
          <w:bCs/>
          <w:color w:val="auto"/>
          <w:sz w:val="24"/>
          <w:highlight w:val="none"/>
        </w:rPr>
        <w:t>本《评标办法前附表》是对本节《评标办法》的具体补充和修改，如有不一致，以本《评标办法前附表》为准。</w:t>
      </w:r>
    </w:p>
    <w:p w14:paraId="0203F20A">
      <w:pPr>
        <w:pStyle w:val="157"/>
        <w:adjustRightInd w:val="0"/>
        <w:snapToGrid w:val="0"/>
        <w:spacing w:before="0" w:line="360" w:lineRule="auto"/>
        <w:ind w:firstLine="482" w:firstLineChars="200"/>
        <w:rPr>
          <w:rFonts w:hint="eastAsia" w:ascii="楷体_GB2312" w:hAnsi="宋体" w:eastAsia="楷体_GB2312"/>
          <w:b/>
          <w:i/>
          <w:color w:val="auto"/>
          <w:sz w:val="24"/>
          <w:szCs w:val="24"/>
          <w:highlight w:val="none"/>
        </w:rPr>
      </w:pPr>
      <w:r>
        <w:rPr>
          <w:rFonts w:hint="eastAsia" w:ascii="宋体" w:hAnsi="宋体" w:eastAsia="仿宋"/>
          <w:b/>
          <w:color w:val="auto"/>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40BBE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406E0D3A">
            <w:pPr>
              <w:keepNext w:val="0"/>
              <w:keepLines w:val="0"/>
              <w:widowControl/>
              <w:suppressLineNumbers w:val="0"/>
              <w:spacing w:before="0" w:beforeAutospacing="0" w:after="0" w:afterAutospacing="0"/>
              <w:ind w:left="0" w:right="0"/>
              <w:jc w:val="center"/>
              <w:rPr>
                <w:rFonts w:hint="eastAsia" w:ascii="宋体" w:hAnsi="宋体" w:cs="Times New Roman"/>
                <w:b/>
                <w:color w:val="auto"/>
                <w:kern w:val="0"/>
                <w:sz w:val="24"/>
                <w:highlight w:val="none"/>
              </w:rPr>
            </w:pPr>
            <w:r>
              <w:rPr>
                <w:rFonts w:hint="eastAsia" w:ascii="宋体" w:hAnsi="宋体" w:eastAsia="仿宋" w:cs="Times New Roman"/>
                <w:b/>
                <w:color w:val="auto"/>
                <w:kern w:val="0"/>
                <w:sz w:val="24"/>
                <w:highlight w:val="none"/>
              </w:rPr>
              <w:t>条款号</w:t>
            </w:r>
          </w:p>
        </w:tc>
        <w:tc>
          <w:tcPr>
            <w:tcW w:w="1843" w:type="dxa"/>
            <w:noWrap w:val="0"/>
            <w:vAlign w:val="center"/>
          </w:tcPr>
          <w:p w14:paraId="038DEEE4">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审查因素</w:t>
            </w:r>
          </w:p>
        </w:tc>
        <w:tc>
          <w:tcPr>
            <w:tcW w:w="6533" w:type="dxa"/>
            <w:noWrap w:val="0"/>
            <w:vAlign w:val="center"/>
          </w:tcPr>
          <w:p w14:paraId="5D899219">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审查标准</w:t>
            </w:r>
          </w:p>
        </w:tc>
      </w:tr>
      <w:tr w14:paraId="0D2E1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65BB8920">
            <w:pPr>
              <w:keepNext w:val="0"/>
              <w:keepLines w:val="0"/>
              <w:widowControl/>
              <w:suppressLineNumbers w:val="0"/>
              <w:spacing w:before="0" w:beforeAutospacing="0" w:after="0" w:afterAutospacing="0"/>
              <w:ind w:left="0" w:right="0"/>
              <w:jc w:val="center"/>
              <w:rPr>
                <w:rFonts w:hint="default"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3.1.2</w:t>
            </w:r>
          </w:p>
        </w:tc>
        <w:tc>
          <w:tcPr>
            <w:tcW w:w="1843" w:type="dxa"/>
            <w:noWrap w:val="0"/>
            <w:vAlign w:val="center"/>
          </w:tcPr>
          <w:p w14:paraId="558CA9E9">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投标人名称</w:t>
            </w:r>
          </w:p>
        </w:tc>
        <w:tc>
          <w:tcPr>
            <w:tcW w:w="6533" w:type="dxa"/>
            <w:noWrap w:val="0"/>
            <w:vAlign w:val="center"/>
          </w:tcPr>
          <w:p w14:paraId="692C3F55">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与营业执照（或事业单位法人证书等证明材料）一致</w:t>
            </w:r>
          </w:p>
        </w:tc>
      </w:tr>
      <w:tr w14:paraId="6C778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C106B4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51267E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投标文件签署</w:t>
            </w:r>
          </w:p>
        </w:tc>
        <w:tc>
          <w:tcPr>
            <w:tcW w:w="6533" w:type="dxa"/>
            <w:noWrap w:val="0"/>
            <w:vAlign w:val="center"/>
          </w:tcPr>
          <w:p w14:paraId="5CE4FE0E">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投标文件签字盖章符合招标文件规定</w:t>
            </w:r>
          </w:p>
        </w:tc>
      </w:tr>
      <w:tr w14:paraId="5C3C6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06C4BA7">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D2E5088">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w:t>
            </w:r>
          </w:p>
        </w:tc>
        <w:tc>
          <w:tcPr>
            <w:tcW w:w="6533" w:type="dxa"/>
            <w:noWrap w:val="0"/>
            <w:vAlign w:val="center"/>
          </w:tcPr>
          <w:p w14:paraId="7BDC8913">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法定代表人（单位负责人）身份证明及授权委托书符合招标文件规定的格式，按规定格式签字盖章</w:t>
            </w:r>
          </w:p>
        </w:tc>
      </w:tr>
      <w:tr w14:paraId="54949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8C27F6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8296381">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投标文件格式</w:t>
            </w:r>
          </w:p>
        </w:tc>
        <w:tc>
          <w:tcPr>
            <w:tcW w:w="6533" w:type="dxa"/>
            <w:noWrap w:val="0"/>
            <w:vAlign w:val="center"/>
          </w:tcPr>
          <w:p w14:paraId="31C797BA">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符合招标文件给定格式要求，实质性内容齐全，关键内容、字迹清晰可辨</w:t>
            </w:r>
          </w:p>
        </w:tc>
      </w:tr>
      <w:tr w14:paraId="7E6AA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896054A">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35AD528">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联合体投标</w:t>
            </w:r>
          </w:p>
          <w:p w14:paraId="68982283">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（如适用）</w:t>
            </w:r>
          </w:p>
        </w:tc>
        <w:tc>
          <w:tcPr>
            <w:tcW w:w="6533" w:type="dxa"/>
            <w:noWrap w:val="0"/>
            <w:vAlign w:val="center"/>
          </w:tcPr>
          <w:p w14:paraId="5021859F">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提供联合体协议书，并明确联合体牵头人</w:t>
            </w:r>
          </w:p>
        </w:tc>
      </w:tr>
      <w:tr w14:paraId="2013F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C0B94B6">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55D2986">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投标范围</w:t>
            </w:r>
          </w:p>
        </w:tc>
        <w:tc>
          <w:tcPr>
            <w:tcW w:w="6533" w:type="dxa"/>
            <w:noWrap w:val="0"/>
            <w:vAlign w:val="center"/>
          </w:tcPr>
          <w:p w14:paraId="5742F78C">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7CEDA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E67453A">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6DDDC145">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投标报价</w:t>
            </w:r>
          </w:p>
        </w:tc>
        <w:tc>
          <w:tcPr>
            <w:tcW w:w="6533" w:type="dxa"/>
            <w:noWrap w:val="0"/>
            <w:vAlign w:val="top"/>
          </w:tcPr>
          <w:p w14:paraId="7B3650AC">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仿宋_GB2312"/>
                <w:color w:val="auto"/>
                <w:sz w:val="24"/>
                <w:highlight w:val="none"/>
                <w:lang w:val="zh-CN"/>
              </w:rPr>
              <w:t>投标报价不得超过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s="Times New Roman"/>
                <w:color w:val="auto"/>
                <w:sz w:val="24"/>
                <w:highlight w:val="none"/>
              </w:rPr>
              <w:t>只能有一个有效报价，不得提交选择性报价（按招标文件规定提交备选投标方案的除外），</w:t>
            </w:r>
            <w:r>
              <w:rPr>
                <w:rFonts w:hint="eastAsia" w:ascii="宋体" w:hAnsi="宋体" w:eastAsia="仿宋" w:cs="Times New Roman"/>
                <w:color w:val="auto"/>
                <w:sz w:val="24"/>
                <w:highlight w:val="none"/>
                <w:lang w:bidi="ar"/>
              </w:rPr>
              <w:t>符合第二章投标人须知第3.2款要求</w:t>
            </w:r>
          </w:p>
        </w:tc>
      </w:tr>
      <w:tr w14:paraId="3AC17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80CE93D">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3D59864">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商务要求</w:t>
            </w:r>
          </w:p>
        </w:tc>
        <w:tc>
          <w:tcPr>
            <w:tcW w:w="6533" w:type="dxa"/>
            <w:noWrap w:val="0"/>
            <w:vAlign w:val="center"/>
          </w:tcPr>
          <w:p w14:paraId="7664BE9D">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highlight w:val="none"/>
              </w:rPr>
              <w:t>符合实质性要求，偏离范围和项数符合招标文件规定</w:t>
            </w:r>
          </w:p>
        </w:tc>
      </w:tr>
      <w:tr w14:paraId="5C264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0D0AB3E">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CCDE3D9">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技术要求</w:t>
            </w:r>
          </w:p>
        </w:tc>
        <w:tc>
          <w:tcPr>
            <w:tcW w:w="6533" w:type="dxa"/>
            <w:noWrap w:val="0"/>
            <w:vAlign w:val="center"/>
          </w:tcPr>
          <w:p w14:paraId="0185CED7">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符合实质性要求，偏离范围和项数符合招标文件规定</w:t>
            </w:r>
          </w:p>
        </w:tc>
      </w:tr>
      <w:tr w14:paraId="40A2A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B070E01">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5AA5670">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投标有效期</w:t>
            </w:r>
          </w:p>
        </w:tc>
        <w:tc>
          <w:tcPr>
            <w:tcW w:w="6533" w:type="dxa"/>
            <w:noWrap w:val="0"/>
            <w:vAlign w:val="center"/>
          </w:tcPr>
          <w:p w14:paraId="48F109C7">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6F3C9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3EA05B5">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FFE868A">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进口产品</w:t>
            </w:r>
          </w:p>
        </w:tc>
        <w:tc>
          <w:tcPr>
            <w:tcW w:w="6533" w:type="dxa"/>
            <w:noWrap w:val="0"/>
            <w:vAlign w:val="center"/>
          </w:tcPr>
          <w:p w14:paraId="3A9F21E9">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不接受进口产品投标的，投标产品不得为进口产品（执行</w:t>
            </w:r>
            <w:r>
              <w:rPr>
                <w:rFonts w:hint="default" w:ascii="宋体" w:hAnsi="宋体" w:eastAsia="仿宋" w:cs="Times New Roman"/>
                <w:color w:val="auto"/>
                <w:sz w:val="24"/>
                <w:szCs w:val="24"/>
                <w:highlight w:val="none"/>
              </w:rPr>
              <w:t>财办库</w:t>
            </w:r>
            <w:r>
              <w:rPr>
                <w:rFonts w:hint="eastAsia" w:ascii="宋体" w:hAnsi="宋体" w:eastAsia="仿宋" w:cs="Times New Roman"/>
                <w:color w:val="auto"/>
                <w:sz w:val="24"/>
                <w:szCs w:val="24"/>
                <w:highlight w:val="none"/>
              </w:rPr>
              <w:t>〔2008〕</w:t>
            </w:r>
            <w:r>
              <w:rPr>
                <w:rFonts w:hint="default" w:ascii="宋体" w:hAnsi="宋体" w:eastAsia="仿宋" w:cs="Times New Roman"/>
                <w:color w:val="auto"/>
                <w:sz w:val="24"/>
                <w:szCs w:val="24"/>
                <w:highlight w:val="none"/>
              </w:rPr>
              <w:t>248号</w:t>
            </w:r>
            <w:r>
              <w:rPr>
                <w:rFonts w:hint="eastAsia" w:ascii="宋体" w:hAnsi="宋体" w:eastAsia="仿宋" w:cs="Times New Roman"/>
                <w:color w:val="auto"/>
                <w:sz w:val="24"/>
                <w:szCs w:val="24"/>
                <w:highlight w:val="none"/>
              </w:rPr>
              <w:t>文件规定）</w:t>
            </w:r>
          </w:p>
        </w:tc>
      </w:tr>
      <w:tr w14:paraId="2F2DE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51C9316">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9BBAE04">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强制采购节能产品</w:t>
            </w:r>
          </w:p>
        </w:tc>
        <w:tc>
          <w:tcPr>
            <w:tcW w:w="6533" w:type="dxa"/>
            <w:noWrap w:val="0"/>
            <w:vAlign w:val="center"/>
          </w:tcPr>
          <w:p w14:paraId="40CE0B18">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7707E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0B12E49E">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05055C5">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投标文件制作机器识别码</w:t>
            </w:r>
          </w:p>
        </w:tc>
        <w:tc>
          <w:tcPr>
            <w:tcW w:w="6533" w:type="dxa"/>
            <w:noWrap w:val="0"/>
            <w:vAlign w:val="center"/>
          </w:tcPr>
          <w:p w14:paraId="48B6AA73">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不同投标人未出现使用相同的投标文件制作机器识别码进行投标的情形</w:t>
            </w:r>
          </w:p>
        </w:tc>
      </w:tr>
      <w:tr w14:paraId="0B2B1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975FF6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1BD6A518">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5777C32A">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1FEBE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1A34CC1">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25116CA">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349C5B5D">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650D5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C0EDF05">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79B8759">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56264628">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1BE78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09F2B90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AC41A9E">
            <w:pPr>
              <w:pStyle w:val="156"/>
              <w:keepNext w:val="0"/>
              <w:keepLines w:val="0"/>
              <w:suppressLineNumbers w:val="0"/>
              <w:spacing w:before="0" w:beforeAutospacing="0" w:after="0" w:afterAutospacing="0"/>
              <w:ind w:left="0" w:right="0"/>
              <w:rPr>
                <w:rFonts w:hint="default" w:ascii="宋体" w:hAnsi="宋体" w:cs="Times New Roman"/>
                <w:color w:val="auto"/>
                <w:sz w:val="24"/>
                <w:szCs w:val="24"/>
                <w:highlight w:val="none"/>
              </w:rPr>
            </w:pPr>
            <w:r>
              <w:rPr>
                <w:rFonts w:hint="eastAsia" w:ascii="宋体" w:hAnsi="宋体" w:eastAsia="仿宋" w:cs="Times New Roman"/>
                <w:color w:val="auto"/>
                <w:sz w:val="24"/>
                <w:szCs w:val="24"/>
                <w:highlight w:val="none"/>
              </w:rPr>
              <w:t>其他</w:t>
            </w:r>
          </w:p>
        </w:tc>
        <w:tc>
          <w:tcPr>
            <w:tcW w:w="6533" w:type="dxa"/>
            <w:noWrap w:val="0"/>
            <w:vAlign w:val="center"/>
          </w:tcPr>
          <w:p w14:paraId="44BD8F9E">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符合法律、行政法规规定的其他条件</w:t>
            </w:r>
          </w:p>
          <w:p w14:paraId="049BF72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不符合招标文件列明的其他投标无效的情形</w:t>
            </w:r>
          </w:p>
        </w:tc>
      </w:tr>
    </w:tbl>
    <w:p w14:paraId="7AF9C967">
      <w:pPr>
        <w:pStyle w:val="157"/>
        <w:numPr>
          <w:ilvl w:val="0"/>
          <w:numId w:val="3"/>
        </w:numPr>
        <w:adjustRightInd w:val="0"/>
        <w:snapToGrid w:val="0"/>
        <w:spacing w:before="0" w:line="360" w:lineRule="auto"/>
        <w:ind w:firstLine="482" w:firstLineChars="200"/>
        <w:rPr>
          <w:rFonts w:hint="eastAsia" w:ascii="宋体" w:hAnsi="宋体" w:eastAsia="仿宋"/>
          <w:b/>
          <w:color w:val="auto"/>
          <w:sz w:val="24"/>
          <w:szCs w:val="24"/>
          <w:highlight w:val="none"/>
        </w:rPr>
      </w:pPr>
      <w:r>
        <w:rPr>
          <w:rFonts w:ascii="宋体" w:hAnsi="宋体" w:eastAsia="仿宋"/>
          <w:b/>
          <w:color w:val="auto"/>
          <w:sz w:val="24"/>
          <w:szCs w:val="24"/>
          <w:highlight w:val="none"/>
        </w:rPr>
        <w:br w:type="page"/>
      </w:r>
      <w:r>
        <w:rPr>
          <w:rFonts w:hint="eastAsia" w:ascii="宋体" w:hAnsi="宋体" w:eastAsia="仿宋"/>
          <w:b/>
          <w:color w:val="auto"/>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6482E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1DCD6904">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1F7DD41F">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条款内容</w:t>
            </w:r>
          </w:p>
        </w:tc>
        <w:tc>
          <w:tcPr>
            <w:tcW w:w="4253" w:type="dxa"/>
            <w:noWrap w:val="0"/>
            <w:vAlign w:val="center"/>
          </w:tcPr>
          <w:p w14:paraId="35537BAE">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编列内容</w:t>
            </w:r>
          </w:p>
        </w:tc>
        <w:tc>
          <w:tcPr>
            <w:tcW w:w="1984" w:type="dxa"/>
            <w:noWrap w:val="0"/>
            <w:vAlign w:val="center"/>
          </w:tcPr>
          <w:p w14:paraId="05807387">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备注</w:t>
            </w:r>
          </w:p>
        </w:tc>
      </w:tr>
      <w:tr w14:paraId="029A5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6D6722AB">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sz w:val="24"/>
                <w:highlight w:val="none"/>
              </w:rPr>
              <w:t>3.2.1</w:t>
            </w:r>
          </w:p>
        </w:tc>
        <w:tc>
          <w:tcPr>
            <w:tcW w:w="1701" w:type="dxa"/>
            <w:noWrap w:val="0"/>
            <w:vAlign w:val="center"/>
          </w:tcPr>
          <w:p w14:paraId="5ECC2B82">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分值构成</w:t>
            </w:r>
          </w:p>
          <w:p w14:paraId="532AFDE1">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总分100分</w:t>
            </w:r>
            <w:r>
              <w:rPr>
                <w:rFonts w:hint="eastAsia" w:ascii="宋体" w:hAnsi="宋体" w:eastAsia="仿宋" w:cs="Times New Roman"/>
                <w:color w:val="auto"/>
                <w:sz w:val="24"/>
                <w:highlight w:val="none"/>
              </w:rPr>
              <w:t>）</w:t>
            </w:r>
          </w:p>
        </w:tc>
        <w:tc>
          <w:tcPr>
            <w:tcW w:w="4253" w:type="dxa"/>
            <w:noWrap w:val="0"/>
            <w:vAlign w:val="center"/>
          </w:tcPr>
          <w:p w14:paraId="62531AF1">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商务部分：</w:t>
            </w:r>
            <w:r>
              <w:rPr>
                <w:rFonts w:hint="eastAsia" w:ascii="宋体" w:hAnsi="宋体" w:eastAsia="仿宋" w:cs="Times New Roman"/>
                <w:color w:val="auto"/>
                <w:sz w:val="24"/>
                <w:highlight w:val="none"/>
                <w:lang w:val="en-US" w:eastAsia="zh-CN"/>
              </w:rPr>
              <w:t>3</w:t>
            </w:r>
            <w:r>
              <w:rPr>
                <w:rFonts w:hint="eastAsia" w:ascii="宋体" w:hAnsi="宋体" w:eastAsia="仿宋" w:cs="Times New Roman"/>
                <w:color w:val="auto"/>
                <w:sz w:val="24"/>
                <w:highlight w:val="none"/>
              </w:rPr>
              <w:t>0分</w:t>
            </w:r>
          </w:p>
          <w:p w14:paraId="60370F88">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技术部分：</w:t>
            </w:r>
            <w:r>
              <w:rPr>
                <w:rFonts w:hint="eastAsia" w:ascii="宋体" w:hAnsi="宋体" w:eastAsia="仿宋" w:cs="Times New Roman"/>
                <w:color w:val="auto"/>
                <w:sz w:val="24"/>
                <w:highlight w:val="none"/>
                <w:lang w:val="en-US" w:eastAsia="zh-CN"/>
              </w:rPr>
              <w:t>4</w:t>
            </w:r>
            <w:r>
              <w:rPr>
                <w:rFonts w:hint="eastAsia" w:ascii="宋体" w:hAnsi="宋体" w:eastAsia="仿宋" w:cs="Times New Roman"/>
                <w:color w:val="auto"/>
                <w:sz w:val="24"/>
                <w:highlight w:val="none"/>
              </w:rPr>
              <w:t>0</w:t>
            </w:r>
            <w:r>
              <w:rPr>
                <w:rFonts w:hint="default" w:ascii="宋体" w:hAnsi="宋体" w:eastAsia="仿宋" w:cs="Times New Roman"/>
                <w:color w:val="auto"/>
                <w:sz w:val="24"/>
                <w:highlight w:val="none"/>
              </w:rPr>
              <w:t>分</w:t>
            </w:r>
          </w:p>
          <w:p w14:paraId="4D8E4C82">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投标报价：</w:t>
            </w:r>
            <w:r>
              <w:rPr>
                <w:rFonts w:hint="eastAsia" w:ascii="宋体" w:hAnsi="宋体" w:eastAsia="仿宋" w:cs="Times New Roman"/>
                <w:color w:val="auto"/>
                <w:sz w:val="24"/>
                <w:highlight w:val="none"/>
              </w:rPr>
              <w:t>30</w:t>
            </w:r>
            <w:r>
              <w:rPr>
                <w:rFonts w:hint="default" w:ascii="宋体" w:hAnsi="宋体" w:eastAsia="仿宋" w:cs="Times New Roman"/>
                <w:color w:val="auto"/>
                <w:sz w:val="24"/>
                <w:highlight w:val="none"/>
              </w:rPr>
              <w:t>分</w:t>
            </w:r>
            <w:r>
              <w:rPr>
                <w:rFonts w:hint="eastAsia" w:ascii="宋体" w:hAnsi="宋体" w:eastAsia="仿宋" w:cs="Times New Roman"/>
                <w:color w:val="auto"/>
                <w:sz w:val="24"/>
                <w:highlight w:val="none"/>
              </w:rPr>
              <w:t>（投标报价满分分值）</w:t>
            </w:r>
          </w:p>
        </w:tc>
        <w:tc>
          <w:tcPr>
            <w:tcW w:w="1984" w:type="dxa"/>
            <w:noWrap w:val="0"/>
            <w:vAlign w:val="top"/>
          </w:tcPr>
          <w:p w14:paraId="0CC2BF81">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color w:val="auto"/>
                <w:kern w:val="0"/>
                <w:sz w:val="24"/>
                <w:highlight w:val="none"/>
              </w:rPr>
            </w:pPr>
          </w:p>
        </w:tc>
      </w:tr>
      <w:tr w14:paraId="5652F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23D48352">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3.2.2</w:t>
            </w:r>
          </w:p>
        </w:tc>
        <w:tc>
          <w:tcPr>
            <w:tcW w:w="1701" w:type="dxa"/>
            <w:noWrap w:val="0"/>
            <w:vAlign w:val="center"/>
          </w:tcPr>
          <w:p w14:paraId="2F8153DC">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auto"/>
                <w:sz w:val="24"/>
                <w:highlight w:val="none"/>
              </w:rPr>
            </w:pPr>
            <w:r>
              <w:rPr>
                <w:rFonts w:hint="eastAsia" w:ascii="Calibri" w:hAnsi="Calibri" w:eastAsia="仿宋" w:cs="Times New Roman"/>
                <w:color w:val="auto"/>
                <w:sz w:val="24"/>
                <w:highlight w:val="none"/>
              </w:rPr>
              <w:t>评标基准价计算方法</w:t>
            </w:r>
          </w:p>
        </w:tc>
        <w:tc>
          <w:tcPr>
            <w:tcW w:w="4253" w:type="dxa"/>
            <w:noWrap w:val="0"/>
            <w:vAlign w:val="center"/>
          </w:tcPr>
          <w:p w14:paraId="1BFC60DB">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有效的投标报价中的最低价作为评标基准价</w:t>
            </w:r>
          </w:p>
        </w:tc>
        <w:tc>
          <w:tcPr>
            <w:tcW w:w="1984" w:type="dxa"/>
            <w:noWrap w:val="0"/>
            <w:vAlign w:val="center"/>
          </w:tcPr>
          <w:p w14:paraId="61E7875A">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符合价格扣除政策的，用扣除后的价格参与计算、评分</w:t>
            </w:r>
          </w:p>
        </w:tc>
      </w:tr>
      <w:tr w14:paraId="6E28F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52F27844">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4AB86BD5">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eastAsia" w:ascii="Calibri" w:hAnsi="Calibri" w:eastAsia="仿宋" w:cs="Times New Roman"/>
                <w:b/>
                <w:color w:val="auto"/>
                <w:sz w:val="24"/>
                <w:highlight w:val="none"/>
              </w:rPr>
              <w:t>评分因素</w:t>
            </w:r>
          </w:p>
        </w:tc>
        <w:tc>
          <w:tcPr>
            <w:tcW w:w="6237" w:type="dxa"/>
            <w:gridSpan w:val="2"/>
            <w:noWrap w:val="0"/>
            <w:vAlign w:val="center"/>
          </w:tcPr>
          <w:p w14:paraId="3022B1B7">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Calibri" w:hAnsi="Calibri" w:eastAsia="仿宋" w:cs="Times New Roman"/>
                <w:b/>
                <w:color w:val="auto"/>
                <w:sz w:val="24"/>
                <w:highlight w:val="none"/>
              </w:rPr>
              <w:t>评分标准</w:t>
            </w:r>
          </w:p>
        </w:tc>
      </w:tr>
      <w:tr w14:paraId="42FF4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3944C756">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3.2.3（1）商务部分</w:t>
            </w:r>
          </w:p>
        </w:tc>
        <w:tc>
          <w:tcPr>
            <w:tcW w:w="914" w:type="dxa"/>
            <w:noWrap w:val="0"/>
            <w:vAlign w:val="center"/>
          </w:tcPr>
          <w:p w14:paraId="7FB1808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01" w:type="dxa"/>
            <w:noWrap w:val="0"/>
            <w:vAlign w:val="center"/>
          </w:tcPr>
          <w:p w14:paraId="756C8364">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bookmarkStart w:id="901" w:name="_GoBack"/>
            <w:bookmarkEnd w:id="901"/>
          </w:p>
        </w:tc>
        <w:tc>
          <w:tcPr>
            <w:tcW w:w="6237" w:type="dxa"/>
            <w:gridSpan w:val="2"/>
            <w:noWrap w:val="0"/>
            <w:vAlign w:val="center"/>
          </w:tcPr>
          <w:p w14:paraId="0BDA9456">
            <w:pPr>
              <w:keepNext w:val="0"/>
              <w:keepLines w:val="0"/>
              <w:suppressLineNumbers w:val="0"/>
              <w:shd w:val="clear" w:color="auto" w:fill="auto"/>
              <w:snapToGrid w:val="0"/>
              <w:spacing w:before="0" w:beforeAutospacing="0" w:after="0" w:afterAutospacing="0" w:line="360" w:lineRule="auto"/>
              <w:ind w:left="0" w:right="0"/>
              <w:rPr>
                <w:rFonts w:hint="default" w:ascii="仿宋" w:hAnsi="仿宋" w:eastAsia="仿宋" w:cs="仿宋"/>
                <w:b/>
                <w:bCs/>
                <w:color w:val="auto"/>
                <w:sz w:val="24"/>
                <w:highlight w:val="none"/>
              </w:rPr>
            </w:pPr>
            <w:r>
              <w:rPr>
                <w:rFonts w:hint="eastAsia" w:ascii="仿宋" w:hAnsi="仿宋" w:eastAsia="仿宋" w:cs="仿宋"/>
                <w:bCs/>
                <w:color w:val="auto"/>
                <w:sz w:val="24"/>
                <w:szCs w:val="20"/>
                <w:highlight w:val="none"/>
              </w:rPr>
              <w:t>自2022年1月1日以来（以合同签订时间为准），所投同品牌同型号产品具有医疗机构供货业绩的，每提供一个业绩得</w:t>
            </w:r>
            <w:r>
              <w:rPr>
                <w:rFonts w:hint="eastAsia" w:ascii="仿宋" w:hAnsi="仿宋" w:eastAsia="仿宋" w:cs="仿宋"/>
                <w:bCs/>
                <w:color w:val="auto"/>
                <w:sz w:val="24"/>
                <w:szCs w:val="20"/>
                <w:highlight w:val="none"/>
                <w:lang w:val="en-US" w:eastAsia="zh-CN"/>
              </w:rPr>
              <w:t>0.3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以中标（成交）通知书计算业绩数量</w:t>
            </w:r>
            <w:r>
              <w:rPr>
                <w:rFonts w:hint="eastAsia" w:ascii="仿宋" w:hAnsi="仿宋" w:eastAsia="仿宋" w:cs="仿宋"/>
                <w:bCs/>
                <w:color w:val="auto"/>
                <w:sz w:val="24"/>
                <w:szCs w:val="20"/>
                <w:highlight w:val="none"/>
              </w:rPr>
              <w:t>，最高得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4688FD90">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5D91F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54928A5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63CD00E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01" w:type="dxa"/>
            <w:noWrap w:val="0"/>
            <w:vAlign w:val="center"/>
          </w:tcPr>
          <w:p w14:paraId="49853CD7">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008CC141">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09FE351D">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0EFE10E6">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488F4501">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56E6FB37">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5AC41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20F85FE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3CC077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01" w:type="dxa"/>
            <w:noWrap w:val="0"/>
            <w:vAlign w:val="center"/>
          </w:tcPr>
          <w:p w14:paraId="404060E6">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55D8EF8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555CD0D0">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3A92FC2B">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3E38818B">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5B281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2F304DA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7467727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4</w:t>
            </w:r>
          </w:p>
        </w:tc>
        <w:tc>
          <w:tcPr>
            <w:tcW w:w="1701" w:type="dxa"/>
            <w:noWrap w:val="0"/>
            <w:vAlign w:val="center"/>
          </w:tcPr>
          <w:p w14:paraId="71948B43">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5D017157">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400E7AD0">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对本项目的特点和难点理解准确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完整详细，可行性、实用性、针对性强，</w:t>
            </w:r>
            <w:r>
              <w:rPr>
                <w:rFonts w:hint="eastAsia" w:ascii="仿宋" w:hAnsi="仿宋" w:eastAsia="仿宋" w:cs="仿宋"/>
                <w:bCs/>
                <w:color w:val="auto"/>
                <w:sz w:val="24"/>
                <w:szCs w:val="20"/>
                <w:highlight w:val="none"/>
              </w:rPr>
              <w:t>得5分；</w:t>
            </w:r>
          </w:p>
          <w:p w14:paraId="230F854F">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本项目采购需求，完整详细，可行性、实用性、针对性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0B16516D">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具有</w:t>
            </w:r>
            <w:r>
              <w:rPr>
                <w:rFonts w:hint="eastAsia" w:ascii="仿宋" w:hAnsi="仿宋" w:eastAsia="仿宋" w:cs="仿宋"/>
                <w:bCs/>
                <w:color w:val="auto"/>
                <w:sz w:val="24"/>
                <w:szCs w:val="20"/>
                <w:highlight w:val="none"/>
              </w:rPr>
              <w:t>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57A5E576">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有待提升</w:t>
            </w:r>
            <w:r>
              <w:rPr>
                <w:rFonts w:hint="eastAsia" w:ascii="仿宋" w:hAnsi="仿宋" w:eastAsia="仿宋" w:cs="仿宋"/>
                <w:bCs/>
                <w:color w:val="auto"/>
                <w:sz w:val="24"/>
                <w:szCs w:val="20"/>
                <w:highlight w:val="none"/>
              </w:rPr>
              <w:t>，技术培训方案可行性、实用性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4254383E">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w:t>
            </w:r>
            <w:r>
              <w:rPr>
                <w:rFonts w:hint="eastAsia" w:ascii="仿宋" w:hAnsi="仿宋" w:eastAsia="仿宋" w:cs="仿宋"/>
                <w:bCs/>
                <w:color w:val="auto"/>
                <w:sz w:val="24"/>
                <w:szCs w:val="20"/>
                <w:highlight w:val="none"/>
                <w:lang w:val="en-US" w:eastAsia="zh-CN"/>
              </w:rPr>
              <w:t>不准确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不够完整详细，不具有</w:t>
            </w:r>
            <w:r>
              <w:rPr>
                <w:rFonts w:hint="eastAsia" w:ascii="仿宋" w:hAnsi="仿宋" w:eastAsia="仿宋" w:cs="仿宋"/>
                <w:bCs/>
                <w:color w:val="auto"/>
                <w:sz w:val="24"/>
                <w:szCs w:val="20"/>
                <w:highlight w:val="none"/>
              </w:rPr>
              <w:t>可行性，得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4FEFC73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3C403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22BA3F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2979B54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5</w:t>
            </w:r>
          </w:p>
        </w:tc>
        <w:tc>
          <w:tcPr>
            <w:tcW w:w="1701" w:type="dxa"/>
            <w:noWrap w:val="0"/>
            <w:vAlign w:val="center"/>
          </w:tcPr>
          <w:p w14:paraId="660F71FB">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44E00BAF">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根据投标人提供的应急服务方案内容的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39E645BF">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w:t>
            </w:r>
            <w:r>
              <w:rPr>
                <w:rFonts w:hint="eastAsia" w:ascii="仿宋" w:hAnsi="仿宋" w:eastAsia="仿宋" w:cs="仿宋"/>
                <w:bCs/>
                <w:color w:val="auto"/>
                <w:sz w:val="24"/>
                <w:szCs w:val="20"/>
                <w:highlight w:val="none"/>
              </w:rPr>
              <w:t>备品备件供应可以得到充分保障，应急服务响应及时，方案实用性强的</w:t>
            </w:r>
            <w:r>
              <w:rPr>
                <w:rFonts w:hint="eastAsia" w:ascii="仿宋" w:hAnsi="仿宋" w:eastAsia="仿宋" w:cs="仿宋"/>
                <w:bCs/>
                <w:color w:val="auto"/>
                <w:sz w:val="24"/>
                <w:szCs w:val="20"/>
                <w:highlight w:val="none"/>
                <w:lang w:val="en-US" w:eastAsia="zh-CN"/>
              </w:rPr>
              <w:t>，</w:t>
            </w:r>
            <w:r>
              <w:rPr>
                <w:rFonts w:hint="eastAsia" w:ascii="仿宋" w:hAnsi="仿宋" w:eastAsia="仿宋" w:cs="仿宋"/>
                <w:bCs/>
                <w:color w:val="auto"/>
                <w:sz w:val="24"/>
                <w:szCs w:val="20"/>
                <w:highlight w:val="none"/>
              </w:rPr>
              <w:t>得5分；</w:t>
            </w:r>
          </w:p>
          <w:p w14:paraId="4DAF4949">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本项目采购需求，完整详细，备品备件供应可以得到保障，应急服务响应</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及时，方案实用性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强的，得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68DE5062">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可以得到保障，应急服务</w:t>
            </w:r>
            <w:r>
              <w:rPr>
                <w:rFonts w:hint="eastAsia" w:ascii="仿宋" w:hAnsi="仿宋" w:eastAsia="仿宋" w:cs="仿宋"/>
                <w:bCs/>
                <w:color w:val="auto"/>
                <w:sz w:val="24"/>
                <w:szCs w:val="20"/>
                <w:highlight w:val="none"/>
                <w:lang w:val="en-US" w:eastAsia="zh-CN"/>
              </w:rPr>
              <w:t>能够响应</w:t>
            </w:r>
            <w:r>
              <w:rPr>
                <w:rFonts w:hint="eastAsia" w:ascii="仿宋" w:hAnsi="仿宋" w:eastAsia="仿宋" w:cs="仿宋"/>
                <w:bCs/>
                <w:color w:val="auto"/>
                <w:sz w:val="24"/>
                <w:szCs w:val="20"/>
                <w:highlight w:val="none"/>
              </w:rPr>
              <w:t>，方案</w:t>
            </w:r>
            <w:r>
              <w:rPr>
                <w:rFonts w:hint="eastAsia" w:ascii="仿宋" w:hAnsi="仿宋" w:eastAsia="仿宋" w:cs="仿宋"/>
                <w:bCs/>
                <w:color w:val="auto"/>
                <w:sz w:val="24"/>
                <w:szCs w:val="20"/>
                <w:highlight w:val="none"/>
                <w:lang w:val="en-US" w:eastAsia="zh-CN"/>
              </w:rPr>
              <w:t>具有一定</w:t>
            </w:r>
            <w:r>
              <w:rPr>
                <w:rFonts w:hint="eastAsia" w:ascii="仿宋" w:hAnsi="仿宋" w:eastAsia="仿宋" w:cs="仿宋"/>
                <w:bCs/>
                <w:color w:val="auto"/>
                <w:sz w:val="24"/>
                <w:szCs w:val="20"/>
                <w:highlight w:val="none"/>
              </w:rPr>
              <w:t>实用性，得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012BE8CA">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的</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措施有待提升</w:t>
            </w:r>
            <w:r>
              <w:rPr>
                <w:rFonts w:hint="eastAsia" w:ascii="仿宋" w:hAnsi="仿宋" w:eastAsia="仿宋" w:cs="仿宋"/>
                <w:bCs/>
                <w:color w:val="auto"/>
                <w:sz w:val="24"/>
                <w:szCs w:val="20"/>
                <w:highlight w:val="none"/>
              </w:rPr>
              <w:t>，应急服务</w:t>
            </w:r>
            <w:r>
              <w:rPr>
                <w:rFonts w:hint="eastAsia" w:ascii="仿宋" w:hAnsi="仿宋" w:eastAsia="仿宋" w:cs="仿宋"/>
                <w:bCs/>
                <w:color w:val="auto"/>
                <w:sz w:val="24"/>
                <w:szCs w:val="20"/>
                <w:highlight w:val="none"/>
                <w:lang w:val="en-US" w:eastAsia="zh-CN"/>
              </w:rPr>
              <w:t>响应及时</w:t>
            </w:r>
            <w:r>
              <w:rPr>
                <w:rFonts w:hint="eastAsia" w:ascii="仿宋" w:hAnsi="仿宋" w:eastAsia="仿宋" w:cs="仿宋"/>
                <w:bCs/>
                <w:color w:val="auto"/>
                <w:sz w:val="24"/>
                <w:szCs w:val="20"/>
                <w:highlight w:val="none"/>
              </w:rPr>
              <w:t>性</w:t>
            </w:r>
            <w:r>
              <w:rPr>
                <w:rFonts w:hint="eastAsia" w:ascii="仿宋" w:hAnsi="仿宋" w:eastAsia="仿宋" w:cs="仿宋"/>
                <w:bCs/>
                <w:color w:val="auto"/>
                <w:sz w:val="24"/>
                <w:szCs w:val="20"/>
                <w:highlight w:val="none"/>
                <w:lang w:val="en-US" w:eastAsia="zh-CN"/>
              </w:rPr>
              <w:t>有待提高</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方案实用性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575B23CA">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5）应急服务方案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难以</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不具有实用性，</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46545E01">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1BADF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10A370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04A045EE">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6</w:t>
            </w:r>
          </w:p>
        </w:tc>
        <w:tc>
          <w:tcPr>
            <w:tcW w:w="1701" w:type="dxa"/>
            <w:noWrap w:val="0"/>
            <w:vAlign w:val="center"/>
          </w:tcPr>
          <w:p w14:paraId="143CE166">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4E9C14CA">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16BCAAC1">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7626FAFC">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7B234EED">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4BAFD161">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45A4F623">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179D60D1">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仿宋" w:hAnsi="仿宋" w:eastAsia="仿宋" w:cs="仿宋"/>
                <w:bCs/>
                <w:color w:val="auto"/>
                <w:sz w:val="24"/>
                <w:szCs w:val="20"/>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427E9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48FDABFF">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56C75D64">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01" w:type="dxa"/>
            <w:noWrap w:val="0"/>
            <w:vAlign w:val="center"/>
          </w:tcPr>
          <w:p w14:paraId="0A943BDB">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0929921D">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54B3E55">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19FF1463">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562CDFCC">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7B8DD0D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73082B5C">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5F951F95">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w:t>
            </w:r>
            <w:r>
              <w:rPr>
                <w:rFonts w:hint="eastAsia" w:ascii="仿宋" w:hAnsi="仿宋" w:eastAsia="仿宋" w:cs="仿宋"/>
                <w:bCs/>
                <w:color w:val="auto"/>
                <w:sz w:val="24"/>
                <w:szCs w:val="20"/>
                <w:highlight w:val="none"/>
                <w:lang w:val="en-US" w:eastAsia="zh-CN"/>
              </w:rPr>
              <w:t>售后服务</w:t>
            </w:r>
            <w:r>
              <w:rPr>
                <w:rFonts w:hint="eastAsia" w:ascii="仿宋" w:hAnsi="仿宋" w:eastAsia="仿宋" w:cs="仿宋"/>
                <w:bCs/>
                <w:color w:val="auto"/>
                <w:sz w:val="24"/>
                <w:szCs w:val="20"/>
                <w:highlight w:val="none"/>
              </w:rPr>
              <w:t>方案不适合本项目采购需求，不够完整详细，不具有可行性，得1分；</w:t>
            </w:r>
          </w:p>
          <w:p w14:paraId="2BF024E4">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3421B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8" w:hRule="atLeast"/>
        </w:trPr>
        <w:tc>
          <w:tcPr>
            <w:tcW w:w="900" w:type="dxa"/>
            <w:vMerge w:val="restart"/>
            <w:noWrap w:val="0"/>
            <w:vAlign w:val="center"/>
          </w:tcPr>
          <w:p w14:paraId="41FF20F9">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仿宋" w:hAnsi="仿宋" w:eastAsia="仿宋" w:cs="仿宋"/>
                <w:color w:val="auto"/>
                <w:sz w:val="24"/>
                <w:highlight w:val="none"/>
              </w:rPr>
              <w:t>3.2.3（2）技术部分</w:t>
            </w:r>
          </w:p>
        </w:tc>
        <w:tc>
          <w:tcPr>
            <w:tcW w:w="914" w:type="dxa"/>
            <w:noWrap w:val="0"/>
            <w:vAlign w:val="center"/>
          </w:tcPr>
          <w:p w14:paraId="0DD0558E">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lang w:eastAsia="zh-CN"/>
              </w:rPr>
            </w:pPr>
            <w:r>
              <w:rPr>
                <w:rFonts w:hint="eastAsia" w:ascii="仿宋" w:hAnsi="仿宋" w:eastAsia="仿宋" w:cs="仿宋"/>
                <w:bCs/>
                <w:color w:val="auto"/>
                <w:sz w:val="24"/>
                <w:szCs w:val="20"/>
                <w:highlight w:val="none"/>
                <w:lang w:val="en-US" w:eastAsia="zh-CN"/>
              </w:rPr>
              <w:t>8</w:t>
            </w:r>
          </w:p>
        </w:tc>
        <w:tc>
          <w:tcPr>
            <w:tcW w:w="1701" w:type="dxa"/>
            <w:noWrap w:val="0"/>
            <w:vAlign w:val="center"/>
          </w:tcPr>
          <w:p w14:paraId="23671E7B">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bCs/>
                <w:color w:val="auto"/>
                <w:sz w:val="24"/>
                <w:szCs w:val="20"/>
                <w:highlight w:val="none"/>
              </w:rPr>
              <w:t>产品的技术参数（</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c>
          <w:tcPr>
            <w:tcW w:w="6237" w:type="dxa"/>
            <w:gridSpan w:val="2"/>
            <w:noWrap w:val="0"/>
            <w:vAlign w:val="center"/>
          </w:tcPr>
          <w:p w14:paraId="78E68C6C">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auto"/>
                <w:kern w:val="0"/>
                <w:sz w:val="24"/>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保留小数点后两位，一般技术参数条款的总数量为22</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r>
      <w:tr w14:paraId="3EA60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61DEDFE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p>
        </w:tc>
        <w:tc>
          <w:tcPr>
            <w:tcW w:w="914" w:type="dxa"/>
            <w:noWrap w:val="0"/>
            <w:vAlign w:val="center"/>
          </w:tcPr>
          <w:p w14:paraId="3A5EE04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9</w:t>
            </w:r>
          </w:p>
        </w:tc>
        <w:tc>
          <w:tcPr>
            <w:tcW w:w="1701" w:type="dxa"/>
            <w:noWrap w:val="0"/>
            <w:vAlign w:val="center"/>
          </w:tcPr>
          <w:p w14:paraId="01781E6E">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产品综合评价（</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分）</w:t>
            </w:r>
          </w:p>
        </w:tc>
        <w:tc>
          <w:tcPr>
            <w:tcW w:w="6237" w:type="dxa"/>
            <w:gridSpan w:val="2"/>
            <w:noWrap w:val="0"/>
            <w:vAlign w:val="center"/>
          </w:tcPr>
          <w:p w14:paraId="03266F9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rPr>
              <w:t>评标委员会根据投标人所投产品的技术先进性、设备性能、</w:t>
            </w:r>
            <w:r>
              <w:rPr>
                <w:rFonts w:hint="eastAsia" w:ascii="仿宋" w:hAnsi="仿宋" w:eastAsia="仿宋" w:cs="仿宋"/>
                <w:bCs/>
                <w:color w:val="auto"/>
                <w:sz w:val="24"/>
                <w:szCs w:val="20"/>
                <w:highlight w:val="none"/>
                <w:lang w:val="en-US" w:eastAsia="zh-CN"/>
              </w:rPr>
              <w:t>配置情况</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设计</w:t>
            </w:r>
            <w:r>
              <w:rPr>
                <w:rFonts w:hint="eastAsia" w:ascii="仿宋" w:hAnsi="仿宋" w:eastAsia="仿宋" w:cs="仿宋"/>
                <w:bCs/>
                <w:color w:val="auto"/>
                <w:sz w:val="24"/>
                <w:szCs w:val="20"/>
                <w:highlight w:val="none"/>
              </w:rPr>
              <w:t>等方面进行评分</w:t>
            </w:r>
            <w:r>
              <w:rPr>
                <w:rFonts w:hint="eastAsia" w:ascii="仿宋" w:hAnsi="仿宋" w:eastAsia="仿宋" w:cs="仿宋"/>
                <w:bCs/>
                <w:color w:val="auto"/>
                <w:sz w:val="24"/>
                <w:szCs w:val="20"/>
                <w:highlight w:val="none"/>
                <w:lang w:eastAsia="zh-CN"/>
              </w:rPr>
              <w:t>。</w:t>
            </w:r>
          </w:p>
          <w:p w14:paraId="4F25DC5D">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1、所投产品</w:t>
            </w:r>
            <w:r>
              <w:rPr>
                <w:rFonts w:hint="eastAsia" w:ascii="仿宋" w:hAnsi="仿宋" w:eastAsia="仿宋" w:cs="仿宋"/>
                <w:bCs/>
                <w:color w:val="auto"/>
                <w:sz w:val="24"/>
                <w:szCs w:val="20"/>
                <w:highlight w:val="none"/>
              </w:rPr>
              <w:t>技术先进</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设备性能</w:t>
            </w:r>
            <w:r>
              <w:rPr>
                <w:rFonts w:hint="eastAsia" w:ascii="仿宋" w:hAnsi="仿宋" w:eastAsia="仿宋" w:cs="仿宋"/>
                <w:bCs/>
                <w:color w:val="auto"/>
                <w:sz w:val="24"/>
                <w:szCs w:val="20"/>
                <w:highlight w:val="none"/>
                <w:lang w:val="en-US" w:eastAsia="zh-CN"/>
              </w:rPr>
              <w:t>稳定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所投产品技术</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先进，设备性能</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稳定，得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分；所投产品技术待提升、性能稳定措施待加强的，得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2A1767FE">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所投产品配置丰富、设计人性化的，得</w:t>
            </w:r>
            <w:r>
              <w:rPr>
                <w:rFonts w:hint="eastAsia" w:ascii="仿宋" w:hAnsi="仿宋" w:eastAsia="仿宋" w:cs="仿宋"/>
                <w:bCs/>
                <w:color w:val="auto"/>
                <w:sz w:val="24"/>
                <w:szCs w:val="20"/>
                <w:highlight w:val="none"/>
                <w:lang w:eastAsia="zh-CN"/>
              </w:rPr>
              <w:t>2</w:t>
            </w:r>
            <w:r>
              <w:rPr>
                <w:rFonts w:hint="eastAsia" w:ascii="仿宋" w:hAnsi="仿宋" w:eastAsia="仿宋" w:cs="仿宋"/>
                <w:bCs/>
                <w:color w:val="auto"/>
                <w:sz w:val="24"/>
                <w:szCs w:val="20"/>
                <w:highlight w:val="none"/>
              </w:rPr>
              <w:t>分；所投产品配置待优化、设计待提高的，得1分。</w:t>
            </w:r>
          </w:p>
          <w:p w14:paraId="32E4CBEB">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注：投标文件中提供所投产品技术、性能、 配置、设计等方面的相关说明或证明材料，说明或证明材料无固定形式，未提供任何材料导致无法评审的，相应项不得分。</w:t>
            </w:r>
          </w:p>
        </w:tc>
      </w:tr>
      <w:tr w14:paraId="547DE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184DDB6B">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3.2.3（3）</w:t>
            </w:r>
          </w:p>
          <w:p w14:paraId="2AECDE3D">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w:t>
            </w:r>
          </w:p>
          <w:p w14:paraId="3A329883">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报价</w:t>
            </w:r>
          </w:p>
        </w:tc>
        <w:tc>
          <w:tcPr>
            <w:tcW w:w="914" w:type="dxa"/>
            <w:noWrap w:val="0"/>
            <w:vAlign w:val="center"/>
          </w:tcPr>
          <w:p w14:paraId="20FCF83F">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1</w:t>
            </w:r>
          </w:p>
        </w:tc>
        <w:tc>
          <w:tcPr>
            <w:tcW w:w="1701" w:type="dxa"/>
            <w:noWrap w:val="0"/>
            <w:vAlign w:val="center"/>
          </w:tcPr>
          <w:p w14:paraId="41785C42">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投标报价得分计算</w:t>
            </w:r>
          </w:p>
        </w:tc>
        <w:tc>
          <w:tcPr>
            <w:tcW w:w="4253" w:type="dxa"/>
            <w:noWrap w:val="0"/>
            <w:vAlign w:val="center"/>
          </w:tcPr>
          <w:p w14:paraId="7E3F1E09">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满足招标文件要求且投标价格最低的投标报价的价格分为满分，其他投标人的价格分统一按照下列公式计算：</w:t>
            </w:r>
          </w:p>
          <w:p w14:paraId="384BDDA9">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投标报价得分＝（评标基准价/投标报价）×投标报价满分分值。</w:t>
            </w:r>
          </w:p>
        </w:tc>
        <w:tc>
          <w:tcPr>
            <w:tcW w:w="1984" w:type="dxa"/>
            <w:noWrap w:val="0"/>
            <w:vAlign w:val="center"/>
          </w:tcPr>
          <w:p w14:paraId="755F2B40">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符合价格扣除政策的，用扣除后的价格参与计算、评分</w:t>
            </w:r>
          </w:p>
        </w:tc>
      </w:tr>
    </w:tbl>
    <w:p w14:paraId="3D67F49F">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0" w:name="_Toc445554766"/>
    </w:p>
    <w:p w14:paraId="10613AED">
      <w:pPr>
        <w:rPr>
          <w:rFonts w:hint="default" w:ascii="宋体" w:hAnsi="宋体" w:eastAsia="仿宋"/>
          <w:bCs/>
          <w:color w:val="auto"/>
          <w:sz w:val="24"/>
          <w:szCs w:val="24"/>
          <w:highlight w:val="none"/>
          <w:lang w:val="en-US" w:eastAsia="zh-CN"/>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054663F6">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1" w:name="_Toc455587098"/>
      <w:bookmarkStart w:id="832" w:name="_Toc455587282"/>
      <w:bookmarkStart w:id="833" w:name="_Toc466024565"/>
      <w:r>
        <w:rPr>
          <w:rFonts w:hint="eastAsia" w:ascii="宋体" w:hAnsi="宋体" w:eastAsia="仿宋"/>
          <w:bCs w:val="0"/>
          <w:color w:val="auto"/>
          <w:sz w:val="24"/>
          <w:szCs w:val="24"/>
          <w:highlight w:val="none"/>
        </w:rPr>
        <w:t>1. 评标方法</w:t>
      </w:r>
      <w:bookmarkEnd w:id="830"/>
      <w:bookmarkEnd w:id="831"/>
      <w:bookmarkEnd w:id="832"/>
      <w:bookmarkEnd w:id="833"/>
    </w:p>
    <w:p w14:paraId="2779C7F5">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本次评标采用综合评分法。评标委员会</w:t>
      </w:r>
      <w:r>
        <w:rPr>
          <w:rFonts w:ascii="ˎ̥" w:hAnsi="ˎ̥" w:eastAsia="仿宋" w:cs="宋体"/>
          <w:color w:val="auto"/>
          <w:sz w:val="24"/>
          <w:szCs w:val="24"/>
          <w:highlight w:val="none"/>
        </w:rPr>
        <w:t>按照</w:t>
      </w:r>
      <w:r>
        <w:rPr>
          <w:rFonts w:hint="eastAsia" w:ascii="Cambria Math" w:hAnsi="Cambria Math" w:eastAsia="仿宋" w:cs="Calibri"/>
          <w:color w:val="auto"/>
          <w:sz w:val="24"/>
          <w:szCs w:val="24"/>
          <w:highlight w:val="none"/>
        </w:rPr>
        <w:t>本章</w:t>
      </w:r>
      <w:r>
        <w:rPr>
          <w:rFonts w:hint="eastAsia" w:ascii="ˎ̥" w:hAnsi="ˎ̥" w:eastAsia="仿宋" w:cs="宋体"/>
          <w:color w:val="auto"/>
          <w:sz w:val="24"/>
          <w:szCs w:val="24"/>
          <w:highlight w:val="none"/>
        </w:rPr>
        <w:t>第二节</w:t>
      </w:r>
      <w:r>
        <w:rPr>
          <w:rFonts w:hint="eastAsia" w:ascii="Cambria Math" w:hAnsi="Cambria Math" w:eastAsia="仿宋" w:cs="Calibri"/>
          <w:color w:val="auto"/>
          <w:sz w:val="24"/>
          <w:szCs w:val="24"/>
          <w:highlight w:val="none"/>
        </w:rPr>
        <w:t>第</w:t>
      </w:r>
      <w:r>
        <w:rPr>
          <w:rFonts w:hint="eastAsia" w:ascii="仿宋" w:hAnsi="仿宋" w:eastAsia="仿宋" w:cs="仿宋"/>
          <w:color w:val="auto"/>
          <w:sz w:val="24"/>
          <w:szCs w:val="24"/>
          <w:highlight w:val="none"/>
        </w:rPr>
        <w:t>3</w:t>
      </w:r>
      <w:r>
        <w:rPr>
          <w:rFonts w:hint="eastAsia" w:ascii="Cambria Math" w:hAnsi="Cambria Math" w:eastAsia="仿宋" w:cs="Calibri"/>
          <w:color w:val="auto"/>
          <w:sz w:val="24"/>
          <w:szCs w:val="24"/>
          <w:highlight w:val="none"/>
        </w:rPr>
        <w:t>条规定的评审标准</w:t>
      </w:r>
      <w:r>
        <w:rPr>
          <w:rFonts w:hint="eastAsia" w:ascii="ˎ̥" w:hAnsi="ˎ̥" w:eastAsia="仿宋" w:cs="宋体"/>
          <w:color w:val="auto"/>
          <w:sz w:val="24"/>
          <w:szCs w:val="24"/>
          <w:highlight w:val="none"/>
        </w:rPr>
        <w:t>对通过资格审查的</w:t>
      </w:r>
      <w:r>
        <w:rPr>
          <w:rFonts w:ascii="ˎ̥" w:hAnsi="ˎ̥" w:eastAsia="仿宋" w:cs="宋体"/>
          <w:color w:val="auto"/>
          <w:sz w:val="24"/>
          <w:szCs w:val="24"/>
          <w:highlight w:val="none"/>
        </w:rPr>
        <w:t>投标文件</w:t>
      </w:r>
      <w:r>
        <w:rPr>
          <w:rFonts w:hint="eastAsia" w:ascii="ˎ̥" w:hAnsi="ˎ̥" w:eastAsia="仿宋" w:cs="宋体"/>
          <w:color w:val="auto"/>
          <w:sz w:val="24"/>
          <w:szCs w:val="24"/>
          <w:highlight w:val="none"/>
        </w:rPr>
        <w:t>进行评审，在投标文件满足招标文件全部实质性要求的投标人中，按总</w:t>
      </w:r>
      <w:r>
        <w:rPr>
          <w:rFonts w:ascii="ˎ̥" w:hAnsi="ˎ̥" w:eastAsia="仿宋" w:cs="宋体"/>
          <w:color w:val="auto"/>
          <w:sz w:val="24"/>
          <w:szCs w:val="24"/>
          <w:highlight w:val="none"/>
        </w:rPr>
        <w:t>得分</w:t>
      </w:r>
      <w:r>
        <w:rPr>
          <w:rFonts w:hint="eastAsia" w:ascii="ˎ̥" w:hAnsi="ˎ̥" w:eastAsia="仿宋" w:cs="宋体"/>
          <w:color w:val="auto"/>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0C2763B4">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4" w:name="_Toc445554768"/>
      <w:bookmarkStart w:id="835" w:name="_Toc455587100"/>
      <w:bookmarkStart w:id="836" w:name="_Toc466024567"/>
      <w:bookmarkStart w:id="837" w:name="_Toc455587284"/>
      <w:r>
        <w:rPr>
          <w:rFonts w:hint="eastAsia" w:ascii="宋体" w:hAnsi="宋体" w:eastAsia="仿宋"/>
          <w:bCs w:val="0"/>
          <w:color w:val="auto"/>
          <w:sz w:val="24"/>
          <w:szCs w:val="24"/>
          <w:highlight w:val="none"/>
        </w:rPr>
        <w:t>2. 评标委员会的组成和职责</w:t>
      </w:r>
      <w:bookmarkEnd w:id="834"/>
      <w:bookmarkEnd w:id="835"/>
      <w:bookmarkEnd w:id="836"/>
      <w:bookmarkEnd w:id="837"/>
    </w:p>
    <w:p w14:paraId="5CFD77C9">
      <w:pPr>
        <w:pStyle w:val="157"/>
        <w:adjustRightInd w:val="0"/>
        <w:snapToGrid w:val="0"/>
        <w:spacing w:before="0" w:line="360" w:lineRule="auto"/>
        <w:ind w:firstLine="482" w:firstLineChars="200"/>
        <w:rPr>
          <w:rFonts w:hint="eastAsia" w:ascii="ˎ̥" w:hAnsi="ˎ̥" w:eastAsia="仿宋" w:cs="宋体"/>
          <w:color w:val="auto"/>
          <w:sz w:val="24"/>
          <w:szCs w:val="24"/>
          <w:highlight w:val="none"/>
        </w:rPr>
      </w:pPr>
      <w:r>
        <w:rPr>
          <w:rFonts w:hint="eastAsia" w:ascii="宋体" w:hAnsi="宋体" w:eastAsia="仿宋"/>
          <w:b/>
          <w:color w:val="auto"/>
          <w:sz w:val="24"/>
          <w:szCs w:val="24"/>
          <w:highlight w:val="none"/>
        </w:rPr>
        <w:t>2.1 评标委员会的组成</w:t>
      </w:r>
    </w:p>
    <w:p w14:paraId="68F816AE">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评标委员会由采购人依法组建。评标委员会应当推选组长，但采购人代表不得担任组长。</w:t>
      </w:r>
    </w:p>
    <w:p w14:paraId="06AD6B09">
      <w:pPr>
        <w:pStyle w:val="157"/>
        <w:adjustRightInd w:val="0"/>
        <w:snapToGrid w:val="0"/>
        <w:spacing w:before="0"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2.2 评标委员会的职责</w:t>
      </w:r>
    </w:p>
    <w:p w14:paraId="0A9F3F55">
      <w:pPr>
        <w:spacing w:line="360" w:lineRule="auto"/>
        <w:ind w:firstLine="480" w:firstLineChars="200"/>
        <w:rPr>
          <w:rFonts w:hint="eastAsia" w:ascii="ˎ̥" w:hAnsi="ˎ̥" w:eastAsia="仿宋" w:cs="宋体"/>
          <w:color w:val="auto"/>
          <w:kern w:val="0"/>
          <w:sz w:val="24"/>
          <w:highlight w:val="none"/>
        </w:rPr>
      </w:pPr>
      <w:r>
        <w:rPr>
          <w:rFonts w:hint="eastAsia" w:ascii="ˎ̥" w:hAnsi="ˎ̥" w:eastAsia="仿宋" w:cs="宋体"/>
          <w:color w:val="auto"/>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4C3AFE03">
      <w:pPr>
        <w:pStyle w:val="157"/>
        <w:snapToGrid w:val="0"/>
        <w:spacing w:line="360" w:lineRule="auto"/>
        <w:ind w:firstLine="482"/>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2</w:t>
      </w:r>
      <w:r>
        <w:rPr>
          <w:rFonts w:ascii="宋体" w:hAnsi="宋体" w:eastAsia="仿宋"/>
          <w:b/>
          <w:color w:val="auto"/>
          <w:sz w:val="24"/>
          <w:szCs w:val="24"/>
          <w:highlight w:val="none"/>
        </w:rPr>
        <w:t>.3 对评标委员会成员的纪律要求</w:t>
      </w:r>
    </w:p>
    <w:p w14:paraId="576457F5">
      <w:pPr>
        <w:widowControl/>
        <w:spacing w:line="360" w:lineRule="auto"/>
        <w:ind w:firstLine="480" w:firstLineChars="200"/>
        <w:rPr>
          <w:rFonts w:ascii="Arial" w:hAnsi="Arial" w:eastAsia="仿宋" w:cs="Arial"/>
          <w:color w:val="auto"/>
          <w:kern w:val="0"/>
          <w:sz w:val="24"/>
          <w:highlight w:val="none"/>
        </w:rPr>
      </w:pPr>
      <w:r>
        <w:rPr>
          <w:rFonts w:ascii="Arial" w:hAnsi="Arial" w:eastAsia="仿宋" w:cs="Arial"/>
          <w:color w:val="auto"/>
          <w:kern w:val="0"/>
          <w:sz w:val="24"/>
          <w:highlight w:val="none"/>
        </w:rPr>
        <w:t>评标委员会成员不得收受他人的财物或者其他好处，不得向他人</w:t>
      </w:r>
      <w:r>
        <w:rPr>
          <w:rFonts w:hint="eastAsia" w:ascii="Arial" w:hAnsi="Arial" w:eastAsia="仿宋" w:cs="Arial"/>
          <w:color w:val="auto"/>
          <w:kern w:val="0"/>
          <w:sz w:val="24"/>
          <w:highlight w:val="none"/>
        </w:rPr>
        <w:t>透露</w:t>
      </w:r>
      <w:r>
        <w:rPr>
          <w:rFonts w:ascii="Arial" w:hAnsi="Arial" w:eastAsia="仿宋" w:cs="Arial"/>
          <w:color w:val="auto"/>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73BAF65B">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8" w:name="_Toc455587102"/>
      <w:bookmarkStart w:id="839" w:name="_Toc445554770"/>
      <w:bookmarkStart w:id="840" w:name="_Toc466024569"/>
      <w:bookmarkStart w:id="841" w:name="_Toc455587286"/>
      <w:bookmarkStart w:id="842" w:name="_Toc455587101"/>
      <w:bookmarkStart w:id="843" w:name="_Toc466024568"/>
      <w:bookmarkStart w:id="844" w:name="_Toc455587285"/>
      <w:bookmarkStart w:id="845" w:name="_Toc445554769"/>
      <w:r>
        <w:rPr>
          <w:rFonts w:hint="eastAsia" w:ascii="宋体" w:hAnsi="宋体" w:eastAsia="仿宋"/>
          <w:bCs w:val="0"/>
          <w:color w:val="auto"/>
          <w:sz w:val="24"/>
          <w:szCs w:val="24"/>
          <w:highlight w:val="none"/>
        </w:rPr>
        <w:t>3. 评审标准</w:t>
      </w:r>
      <w:bookmarkEnd w:id="838"/>
      <w:bookmarkEnd w:id="839"/>
      <w:bookmarkEnd w:id="840"/>
      <w:bookmarkEnd w:id="841"/>
    </w:p>
    <w:p w14:paraId="19F7DEFD">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 符合性审查标准</w:t>
      </w:r>
    </w:p>
    <w:p w14:paraId="55CAAE2C">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3.1.1 评标委员会对资格审查合格的投标人的投标文件进行符合性审查，以确定其是否满足招标文件的实质性要求。</w:t>
      </w:r>
    </w:p>
    <w:p w14:paraId="221372D7">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7C637E36">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3.2 分值构成与详细评审标准</w:t>
      </w:r>
    </w:p>
    <w:p w14:paraId="46D69272">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3.2.1 分值构成：见评标办法前附表。</w:t>
      </w:r>
    </w:p>
    <w:p w14:paraId="42A80862">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3.2.2 评标基准价计算：见评标办法前附表。</w:t>
      </w:r>
    </w:p>
    <w:p w14:paraId="2D44598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3.2.3 评分标准：见评标办法前附表。</w:t>
      </w:r>
    </w:p>
    <w:p w14:paraId="53774AE2">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3.2.4 取评标委员会对各投标人评审得分的算术平均值作为投标人得分，其中投标报价得分按规定进行计算。</w:t>
      </w:r>
    </w:p>
    <w:p w14:paraId="03BE14CC">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r>
        <w:rPr>
          <w:rFonts w:hint="eastAsia" w:ascii="宋体" w:hAnsi="宋体" w:eastAsia="仿宋"/>
          <w:bCs w:val="0"/>
          <w:color w:val="auto"/>
          <w:sz w:val="24"/>
          <w:szCs w:val="24"/>
          <w:highlight w:val="none"/>
        </w:rPr>
        <w:t>4. 评标程序</w:t>
      </w:r>
      <w:bookmarkEnd w:id="842"/>
      <w:bookmarkEnd w:id="843"/>
      <w:bookmarkEnd w:id="844"/>
      <w:bookmarkEnd w:id="845"/>
    </w:p>
    <w:p w14:paraId="1AA6300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资格审查完成后，合格投标人不少于3家的，开始评标工作。评标先做准备工作，再进行符合性审查，然后进行详细评审。</w:t>
      </w:r>
    </w:p>
    <w:p w14:paraId="22EB1183">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4.1 评标准备工作</w:t>
      </w:r>
    </w:p>
    <w:p w14:paraId="284BCE46">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评标委员会熟悉评标</w:t>
      </w:r>
      <w:bookmarkStart w:id="846" w:name="_Hlk79160145"/>
      <w:r>
        <w:rPr>
          <w:rFonts w:hint="eastAsia" w:ascii="宋体" w:hAnsi="宋体" w:eastAsia="仿宋"/>
          <w:color w:val="auto"/>
          <w:sz w:val="24"/>
          <w:szCs w:val="24"/>
          <w:highlight w:val="none"/>
        </w:rPr>
        <w:t>工作</w:t>
      </w:r>
      <w:bookmarkEnd w:id="846"/>
      <w:r>
        <w:rPr>
          <w:rFonts w:hint="eastAsia" w:ascii="宋体" w:hAnsi="宋体" w:eastAsia="仿宋"/>
          <w:color w:val="auto"/>
          <w:sz w:val="24"/>
          <w:szCs w:val="24"/>
          <w:highlight w:val="none"/>
        </w:rPr>
        <w:t>情况：</w:t>
      </w:r>
    </w:p>
    <w:p w14:paraId="1502BD5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（1）听取采购人或者其委托的采购代理机构对招标项目情况的介绍；</w:t>
      </w:r>
    </w:p>
    <w:p w14:paraId="3850731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6A501CB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（3）熟悉招标文件规定的评标标准和评标方法及在评标过程中需要考虑的相关因素；</w:t>
      </w:r>
    </w:p>
    <w:p w14:paraId="1DC045E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（4）核对评标工作资料；</w:t>
      </w:r>
    </w:p>
    <w:p w14:paraId="67449DD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（5）使用电子评标方式的，还应当熟悉电子评标系统使用方法。</w:t>
      </w:r>
    </w:p>
    <w:p w14:paraId="52B01389">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4.2 符合性审查</w:t>
      </w:r>
    </w:p>
    <w:p w14:paraId="5357724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4.2.1 评标委员会依据本章规定的标准对投标文件进行符合性审查。有一项不符合评审标准的，按无效投标处理。</w:t>
      </w:r>
    </w:p>
    <w:p w14:paraId="3059508A">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4.2.2 投标人有以下情形之一的，按照无效投标处理：</w:t>
      </w:r>
    </w:p>
    <w:p w14:paraId="1259332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（1）不按评标委员会要求澄清、说明或补正的；</w:t>
      </w:r>
    </w:p>
    <w:p w14:paraId="1AACA9B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（2）未实质性响应招标文件的；</w:t>
      </w:r>
    </w:p>
    <w:p w14:paraId="1BC3B3C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（3）投标文件中存在采购人不能接受的其它附加实质性条件的；</w:t>
      </w:r>
    </w:p>
    <w:p w14:paraId="34DFD83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（4）串通投标或弄虚作假或有其他违法行为的；</w:t>
      </w:r>
    </w:p>
    <w:p w14:paraId="10F4C28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（5）法律、法规和规章规定的其他情形的。</w:t>
      </w:r>
    </w:p>
    <w:p w14:paraId="0FFE4B5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4.2.3 投标文件报价出现前后不一致的，按照下列规定修正：</w:t>
      </w:r>
    </w:p>
    <w:p w14:paraId="418A6AB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（1）投标文件中开标一览表（报价表）内容与投标文件中相应内容不一致的，以开标一览表（报价表）为准；</w:t>
      </w:r>
    </w:p>
    <w:p w14:paraId="08DDBBF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（2）大写金额和小写金额不一致的，以大写金额为准；</w:t>
      </w:r>
    </w:p>
    <w:p w14:paraId="5954A24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（3）单价金额小数点或者百分比有明显错位的，以开标一览表的总价为准，并修改单价；</w:t>
      </w:r>
    </w:p>
    <w:p w14:paraId="0BB0897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（4）总价金额与按单价汇总金额不一致的，以单价金额计算结果为准。</w:t>
      </w:r>
    </w:p>
    <w:p w14:paraId="291BB9A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同时出现两种以上不一致的，按照前款规定的顺序修正。修正后的报价经投标人确认后产生约束力，投标人不确认的，其投标无效。</w:t>
      </w:r>
    </w:p>
    <w:p w14:paraId="62EB6F26">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中标后，按修正后的投标报价为基准，按同比例修正各单价。</w:t>
      </w:r>
    </w:p>
    <w:p w14:paraId="06517F5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4.2.4 评标委员会按照规定的原则对投标报价进行校核时，发现投标报价存在多处算术错误或漏项的，使得投标报价校核无法进行的，其投标按无效处理。</w:t>
      </w:r>
    </w:p>
    <w:p w14:paraId="3DC062A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515679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4.2.6 投标报价出现下列情形的，投标无效：</w:t>
      </w:r>
    </w:p>
    <w:p w14:paraId="3DD0C95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（1）投标文件提交两个及以上的投标报价、提交任何有选择性的报价或者提交有附加条件的报价的投标将按无效处理，投标人须知前附表允许递交备选方案的除外；</w:t>
      </w:r>
    </w:p>
    <w:p w14:paraId="7E59A23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（2）投标报价超过招标文件中规定的预算金额或者最高限价的；</w:t>
      </w:r>
    </w:p>
    <w:p w14:paraId="2B62170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069FA9F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（4）投标人对根据本章第二节4.2.3项规定修正后的报价不确认的。</w:t>
      </w:r>
    </w:p>
    <w:p w14:paraId="3F88162D">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4.3 详细评审</w:t>
      </w:r>
    </w:p>
    <w:p w14:paraId="7246577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4.3.1 评标委员会按本章</w:t>
      </w:r>
      <w:r>
        <w:rPr>
          <w:rFonts w:hint="eastAsia" w:ascii="宋体" w:hAnsi="宋体" w:eastAsia="仿宋"/>
          <w:color w:val="auto"/>
          <w:sz w:val="24"/>
          <w:highlight w:val="none"/>
        </w:rPr>
        <w:t>第二节</w:t>
      </w:r>
      <w:r>
        <w:rPr>
          <w:rFonts w:hint="eastAsia" w:ascii="宋体" w:hAnsi="宋体" w:eastAsia="仿宋"/>
          <w:color w:val="auto"/>
          <w:sz w:val="24"/>
          <w:szCs w:val="24"/>
          <w:highlight w:val="none"/>
        </w:rPr>
        <w:t>3.2款规定的标准进行评分，并计算各投标人综合评审得分。</w:t>
      </w:r>
    </w:p>
    <w:p w14:paraId="47C2758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4.3.2 评标委员会成员对投标人的价格分和客观评分项的评分应当一致。采购人、采购代理机构应当对评审数据进行校对、核对。</w:t>
      </w:r>
    </w:p>
    <w:p w14:paraId="0B2EE32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4.3.3 评分分值计算保留小数点后两位，小数点后第三位“四舍五入”。</w:t>
      </w:r>
    </w:p>
    <w:p w14:paraId="1DC828C6">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4.3.4 相同品牌产品参加投标时，按以下要求确定中标人推荐资格：</w:t>
      </w:r>
    </w:p>
    <w:p w14:paraId="68E00B9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采用综合评分法时：</w:t>
      </w:r>
    </w:p>
    <w:p w14:paraId="568FDB0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59B34D9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1F3A791C">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47" w:name="_Toc466024570"/>
      <w:bookmarkStart w:id="848" w:name="_Toc445554771"/>
      <w:bookmarkStart w:id="849" w:name="_Toc455587287"/>
      <w:bookmarkStart w:id="850" w:name="_Toc455587103"/>
      <w:r>
        <w:rPr>
          <w:rFonts w:hint="eastAsia" w:ascii="宋体" w:hAnsi="宋体" w:eastAsia="仿宋"/>
          <w:b/>
          <w:color w:val="auto"/>
          <w:sz w:val="24"/>
          <w:szCs w:val="24"/>
          <w:highlight w:val="none"/>
        </w:rPr>
        <w:t>4.4 投标文件的澄清</w:t>
      </w:r>
      <w:bookmarkEnd w:id="847"/>
      <w:bookmarkEnd w:id="848"/>
      <w:bookmarkEnd w:id="849"/>
      <w:bookmarkEnd w:id="850"/>
    </w:p>
    <w:p w14:paraId="4713AA67">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44E02E1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1988FB61">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4.4.3 评标委员会对投标人提交的澄清、说明或补正有疑问的，可以要求投标人进一步澄清、说明或补正，直至满足评标委员会的要求。</w:t>
      </w:r>
    </w:p>
    <w:p w14:paraId="1FC3FFC8">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39D88DD0">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51" w:name="_Toc445554772"/>
      <w:bookmarkStart w:id="852" w:name="_Toc455587104"/>
      <w:bookmarkStart w:id="853" w:name="_Toc466024571"/>
      <w:bookmarkStart w:id="854" w:name="_Toc455587288"/>
      <w:r>
        <w:rPr>
          <w:rFonts w:hint="eastAsia" w:ascii="宋体" w:hAnsi="宋体" w:eastAsia="仿宋"/>
          <w:b/>
          <w:color w:val="auto"/>
          <w:sz w:val="24"/>
          <w:szCs w:val="24"/>
          <w:highlight w:val="none"/>
        </w:rPr>
        <w:t>4.5 评标结果</w:t>
      </w:r>
      <w:bookmarkEnd w:id="851"/>
      <w:bookmarkEnd w:id="852"/>
      <w:bookmarkEnd w:id="853"/>
      <w:bookmarkEnd w:id="854"/>
    </w:p>
    <w:p w14:paraId="4A18D25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4.5.1 除第二章投标人须知前附表授权评标委员会直接确定中标人外，评标委员会按照得分由高到低的顺序推荐中标候选人，并标明排序。</w:t>
      </w:r>
    </w:p>
    <w:p w14:paraId="46552283">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4.5.2 完成评标后，</w:t>
      </w:r>
      <w:r>
        <w:rPr>
          <w:rFonts w:hint="eastAsia" w:ascii="宋体" w:hAnsi="宋体" w:eastAsia="仿宋" w:cs="宋体"/>
          <w:color w:val="auto"/>
          <w:sz w:val="24"/>
          <w:szCs w:val="24"/>
          <w:highlight w:val="none"/>
        </w:rPr>
        <w:t>评标委员会根据全体评标成员签字的原始评标记录和评标结果编写评标报告。评标报告应当包括以下内容：</w:t>
      </w:r>
    </w:p>
    <w:p w14:paraId="3382B904">
      <w:pPr>
        <w:pStyle w:val="156"/>
        <w:adjustRightInd w:val="0"/>
        <w:spacing w:line="360" w:lineRule="auto"/>
        <w:ind w:firstLine="480" w:firstLineChars="200"/>
        <w:rPr>
          <w:rFonts w:ascii="宋体" w:hAnsi="宋体" w:eastAsia="仿宋" w:cs="宋体"/>
          <w:color w:val="auto"/>
          <w:sz w:val="24"/>
          <w:szCs w:val="24"/>
          <w:highlight w:val="none"/>
        </w:rPr>
      </w:pPr>
      <w:bookmarkStart w:id="855" w:name="_Toc455587105"/>
      <w:bookmarkStart w:id="856" w:name="_Toc455587289"/>
      <w:bookmarkStart w:id="857" w:name="_Toc445554773"/>
      <w:r>
        <w:rPr>
          <w:rFonts w:hint="eastAsia" w:ascii="宋体" w:hAnsi="宋体" w:eastAsia="仿宋" w:cs="宋体"/>
          <w:color w:val="auto"/>
          <w:sz w:val="24"/>
          <w:szCs w:val="24"/>
          <w:highlight w:val="none"/>
        </w:rPr>
        <w:t>（1）招标公告的发布媒介、开标日期和地点；</w:t>
      </w:r>
    </w:p>
    <w:p w14:paraId="02F84A2E">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（2）投标人名单和评标委员会成员名单；</w:t>
      </w:r>
    </w:p>
    <w:p w14:paraId="3643C235">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（3）评标方法和标准；</w:t>
      </w:r>
    </w:p>
    <w:p w14:paraId="271E3DC3">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（4）开标记录和评标情况及说明，包括无效投标人名单及原因；</w:t>
      </w:r>
    </w:p>
    <w:p w14:paraId="22E995F8">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（5）评标结果，确定的中标候选人名单或者经采购人委托直接确定的中标人；</w:t>
      </w:r>
    </w:p>
    <w:p w14:paraId="07D3BAFD">
      <w:pPr>
        <w:pStyle w:val="156"/>
        <w:adjustRightInd w:val="0"/>
        <w:spacing w:line="360" w:lineRule="auto"/>
        <w:ind w:firstLine="480" w:firstLineChars="200"/>
        <w:rPr>
          <w:rFonts w:hint="eastAsia" w:ascii="宋体" w:hAnsi="宋体" w:eastAsia="仿宋" w:cs="宋体"/>
          <w:color w:val="auto"/>
          <w:sz w:val="24"/>
          <w:szCs w:val="24"/>
          <w:highlight w:val="none"/>
        </w:rPr>
      </w:pPr>
      <w:r>
        <w:rPr>
          <w:rFonts w:hint="eastAsia" w:ascii="宋体" w:hAnsi="宋体" w:eastAsia="仿宋" w:cs="宋体"/>
          <w:color w:val="auto"/>
          <w:sz w:val="24"/>
          <w:szCs w:val="24"/>
          <w:highlight w:val="none"/>
        </w:rPr>
        <w:t>（6）其他需要说明的情况，包括评标过程中投标人根据评标委员会要求进行的澄清、说明或者补正，评标委员会成员的更换等。</w:t>
      </w:r>
    </w:p>
    <w:p w14:paraId="5EE9089F">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58" w:name="_Toc466024572"/>
      <w:r>
        <w:rPr>
          <w:rFonts w:hint="eastAsia" w:ascii="宋体" w:hAnsi="宋体" w:eastAsia="仿宋"/>
          <w:bCs w:val="0"/>
          <w:color w:val="auto"/>
          <w:sz w:val="24"/>
          <w:szCs w:val="24"/>
          <w:highlight w:val="none"/>
        </w:rPr>
        <w:t>5. 其他</w:t>
      </w:r>
      <w:bookmarkEnd w:id="855"/>
      <w:bookmarkEnd w:id="856"/>
      <w:bookmarkEnd w:id="857"/>
      <w:bookmarkEnd w:id="858"/>
    </w:p>
    <w:p w14:paraId="2F432458">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23827985">
      <w:pPr>
        <w:pStyle w:val="156"/>
        <w:adjustRightInd w:val="0"/>
        <w:spacing w:line="360" w:lineRule="auto"/>
        <w:ind w:firstLine="480" w:firstLineChars="200"/>
        <w:rPr>
          <w:rFonts w:ascii="宋体" w:hAnsi="宋体" w:eastAsia="仿宋"/>
          <w:color w:val="auto"/>
          <w:sz w:val="24"/>
          <w:szCs w:val="24"/>
          <w:highlight w:val="none"/>
        </w:rPr>
      </w:pPr>
      <w:r>
        <w:rPr>
          <w:rFonts w:hint="eastAsia" w:ascii="宋体" w:hAnsi="宋体" w:eastAsia="仿宋"/>
          <w:color w:val="auto"/>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10E56B78">
      <w:pPr>
        <w:pStyle w:val="156"/>
        <w:adjustRightInd w:val="0"/>
        <w:spacing w:line="360" w:lineRule="auto"/>
        <w:ind w:firstLine="480" w:firstLineChars="200"/>
        <w:rPr>
          <w:rFonts w:hint="eastAsia" w:ascii="宋体" w:hAnsi="宋体" w:eastAsia="仿宋"/>
          <w:color w:val="auto"/>
          <w:sz w:val="24"/>
          <w:szCs w:val="24"/>
          <w:highlight w:val="none"/>
        </w:rPr>
      </w:pPr>
    </w:p>
    <w:p w14:paraId="0208016C">
      <w:pPr>
        <w:widowControl/>
        <w:spacing w:line="400" w:lineRule="exact"/>
        <w:ind w:firstLine="480" w:firstLineChars="200"/>
        <w:rPr>
          <w:rFonts w:ascii="宋体" w:hAnsi="宋体" w:eastAsia="仿宋"/>
          <w:color w:val="auto"/>
          <w:sz w:val="24"/>
          <w:highlight w:val="none"/>
        </w:rPr>
      </w:pPr>
    </w:p>
    <w:p w14:paraId="25F3ABB5">
      <w:pPr>
        <w:widowControl/>
        <w:spacing w:line="400" w:lineRule="exact"/>
        <w:ind w:firstLine="480" w:firstLineChars="200"/>
        <w:rPr>
          <w:rFonts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8D82C2B">
      <w:pPr>
        <w:pStyle w:val="2"/>
        <w:widowControl/>
        <w:spacing w:before="0" w:after="0" w:line="240" w:lineRule="auto"/>
        <w:jc w:val="center"/>
        <w:rPr>
          <w:rFonts w:hint="eastAsia" w:ascii="宋体" w:hAnsi="宋体" w:eastAsia="仿宋"/>
          <w:color w:val="auto"/>
          <w:highlight w:val="none"/>
        </w:rPr>
      </w:pPr>
      <w:bookmarkStart w:id="859" w:name="_Toc445554783"/>
      <w:bookmarkStart w:id="860" w:name="_Toc395"/>
      <w:bookmarkStart w:id="861" w:name="_Toc466024582"/>
      <w:bookmarkStart w:id="862" w:name="_Toc138323410"/>
      <w:bookmarkStart w:id="863" w:name="_Toc138638816"/>
      <w:bookmarkStart w:id="864" w:name="_Toc162331289"/>
      <w:bookmarkStart w:id="865" w:name="_Toc176927207"/>
      <w:bookmarkStart w:id="866" w:name="_Toc153634810"/>
      <w:bookmarkStart w:id="867" w:name="_Toc152696791"/>
      <w:bookmarkStart w:id="868" w:name="_Toc199585022"/>
      <w:bookmarkStart w:id="869" w:name="_Toc256434217"/>
      <w:bookmarkStart w:id="870" w:name="_Toc162410278"/>
      <w:bookmarkStart w:id="871" w:name="_Toc201377864"/>
      <w:bookmarkStart w:id="872" w:name="_Toc153485042"/>
      <w:bookmarkStart w:id="873" w:name="_Toc192231354"/>
      <w:bookmarkStart w:id="874" w:name="_Toc256955329"/>
      <w:bookmarkStart w:id="875" w:name="_Toc153636085"/>
      <w:bookmarkStart w:id="876" w:name="_Toc255490647"/>
      <w:bookmarkStart w:id="877" w:name="_Toc162406884"/>
      <w:bookmarkStart w:id="878" w:name="_Toc153630652"/>
      <w:bookmarkStart w:id="879" w:name="_Toc139194404"/>
      <w:bookmarkStart w:id="880" w:name="_Toc256409867"/>
      <w:bookmarkStart w:id="881" w:name="_Toc165463683"/>
      <w:bookmarkStart w:id="882" w:name="_Toc177181404"/>
      <w:bookmarkStart w:id="883" w:name="_Toc153635713"/>
      <w:bookmarkStart w:id="884" w:name="_Toc176780575"/>
      <w:bookmarkStart w:id="885" w:name="_Toc221418700"/>
      <w:r>
        <w:rPr>
          <w:rFonts w:hint="eastAsia" w:ascii="宋体" w:hAnsi="宋体" w:eastAsia="仿宋"/>
          <w:color w:val="auto"/>
          <w:highlight w:val="none"/>
        </w:rPr>
        <w:t>第五章  合同条款及格式</w:t>
      </w:r>
      <w:bookmarkEnd w:id="859"/>
      <w:bookmarkEnd w:id="860"/>
      <w:bookmarkEnd w:id="861"/>
    </w:p>
    <w:p w14:paraId="50234574">
      <w:pPr>
        <w:rPr>
          <w:rFonts w:hint="eastAsia"/>
          <w:color w:val="auto"/>
          <w:highlight w:val="none"/>
        </w:rPr>
      </w:pPr>
    </w:p>
    <w:p w14:paraId="3E002D2B">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4E1C5F81">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0A64AE6E">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45BF7B46">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7370D496">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680E2492">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3096D2E2">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728A9F0C">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70C61D9D">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1B2E4800">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04F20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58C3C23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0BBD696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1A05DCD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4B766E7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12A742E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5737B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3C11C4D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2B156B1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48C0B75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74ECAEA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573A172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08A3E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4CB0713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14612CD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7944644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3278CAE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431DC0F7">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3A141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0FA76417">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6CDA5C95">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6409E74E">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437A3F12">
      <w:pPr>
        <w:rPr>
          <w:color w:val="auto"/>
          <w:highlight w:val="none"/>
        </w:rPr>
      </w:pPr>
      <w:r>
        <w:rPr>
          <w:color w:val="auto"/>
          <w:highlight w:val="none"/>
        </w:rPr>
        <w:br w:type="page"/>
      </w:r>
    </w:p>
    <w:p w14:paraId="27DC67D6">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1B3A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22BFCEF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24748CA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7BC3EE2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10F2E72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02AB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7FA4BC1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7A2B6B5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D216E7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0D53A1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1AE1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257EE34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61BC827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382B8D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C78F99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4CA2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6F7D351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4FC5BB4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312453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06BE003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55D9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2353E0B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212BBCA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969B7D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0410AE1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188B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6556CF6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041F409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051A8CCE">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62DE95DD">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7A27FAE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734AD79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5D9B305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7B0001B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081489C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4EAEFFC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0D08D7C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546D79B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32F5AE3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21EE916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5BD58FCE">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4B9E2A5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175F3559">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2CB9508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6869188E">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0033AF9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091A3C2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566CA7C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2FC9E8C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240DDB4F">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49B398E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3A8CB39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5CD7E65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710D160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42A7D71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465B81C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5BA1B75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65D4085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773A708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0A518FF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166DBAB6">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626724D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54B3B1DD">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1990682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019083A8">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55EF657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37374E5A">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7C2085BE">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706054D2">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2E5972D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458C53B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02C5FA42">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6349E4C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2102082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205DC38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2BBB2E4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569D085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41EA0FC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2098768B">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0A438FD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042228C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56AC6BA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37C6D46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4D4050EC">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5FFA71D4">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0EA3855C">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30EB3426">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0362D6E1">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2CE3239C">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68D8A9BD">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14FD1FA5">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4F585A85">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32D70F2E">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2589814E">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43B7AB93">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2C4D742E">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3D2C6ED7">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53FE2DBF">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7C792331">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5EE96B89">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4421C8AD">
      <w:pPr>
        <w:spacing w:line="400" w:lineRule="exact"/>
        <w:rPr>
          <w:color w:val="auto"/>
          <w:highlight w:val="none"/>
        </w:rPr>
      </w:pPr>
    </w:p>
    <w:p w14:paraId="1035D41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40DE40D2">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46D19E5A">
      <w:pPr>
        <w:numPr>
          <w:ilvl w:val="0"/>
          <w:numId w:val="8"/>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安徽省紧密型县域医共体设备更新一期项目-超声诊断仪一</w:t>
      </w:r>
    </w:p>
    <w:p w14:paraId="4CC935B9">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ZF2025-36-1185</w:t>
      </w:r>
    </w:p>
    <w:p w14:paraId="4AC7D452">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1DB1BCC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78A4A2AF">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22F5A7C9">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1C5E844C">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7EFA1966">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0940335C">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5846F186">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5B20F960">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277ED483">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C9D40B7">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39D2613">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636F5A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7C5D1740">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1A0418CA">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443CD420">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50CD0738">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1D81EA8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2808CD84">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6C83EEC7">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0F2309E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761002C6">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2C15079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6F78635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6298575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3863990">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72AD3A8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0C246C2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07AB7EF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732D96C2">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7AAD500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54199BA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54EB21E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116BE23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7EBB5E84">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260B679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2511F0F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52BB5E2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191BFB90">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344BFB3">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55290A1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51E845A4">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56C9F71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74B71D4D">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3FEEC9D3">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300BC22F">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5AD5FC61">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256447B9">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4CAB4F45">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0226E04F">
      <w:pPr>
        <w:adjustRightInd w:val="0"/>
        <w:snapToGrid w:val="0"/>
        <w:spacing w:line="400" w:lineRule="exact"/>
        <w:ind w:firstLine="420" w:firstLineChars="200"/>
        <w:rPr>
          <w:color w:val="auto"/>
          <w:highlight w:val="none"/>
        </w:rPr>
      </w:pPr>
      <w:r>
        <w:rPr>
          <w:rFonts w:hint="eastAsia" w:ascii="宋体" w:hAnsi="宋体"/>
          <w:color w:val="auto"/>
          <w:highlight w:val="none"/>
        </w:rPr>
        <w:t>（3）付款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05980F1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20BA1150">
      <w:pPr>
        <w:numPr>
          <w:ilvl w:val="0"/>
          <w:numId w:val="7"/>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59137EC6">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5B8BA63">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689029EC">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717FDE4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5426B70B">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66AC858B">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3CFB1BE7">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2CA93C38">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33897CDF">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509ADC55">
      <w:pPr>
        <w:numPr>
          <w:ilvl w:val="0"/>
          <w:numId w:val="9"/>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6657691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3377557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DB277C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DEE090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D30126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8DB138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1C1B766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7923B7E6">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6BCFF0A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5CDBB1CE">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60693AC6">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78B9D1AA">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18C71262">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2A3C3847">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78C7577A">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2AB9C16D">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2C517295">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1F261942">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2FDBAF6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698E10F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5D94BE9D">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73A0656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0E58B61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491B237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27167BC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7574C3A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09580CC2">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308D1DBA">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61598347">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2DC6BC51">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2E63FEDA">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3A8094B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649F2B36">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C420B1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8CAA7B4">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105A8C84">
      <w:pPr>
        <w:jc w:val="center"/>
        <w:rPr>
          <w:rFonts w:eastAsia="仿宋"/>
          <w:color w:val="auto"/>
          <w:highlight w:val="none"/>
        </w:rPr>
      </w:pPr>
    </w:p>
    <w:p w14:paraId="71E79C25">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4855B0BD">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6087A0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0" w:type="pct"/>
            <w:gridSpan w:val="2"/>
            <w:tcBorders>
              <w:bottom w:val="single" w:color="auto" w:sz="2" w:space="0"/>
              <w:right w:val="single" w:color="auto" w:sz="2" w:space="0"/>
            </w:tcBorders>
            <w:noWrap w:val="0"/>
            <w:vAlign w:val="center"/>
          </w:tcPr>
          <w:p w14:paraId="5776F22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2B7303F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12C999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163A188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262133D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7513F9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2F095C5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5FE0F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10CFE47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7C262BDE">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4898E04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5F7341A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1074B6D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4CE9AE5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6EC153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69DB580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115AEBD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54FA64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460ACB2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049BB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CFBE98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59586A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448662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4BF9064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43F47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FF709E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AC1548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BEFEB7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706BD4F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6565D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446AF1C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2CC6791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6E2B2C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26B899E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069955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4B9C3AC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BC3FE4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9348CE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3F5EAAB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ABD0A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7A91F9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2AA7D38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BFCCB9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6EDA757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475D16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663056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6F6FCA3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46C26FA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41943A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C43D9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28BAFF9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D889A3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78C3745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267B1B1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D055C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5A57575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9AE22F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A2E0DA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17C6262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5FD94D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044077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C466A2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E36BF1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12CC8CA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D111E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57192BF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03E899D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47F2B9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272CDEDF">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D8880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6B5DF2F1">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5B92A804">
      <w:pPr>
        <w:rPr>
          <w:color w:val="auto"/>
          <w:highlight w:val="none"/>
        </w:rPr>
      </w:pPr>
    </w:p>
    <w:p w14:paraId="123D90ED">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3D96811D">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15BC903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6990530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498B0CA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1440D14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5FCC1A74">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D50899F">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276DDDAE">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0AE230CA">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3CDF439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2F2FD225">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7FEF3088">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2E2389A1">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12A2DF5">
      <w:pPr>
        <w:numPr>
          <w:ilvl w:val="0"/>
          <w:numId w:val="10"/>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5B920594">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342A6BBE">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781D14C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26C1880B">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1046777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0955298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19E376E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2DB7921C">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556A9C3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2AE7C16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5F9BC01B">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6CE642C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2B89BB7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0A1B1A5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6253C2A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1A4F37B9">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113862F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5A9291FF">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0CDE95A2">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39D9ADE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11C927A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3C203C6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4DCEADE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410D0A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7FE9D178">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681276CA">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0E11DDEC">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1DCDF5F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C95C50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4DACCB3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44C07ED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113B0D9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3275121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7E46AF9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4A84920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764DBB1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6A045457">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74CF256E">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5F107DA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3FEF163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09918C9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0941421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6BCA8E2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34ED86A9">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19D012FA">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45B4CCF7">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513D3A0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5464CA4D">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57B18CAD">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7FF54B8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07E5AA86">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30E9C19">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6294421">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4D14997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5BFC613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285899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75A73B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41BDDF4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5AE56987">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6D7BB39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6E7C28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66E7D843">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059C0B73">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02A403A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37E3B61B">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6CBA18F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8EF1EF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43F3C9A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202AA44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6BB4CE4">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FA018BA">
      <w:pPr>
        <w:numPr>
          <w:ilvl w:val="0"/>
          <w:numId w:val="12"/>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7ED5997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298CCD4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620CC540">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0C2135A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28EDF16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2AB2A42">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58902323">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58D09F5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67C9AC5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039F056A">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2597382C">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0E990AFF">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15F8B95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039D8B8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52B9044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090742F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1EE0427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0681A1E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11DDAC5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8D7BF26">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16218A6E">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40E39EFF">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28144938">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45011AF7">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1D0EBF3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431B48D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4D32FD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0A5DEC5">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47196955">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7886790A">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11CD01F1">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22B55FE3">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5D6C059D">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09C159B7">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4D6532AC">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058EBD3D">
      <w:pPr>
        <w:numPr>
          <w:ilvl w:val="0"/>
          <w:numId w:val="13"/>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1FBA4CF7">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4F5E7CA5">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5D46C24A">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42BC6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13A07F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730734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32578CB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5057780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57972F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7C92A0A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9A09DE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532CC52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6EC90CA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0A3826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23AD86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E383DB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63E124F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45310C4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383B95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5FA910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FEFF82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5C59AEE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2C90C5E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44F8EF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D68D5B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0B011C0">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6277713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2D67BB2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61BB9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4EFAFC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8F01651">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44A24C3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028D88E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1B04F8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5E6F350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BBCB3EC">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27C1B35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408D4DF7">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60B48A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45582F7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7A16205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465A4B2F">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5DEB52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0409BB6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DA93B1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4351BF9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4FF2DDB1">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2AD974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2C79E60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59A4B0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52D5D75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1D9A287B">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48BBE2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BE8777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2ED0EE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55C05C0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7E0EA113">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07B0D1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8F6BB8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CC03F4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3381F4E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12D00BB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2822921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2292C5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B4476BD">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0AF9003D">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1D5DF69A">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6DFC036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5DEE54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7944B27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7E6D91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02FF805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329204F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69C0A2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38189A9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4950C7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25B89F6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3296383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7A34D4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D55274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6B8ADD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354C925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268E31C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438559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15C80D3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A9AB77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02281DC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2F03439D">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25A0C1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1CED45A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07DBEA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573A321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6CC7A1D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3C9062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C408ED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EE6871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6331BAA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7E7F66A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2C17A1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226E07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D2803C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683B58F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4DFD60D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673345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2EF1FD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AE1EC6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1AC6A76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243F1F0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1F6FEF2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1292AB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0DEF1C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58E485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2961A2B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039EEA4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4F339C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501EF68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6C6435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7683B1B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59373E0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0CB332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23A2699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991B8D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2C2B616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4E447BF1">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4A018156">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30A83BF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05F9F9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6A8C823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E62FDE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3F4F8DB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70431D8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2E75A332">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05CC1BCB">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6CE474A9">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6FC216C3">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15D17633">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466206E7">
      <w:pPr>
        <w:numPr>
          <w:ilvl w:val="0"/>
          <w:numId w:val="14"/>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2CE2F8F1">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4A5D2BA2">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2BCA28DB">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323463AD">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6A884404">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0D3606A6">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3E9A127C">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4A780DE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3F8F5DF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4F2AA3A4">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0BF9E509">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584A447B">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3508B671">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0D227F83">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2646C084">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7694AA2D">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01FDE835">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0D6B8A37">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428B18B7">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1CAED8C8">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1A694AC2">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4CA5F236">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55AB07EF">
      <w:pPr>
        <w:snapToGrid w:val="0"/>
        <w:spacing w:line="360" w:lineRule="auto"/>
        <w:ind w:firstLine="200"/>
        <w:rPr>
          <w:rFonts w:ascii="宋体" w:hAnsi="宋体" w:eastAsia="仿宋"/>
          <w:iCs/>
          <w:color w:val="auto"/>
          <w:sz w:val="24"/>
          <w:highlight w:val="none"/>
        </w:rPr>
      </w:pPr>
    </w:p>
    <w:p w14:paraId="7F16F8D3">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01EF4844">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5DC70FAD">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3BA995F0">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1D56CE75">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5C4066FE">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6A02EB36">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2F2301B0">
      <w:pPr>
        <w:rPr>
          <w:rFonts w:eastAsia="仿宋"/>
          <w:color w:val="auto"/>
          <w:highlight w:val="none"/>
        </w:rPr>
      </w:pPr>
      <w:r>
        <w:rPr>
          <w:rFonts w:hint="eastAsia" w:eastAsia="仿宋"/>
          <w:color w:val="auto"/>
          <w:highlight w:val="none"/>
        </w:rPr>
        <w:t>注：</w:t>
      </w:r>
    </w:p>
    <w:p w14:paraId="4B416AEC">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4CDC5C72">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65B79095">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562AB6B">
      <w:pPr>
        <w:widowControl/>
        <w:rPr>
          <w:rFonts w:ascii="宋体" w:hAnsi="宋体" w:eastAsia="仿宋"/>
          <w:color w:val="auto"/>
          <w:highlight w:val="none"/>
        </w:rPr>
      </w:pPr>
    </w:p>
    <w:p w14:paraId="46CCD440">
      <w:pPr>
        <w:pStyle w:val="2"/>
        <w:widowControl/>
        <w:spacing w:before="0" w:after="0" w:line="240" w:lineRule="auto"/>
        <w:jc w:val="center"/>
        <w:rPr>
          <w:rFonts w:hint="eastAsia" w:ascii="宋体" w:hAnsi="宋体" w:eastAsia="仿宋"/>
          <w:color w:val="auto"/>
          <w:highlight w:val="none"/>
        </w:rPr>
      </w:pPr>
      <w:bookmarkStart w:id="886" w:name="_Toc466024585"/>
      <w:bookmarkStart w:id="887" w:name="_Toc445554784"/>
      <w:bookmarkStart w:id="888" w:name="_Toc13236"/>
      <w:r>
        <w:rPr>
          <w:rFonts w:hint="eastAsia" w:ascii="宋体" w:hAnsi="宋体" w:eastAsia="仿宋"/>
          <w:color w:val="auto"/>
          <w:highlight w:val="none"/>
        </w:rPr>
        <w:t>第六章  投标文件格式</w:t>
      </w:r>
      <w:bookmarkEnd w:id="886"/>
      <w:bookmarkEnd w:id="887"/>
      <w:bookmarkEnd w:id="888"/>
    </w:p>
    <w:p w14:paraId="0434B73C">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1B447E97">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3DCBD2A6">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646FCE7F">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0B937565">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5B3F107D">
      <w:pPr>
        <w:widowControl/>
        <w:spacing w:line="560" w:lineRule="exact"/>
        <w:ind w:firstLine="420" w:firstLineChars="200"/>
        <w:jc w:val="center"/>
        <w:rPr>
          <w:rFonts w:hint="eastAsia" w:ascii="宋体" w:hAnsi="宋体" w:eastAsia="仿宋"/>
          <w:color w:val="auto"/>
          <w:szCs w:val="21"/>
          <w:highlight w:val="none"/>
        </w:rPr>
      </w:pPr>
    </w:p>
    <w:p w14:paraId="4C4E4C8F">
      <w:pPr>
        <w:widowControl/>
        <w:spacing w:line="560" w:lineRule="exact"/>
        <w:ind w:firstLine="420" w:firstLineChars="200"/>
        <w:jc w:val="center"/>
        <w:rPr>
          <w:rFonts w:hint="eastAsia" w:ascii="宋体" w:hAnsi="宋体" w:eastAsia="仿宋"/>
          <w:color w:val="auto"/>
          <w:szCs w:val="21"/>
          <w:highlight w:val="none"/>
        </w:rPr>
      </w:pPr>
    </w:p>
    <w:p w14:paraId="419195CD">
      <w:pPr>
        <w:widowControl/>
        <w:spacing w:line="560" w:lineRule="exact"/>
        <w:ind w:firstLine="420" w:firstLineChars="200"/>
        <w:jc w:val="center"/>
        <w:rPr>
          <w:rFonts w:hint="eastAsia" w:ascii="宋体" w:hAnsi="宋体" w:eastAsia="仿宋"/>
          <w:color w:val="auto"/>
          <w:szCs w:val="21"/>
          <w:highlight w:val="none"/>
        </w:rPr>
      </w:pPr>
    </w:p>
    <w:p w14:paraId="3CFE353D">
      <w:pPr>
        <w:widowControl/>
        <w:spacing w:line="560" w:lineRule="exact"/>
        <w:ind w:firstLine="420" w:firstLineChars="200"/>
        <w:jc w:val="center"/>
        <w:rPr>
          <w:rFonts w:hint="eastAsia" w:ascii="宋体" w:hAnsi="宋体" w:cs="宋体"/>
          <w:color w:val="auto"/>
          <w:szCs w:val="21"/>
          <w:highlight w:val="none"/>
        </w:rPr>
      </w:pPr>
    </w:p>
    <w:p w14:paraId="66D1FF04">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644E311A">
      <w:pPr>
        <w:widowControl/>
        <w:spacing w:line="560" w:lineRule="exact"/>
        <w:ind w:firstLine="400" w:firstLineChars="200"/>
        <w:jc w:val="center"/>
        <w:rPr>
          <w:rFonts w:hint="eastAsia" w:ascii="宋体" w:hAnsi="宋体" w:cs="宋体"/>
          <w:color w:val="auto"/>
          <w:sz w:val="20"/>
          <w:szCs w:val="20"/>
          <w:highlight w:val="none"/>
        </w:rPr>
      </w:pPr>
    </w:p>
    <w:p w14:paraId="5632AC43">
      <w:pPr>
        <w:widowControl/>
        <w:spacing w:line="560" w:lineRule="exact"/>
        <w:ind w:firstLine="400" w:firstLineChars="200"/>
        <w:jc w:val="center"/>
        <w:rPr>
          <w:rFonts w:hint="eastAsia" w:ascii="宋体" w:hAnsi="宋体" w:cs="宋体"/>
          <w:color w:val="auto"/>
          <w:sz w:val="20"/>
          <w:szCs w:val="20"/>
          <w:highlight w:val="none"/>
        </w:rPr>
      </w:pPr>
    </w:p>
    <w:p w14:paraId="030573AC">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7B3A33CA">
      <w:pPr>
        <w:widowControl/>
        <w:spacing w:line="560" w:lineRule="exact"/>
        <w:ind w:firstLine="560" w:firstLineChars="200"/>
        <w:rPr>
          <w:rFonts w:hint="eastAsia" w:ascii="宋体" w:hAnsi="宋体" w:cs="宋体"/>
          <w:color w:val="auto"/>
          <w:sz w:val="28"/>
          <w:szCs w:val="28"/>
          <w:highlight w:val="none"/>
        </w:rPr>
      </w:pPr>
    </w:p>
    <w:p w14:paraId="04449783">
      <w:pPr>
        <w:widowControl/>
        <w:spacing w:line="560" w:lineRule="exact"/>
        <w:ind w:firstLine="560" w:firstLineChars="200"/>
        <w:rPr>
          <w:rFonts w:hint="eastAsia" w:ascii="宋体" w:hAnsi="宋体" w:cs="宋体"/>
          <w:color w:val="auto"/>
          <w:sz w:val="28"/>
          <w:szCs w:val="28"/>
          <w:highlight w:val="none"/>
        </w:rPr>
      </w:pPr>
    </w:p>
    <w:p w14:paraId="38C55888">
      <w:pPr>
        <w:widowControl/>
        <w:spacing w:line="560" w:lineRule="exact"/>
        <w:ind w:firstLine="560" w:firstLineChars="200"/>
        <w:rPr>
          <w:rFonts w:hint="eastAsia" w:ascii="宋体" w:hAnsi="宋体" w:cs="宋体"/>
          <w:color w:val="auto"/>
          <w:sz w:val="28"/>
          <w:szCs w:val="28"/>
          <w:highlight w:val="none"/>
        </w:rPr>
      </w:pPr>
    </w:p>
    <w:p w14:paraId="7E3BAC07">
      <w:pPr>
        <w:widowControl/>
        <w:spacing w:line="560" w:lineRule="exact"/>
        <w:ind w:firstLine="560" w:firstLineChars="200"/>
        <w:rPr>
          <w:rFonts w:hint="eastAsia" w:ascii="宋体" w:hAnsi="宋体" w:cs="宋体"/>
          <w:color w:val="auto"/>
          <w:sz w:val="28"/>
          <w:szCs w:val="28"/>
          <w:highlight w:val="none"/>
        </w:rPr>
      </w:pPr>
    </w:p>
    <w:p w14:paraId="12B34542">
      <w:pPr>
        <w:widowControl/>
        <w:spacing w:line="560" w:lineRule="exact"/>
        <w:ind w:firstLine="560" w:firstLineChars="200"/>
        <w:rPr>
          <w:rFonts w:hint="eastAsia" w:ascii="宋体" w:hAnsi="宋体" w:cs="宋体"/>
          <w:color w:val="auto"/>
          <w:sz w:val="28"/>
          <w:szCs w:val="28"/>
          <w:highlight w:val="none"/>
        </w:rPr>
      </w:pPr>
    </w:p>
    <w:p w14:paraId="053EC425">
      <w:pPr>
        <w:widowControl/>
        <w:spacing w:line="560" w:lineRule="exact"/>
        <w:ind w:firstLine="560" w:firstLineChars="200"/>
        <w:rPr>
          <w:rFonts w:hint="eastAsia" w:ascii="宋体" w:hAnsi="宋体" w:cs="宋体"/>
          <w:color w:val="auto"/>
          <w:sz w:val="28"/>
          <w:szCs w:val="28"/>
          <w:highlight w:val="none"/>
        </w:rPr>
      </w:pPr>
    </w:p>
    <w:p w14:paraId="036142DE">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10DFB1DC">
      <w:pPr>
        <w:widowControl/>
        <w:spacing w:line="560" w:lineRule="exact"/>
        <w:ind w:firstLine="560" w:firstLineChars="200"/>
        <w:rPr>
          <w:rFonts w:hint="eastAsia" w:ascii="宋体" w:hAnsi="宋体" w:cs="宋体"/>
          <w:color w:val="auto"/>
          <w:sz w:val="28"/>
          <w:szCs w:val="28"/>
          <w:highlight w:val="none"/>
        </w:rPr>
      </w:pPr>
    </w:p>
    <w:p w14:paraId="43565BD2">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0EB59ACE">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3D19DA01">
      <w:pPr>
        <w:widowControl/>
        <w:jc w:val="center"/>
        <w:rPr>
          <w:rFonts w:hint="eastAsia" w:ascii="宋体" w:hAnsi="宋体" w:cs="宋体"/>
          <w:b/>
          <w:bCs/>
          <w:color w:val="auto"/>
          <w:sz w:val="44"/>
          <w:szCs w:val="44"/>
          <w:highlight w:val="none"/>
        </w:rPr>
      </w:pPr>
    </w:p>
    <w:p w14:paraId="410926E8">
      <w:pPr>
        <w:widowControl/>
        <w:jc w:val="center"/>
        <w:rPr>
          <w:rFonts w:hint="eastAsia" w:ascii="宋体" w:hAnsi="宋体" w:cs="宋体"/>
          <w:b/>
          <w:bCs/>
          <w:color w:val="auto"/>
          <w:sz w:val="44"/>
          <w:szCs w:val="44"/>
          <w:highlight w:val="none"/>
        </w:rPr>
      </w:pPr>
    </w:p>
    <w:p w14:paraId="2E879EAE">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335D34C">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5C2AD757">
      <w:pPr>
        <w:widowControl/>
        <w:rPr>
          <w:rFonts w:hint="eastAsia" w:ascii="宋体" w:hAnsi="宋体" w:cs="宋体"/>
          <w:bCs/>
          <w:color w:val="auto"/>
          <w:sz w:val="28"/>
          <w:szCs w:val="28"/>
          <w:highlight w:val="none"/>
        </w:rPr>
      </w:pPr>
    </w:p>
    <w:p w14:paraId="0E07C74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689AA59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6A39B4C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5D9F2A49">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238143E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49D3502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1DAE043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79B7EA90">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7C0DC04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0C1CA85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6956FDC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557ABFA0">
      <w:pPr>
        <w:widowControl/>
        <w:rPr>
          <w:rFonts w:hint="eastAsia" w:ascii="宋体" w:hAnsi="宋体" w:cs="宋体"/>
          <w:bCs/>
          <w:color w:val="auto"/>
          <w:highlight w:val="none"/>
        </w:rPr>
      </w:pPr>
    </w:p>
    <w:p w14:paraId="0535F833">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BEA4935">
      <w:pPr>
        <w:widowControl/>
        <w:rPr>
          <w:rFonts w:hint="eastAsia" w:ascii="宋体" w:hAnsi="宋体" w:cs="宋体"/>
          <w:b/>
          <w:color w:val="auto"/>
          <w:szCs w:val="21"/>
          <w:highlight w:val="none"/>
        </w:rPr>
      </w:pPr>
    </w:p>
    <w:p w14:paraId="0FFC11FA">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45554786"/>
      <w:bookmarkStart w:id="890" w:name="_Toc466024587"/>
      <w:r>
        <w:rPr>
          <w:rStyle w:val="107"/>
          <w:rFonts w:hint="eastAsia" w:ascii="宋体" w:hAnsi="宋体" w:eastAsia="宋体" w:cs="宋体"/>
          <w:b/>
          <w:bCs w:val="0"/>
          <w:color w:val="auto"/>
          <w:sz w:val="30"/>
          <w:szCs w:val="30"/>
          <w:highlight w:val="none"/>
        </w:rPr>
        <w:t>一、投标函</w:t>
      </w:r>
    </w:p>
    <w:p w14:paraId="6862287D">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245EF058">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60221663">
      <w:pPr>
        <w:widowControl/>
        <w:spacing w:line="400" w:lineRule="exact"/>
        <w:ind w:firstLine="420" w:firstLineChars="200"/>
        <w:rPr>
          <w:rFonts w:hint="eastAsia" w:ascii="宋体" w:hAnsi="宋体" w:cs="宋体"/>
          <w:color w:val="auto"/>
          <w:szCs w:val="21"/>
          <w:highlight w:val="none"/>
        </w:rPr>
      </w:pPr>
    </w:p>
    <w:p w14:paraId="59173FC9">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ZF2025-36-1185</w:t>
      </w:r>
      <w:r>
        <w:rPr>
          <w:rFonts w:hint="eastAsia" w:ascii="宋体" w:hAnsi="宋体" w:cs="宋体"/>
          <w:color w:val="auto"/>
          <w:szCs w:val="21"/>
          <w:highlight w:val="none"/>
        </w:rPr>
        <w:t>/**包的</w:t>
      </w:r>
      <w:r>
        <w:rPr>
          <w:rFonts w:hint="eastAsia" w:ascii="宋体" w:hAnsi="宋体" w:cs="宋体"/>
          <w:color w:val="auto"/>
          <w:szCs w:val="21"/>
          <w:highlight w:val="none"/>
          <w:lang w:eastAsia="zh-CN"/>
        </w:rPr>
        <w:t>安徽省紧密型县域医共体设备更新一期项目-超声诊断仪一</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7AE7773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23B7690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3779670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46979B52">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244C7978">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1532C360">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76610494">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60259628">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1B193C62">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6F4B0F9B">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32426070">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0F690898">
      <w:pPr>
        <w:pStyle w:val="156"/>
        <w:spacing w:line="390" w:lineRule="atLeast"/>
        <w:rPr>
          <w:rFonts w:hint="eastAsia" w:ascii="宋体" w:hAnsi="宋体" w:cs="宋体"/>
          <w:color w:val="auto"/>
          <w:highlight w:val="none"/>
        </w:rPr>
      </w:pPr>
    </w:p>
    <w:p w14:paraId="6B59C0E8">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726329A3">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685E6972">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2410B763">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4B5853E7">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2C66BD57">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7A57A161">
      <w:pPr>
        <w:pStyle w:val="156"/>
        <w:spacing w:line="200" w:lineRule="atLeast"/>
        <w:rPr>
          <w:rFonts w:hint="eastAsia" w:ascii="宋体" w:hAnsi="宋体" w:cs="宋体"/>
          <w:color w:val="auto"/>
          <w:sz w:val="20"/>
          <w:szCs w:val="20"/>
          <w:highlight w:val="none"/>
        </w:rPr>
      </w:pPr>
    </w:p>
    <w:p w14:paraId="0B38BAEF">
      <w:pPr>
        <w:pStyle w:val="156"/>
        <w:spacing w:before="6" w:line="220" w:lineRule="atLeast"/>
        <w:rPr>
          <w:rFonts w:hint="eastAsia" w:ascii="宋体" w:hAnsi="宋体" w:cs="宋体"/>
          <w:color w:val="auto"/>
          <w:sz w:val="22"/>
          <w:szCs w:val="22"/>
          <w:highlight w:val="none"/>
        </w:rPr>
      </w:pPr>
    </w:p>
    <w:p w14:paraId="507D7BA5">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66FDBE3">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214E70BD">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6CEBE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62A3E6E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301627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19F436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0745D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0E875A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07C695E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0CA36B66">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4E3F2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539125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5C7EAA2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62F0680B">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ZF2025-36-1185</w:t>
            </w:r>
          </w:p>
        </w:tc>
      </w:tr>
      <w:tr w14:paraId="1FA45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039EB00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124AA7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344AB4BE">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48775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3A55D8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4E85F98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6A6FA1F1">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745AE593">
      <w:pPr>
        <w:widowControl/>
        <w:spacing w:line="200" w:lineRule="atLeast"/>
        <w:rPr>
          <w:rFonts w:hint="eastAsia" w:ascii="宋体" w:hAnsi="宋体" w:cs="宋体"/>
          <w:color w:val="auto"/>
          <w:kern w:val="0"/>
          <w:szCs w:val="21"/>
          <w:highlight w:val="none"/>
        </w:rPr>
      </w:pPr>
    </w:p>
    <w:p w14:paraId="54ECD96C">
      <w:pPr>
        <w:widowControl/>
        <w:spacing w:before="18" w:line="280" w:lineRule="atLeast"/>
        <w:rPr>
          <w:rFonts w:hint="eastAsia" w:ascii="宋体" w:hAnsi="宋体" w:cs="宋体"/>
          <w:color w:val="auto"/>
          <w:kern w:val="0"/>
          <w:szCs w:val="21"/>
          <w:highlight w:val="none"/>
        </w:rPr>
      </w:pPr>
    </w:p>
    <w:p w14:paraId="1B768009">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68E3967A">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5BEF4478">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4AF9B5F9">
      <w:pPr>
        <w:widowControl/>
        <w:spacing w:line="200" w:lineRule="atLeast"/>
        <w:rPr>
          <w:rFonts w:hint="eastAsia" w:ascii="宋体" w:hAnsi="宋体" w:cs="宋体"/>
          <w:color w:val="auto"/>
          <w:kern w:val="0"/>
          <w:szCs w:val="21"/>
          <w:highlight w:val="none"/>
        </w:rPr>
      </w:pPr>
    </w:p>
    <w:p w14:paraId="798FB25B">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1. 投标人应严格按照开标一览表的格式填写，否则可能导致其投标文件被否决。</w:t>
      </w:r>
    </w:p>
    <w:p w14:paraId="65FC724F">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2. 招标项目编号和标包号应按招标文件给定的编号填写。</w:t>
      </w:r>
    </w:p>
    <w:p w14:paraId="4E870F71">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3. 投标人应就所投标的每一标包分别填写一张开标一览表。</w:t>
      </w:r>
    </w:p>
    <w:p w14:paraId="4FB936A6">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4. 本表中投标报价应与表 3-1分项报价表中的合计(投标报价)金额一致。</w:t>
      </w:r>
    </w:p>
    <w:p w14:paraId="438B2967">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A7A6463">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66024588"/>
      <w:bookmarkStart w:id="892" w:name="_Toc445554787"/>
      <w:r>
        <w:rPr>
          <w:rStyle w:val="107"/>
          <w:rFonts w:hint="eastAsia" w:ascii="宋体" w:hAnsi="宋体" w:eastAsia="宋体" w:cs="宋体"/>
          <w:b/>
          <w:bCs w:val="0"/>
          <w:color w:val="auto"/>
          <w:sz w:val="30"/>
          <w:szCs w:val="30"/>
          <w:highlight w:val="none"/>
        </w:rPr>
        <w:t>三、分项报价表</w:t>
      </w:r>
      <w:bookmarkEnd w:id="891"/>
      <w:bookmarkEnd w:id="892"/>
    </w:p>
    <w:p w14:paraId="0B166367">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1757D229">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2C508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67A8EA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77493D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1BD469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6B17321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16D9333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09EC02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7E5659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6EDBA23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4C961C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71FD143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3026DA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374B2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673DD0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392F99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2EBEC4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68E10B1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00B9FD5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8CFBDC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3F68A5B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65687D2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5191C5D1">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D21124B">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43DA8C9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583C6E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4D3052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66AC1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4DEA9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6F18B3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7C3B25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21E0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CD01B1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9D7FB9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30F671A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224C91E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0E36537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7176717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5575654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37E97CE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6D0E0CA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23C4F2C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1F9BEA2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5C4D91F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3D623FF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171CAB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2DE8CC7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3CE02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50DD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1AF437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B6D1F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060EA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57FE5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4C006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AAD12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F67320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43563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F287E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138E34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680224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4A9170C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817A2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A936F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BAC15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AFF19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6290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8F9AC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75873E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5BE4B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1B0F7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2D470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DB2941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41377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068D0F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206D8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3E1DE88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523966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408166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A3EFF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561B74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7C0E01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5710CB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E558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2470DC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1B5BC4E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4203C8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A05D7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09C99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9F00A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8441CD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C00E7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90D78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12EBDA1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693AB7B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095997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43708EA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D76F2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2FD508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D6AEE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0785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E17CA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10C32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61ECA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168B403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F3805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85BBF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1EDAE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FEDBA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A7563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4969E6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672564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31977AA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43B63B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F3E3A9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35975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173205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6780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1CE48D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1DAC22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3AD1358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25EBAE2F">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43D27B51">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2C490948">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1E18A4FE">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12EC6974">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000C3539">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2988D2A0">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00CF5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6E789A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6AA613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144038B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2223714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3C7F65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4D8033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029724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6B3000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4F74C6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7B2346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04F0C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7E3250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199077E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2694EA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4586F5E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D5C4FB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57D02A2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407C52A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16E0859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1807CC7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36EB460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6F55848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6A9F9D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7271A11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2D53F9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4EDC14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7BC04A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EA65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3615C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6B391C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2CB9695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236A8C0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26390CD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2A5DD61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4735155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248C5B7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12F9095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6ABB740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4AE2C03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0116C72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72666DC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1781CE8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6061A4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FA6C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8D8B7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085CB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12DA5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EEB91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730DD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A0A22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02969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0250CE3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17220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53D9F3F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46F4D8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280AD5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29C466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1E437E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7A0465A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CC7C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7A8A2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28FB1D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25C1B1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5DC0D6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B443E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1DDC3F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6C6E3F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7F66300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D8E28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07BF2D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63D6A3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138E840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FFCBA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135D3D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768695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18F1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0D87DB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61E441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3266C6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85F6A0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78B01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B5B50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32C5AF8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44A01E2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36695E3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660116B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3E988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2D93BEB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B779A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622C71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7E73A2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C4BD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BF219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580A9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4D8260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5F577E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94B89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9F887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9553B5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6011D1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5BC4301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09842E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566A59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4FE7B8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37FE1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5C5550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4ABDE6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EA63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3E969DCC">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0833BE6A">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63EF674B">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2E07B94D">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7229E896">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56DB9439">
      <w:pPr>
        <w:widowControl/>
        <w:spacing w:before="8" w:line="110" w:lineRule="atLeast"/>
        <w:rPr>
          <w:rFonts w:hint="eastAsia" w:ascii="宋体" w:hAnsi="宋体" w:cs="宋体"/>
          <w:color w:val="auto"/>
          <w:kern w:val="0"/>
          <w:szCs w:val="21"/>
          <w:highlight w:val="none"/>
        </w:rPr>
      </w:pPr>
    </w:p>
    <w:p w14:paraId="020DF211">
      <w:pPr>
        <w:widowControl/>
        <w:ind w:left="1503" w:right="1683"/>
        <w:jc w:val="center"/>
        <w:rPr>
          <w:rFonts w:hint="eastAsia" w:ascii="宋体" w:hAnsi="宋体" w:cs="宋体"/>
          <w:color w:val="auto"/>
          <w:spacing w:val="12"/>
          <w:kern w:val="0"/>
          <w:sz w:val="28"/>
          <w:szCs w:val="28"/>
          <w:highlight w:val="none"/>
        </w:rPr>
      </w:pPr>
    </w:p>
    <w:p w14:paraId="7D460115">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31AF835C">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44468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268" w:type="pct"/>
            <w:vMerge w:val="restart"/>
            <w:noWrap w:val="0"/>
            <w:vAlign w:val="center"/>
          </w:tcPr>
          <w:p w14:paraId="72DFB6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1A5CA2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5A00CBA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6563D3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478461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725031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2673E3E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4B9ED2E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42A475F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29C96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63D8D3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5005D69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415915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41156B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79E92CB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58E3923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1C943EF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6D2608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2D836C2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7407DC7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1EEA76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4470F9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39DBED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50D25C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4514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15E6BE6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5337297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12B2FFF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6B1E4DD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32A2B85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2E5EA8D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7BC6EB4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5F863B5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55B68B0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1F03241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6D05440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12D1F3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1C3445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DF4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6E0CD0B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011FB5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3D6F1C4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00425AE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57F7B2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38CEAE2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494415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446AFCD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19455E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5CA2D08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3E0664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058205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1139450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C134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30F88A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52D9E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228A85F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7AF4904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74DE584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16B8E6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71866B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6C580B8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3444C9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6EB2801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649935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8F77C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0974166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2EE9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268" w:type="pct"/>
            <w:noWrap w:val="0"/>
            <w:vAlign w:val="center"/>
          </w:tcPr>
          <w:p w14:paraId="61BA53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256074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64115C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6E33E2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61CDDE4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38A867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1A8E0DF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34CF1E6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261425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7E708D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7044AA0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912BAC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6AEE54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3EE2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0A3065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22FB35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4357BE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670D356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395BCB8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28BFB7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10C9EE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06DEF8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66AE207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2BE100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3C504C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35CFDD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7B4FAA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36F28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5000" w:type="pct"/>
            <w:gridSpan w:val="13"/>
            <w:noWrap w:val="0"/>
            <w:vAlign w:val="center"/>
          </w:tcPr>
          <w:p w14:paraId="53C8A0A4">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53769D65">
      <w:pPr>
        <w:widowControl/>
        <w:spacing w:line="272" w:lineRule="atLeast"/>
        <w:ind w:left="160" w:right="-20"/>
        <w:rPr>
          <w:rFonts w:hint="eastAsia" w:ascii="宋体" w:hAnsi="宋体" w:cs="宋体"/>
          <w:color w:val="auto"/>
          <w:kern w:val="0"/>
          <w:szCs w:val="21"/>
          <w:highlight w:val="none"/>
        </w:rPr>
      </w:pPr>
    </w:p>
    <w:p w14:paraId="7BDB1469">
      <w:pPr>
        <w:widowControl/>
        <w:spacing w:line="272" w:lineRule="atLeast"/>
        <w:ind w:left="160" w:right="-20"/>
        <w:rPr>
          <w:rFonts w:hint="eastAsia" w:ascii="宋体" w:hAnsi="宋体" w:cs="宋体"/>
          <w:color w:val="auto"/>
          <w:kern w:val="0"/>
          <w:szCs w:val="21"/>
          <w:highlight w:val="none"/>
        </w:rPr>
      </w:pPr>
    </w:p>
    <w:p w14:paraId="4CF2C338">
      <w:pPr>
        <w:widowControl/>
        <w:ind w:left="1503" w:right="1683"/>
        <w:jc w:val="center"/>
        <w:rPr>
          <w:rFonts w:hint="eastAsia" w:ascii="宋体" w:hAnsi="宋体" w:cs="宋体"/>
          <w:color w:val="auto"/>
          <w:spacing w:val="12"/>
          <w:kern w:val="0"/>
          <w:sz w:val="28"/>
          <w:szCs w:val="28"/>
          <w:highlight w:val="none"/>
        </w:rPr>
      </w:pPr>
    </w:p>
    <w:p w14:paraId="6A817A81">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70351C88">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5E13B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3C5AA90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6B1E12FC">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64B428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67E90FD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41880B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77BBB8D3">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274050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15793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6BD28B1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5F8E65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731672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6C52D763">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109276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2009D2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5A135049">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07583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3C580415">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3A15E775">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6B0F6486">
      <w:pPr>
        <w:widowControl/>
        <w:spacing w:line="272" w:lineRule="atLeast"/>
        <w:ind w:right="-20"/>
        <w:rPr>
          <w:rFonts w:ascii="宋体" w:hAnsi="宋体" w:cs="宋体"/>
          <w:b/>
          <w:bCs w:val="0"/>
          <w:strike/>
          <w:dstrike w:val="0"/>
          <w:color w:val="auto"/>
          <w:kern w:val="0"/>
          <w:position w:val="-4"/>
          <w:szCs w:val="21"/>
          <w:highlight w:val="none"/>
        </w:rPr>
      </w:pPr>
    </w:p>
    <w:p w14:paraId="6075447C">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4D43A88D">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5D27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19F21D8C">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安徽省紧密型县域医共体设备更新一期项目-超声诊断仪一</w:t>
            </w:r>
          </w:p>
        </w:tc>
      </w:tr>
      <w:tr w14:paraId="0896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4FFB64C0">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ZF2025-36-1185</w:t>
            </w:r>
            <w:r>
              <w:rPr>
                <w:rFonts w:hint="eastAsia" w:ascii="宋体" w:hAnsi="宋体" w:cs="宋体"/>
                <w:color w:val="auto"/>
                <w:kern w:val="0"/>
                <w:szCs w:val="21"/>
                <w:highlight w:val="none"/>
              </w:rPr>
              <w:t>/**包</w:t>
            </w:r>
          </w:p>
        </w:tc>
      </w:tr>
      <w:tr w14:paraId="13EB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36DDC9E6">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0F5B3BA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4B6DE0BA">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5956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FB45520">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100EA41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016A4667">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5BA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1A15CF99">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001A085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5497941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76C6919D">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68C24CC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42A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6E794ACA">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19FFA8B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0CACCE1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7BC36D0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5B279BF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2B6C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4DDB0538">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46DD597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549BBC8C">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480B9BE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4D0E219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1392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449640CA">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760552B3">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589F1E0B">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1FE8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0E10D89C">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0A9EFBF3">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0416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069EEE77">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326FDF21">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3C2A9CE0">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6BCF9E68">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7AF68D30">
      <w:pPr>
        <w:pStyle w:val="18"/>
        <w:snapToGrid w:val="0"/>
        <w:spacing w:line="360" w:lineRule="auto"/>
        <w:ind w:firstLine="420" w:firstLineChars="200"/>
        <w:rPr>
          <w:rFonts w:hint="eastAsia" w:ascii="宋体" w:hAnsi="宋体" w:eastAsia="宋体" w:cs="宋体"/>
          <w:color w:val="auto"/>
          <w:sz w:val="21"/>
          <w:szCs w:val="21"/>
          <w:highlight w:val="none"/>
        </w:rPr>
      </w:pPr>
    </w:p>
    <w:p w14:paraId="26D4E071">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1DB68E3F">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1DFFF927">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1F39E02B">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09AD73A0">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6C33693A">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43C09B5D">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40D8B094">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7BAD11AE">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5A24437B">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559FA7E5">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2B5B3CD1">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1C3B89DE">
      <w:pPr>
        <w:spacing w:line="360" w:lineRule="auto"/>
        <w:rPr>
          <w:rFonts w:hint="eastAsia" w:ascii="宋体" w:hAnsi="宋体" w:cs="宋体"/>
          <w:color w:val="auto"/>
          <w:highlight w:val="none"/>
        </w:rPr>
      </w:pPr>
      <w:bookmarkStart w:id="895" w:name="OLE_LINK13"/>
      <w:bookmarkStart w:id="896" w:name="OLE_LINK14"/>
    </w:p>
    <w:p w14:paraId="07582DB5">
      <w:pPr>
        <w:spacing w:line="360" w:lineRule="auto"/>
        <w:rPr>
          <w:rFonts w:hint="eastAsia" w:ascii="宋体" w:hAnsi="宋体" w:cs="宋体"/>
          <w:color w:val="auto"/>
          <w:highlight w:val="none"/>
        </w:rPr>
      </w:pPr>
    </w:p>
    <w:p w14:paraId="665D23F4">
      <w:pPr>
        <w:rPr>
          <w:rFonts w:hint="eastAsia" w:ascii="宋体" w:hAnsi="宋体" w:cs="宋体"/>
          <w:color w:val="auto"/>
          <w:highlight w:val="none"/>
        </w:rPr>
      </w:pPr>
    </w:p>
    <w:p w14:paraId="1E98413E">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1D590824">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1569D922">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1270B261">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7C97F8CC">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723EA406">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346F7A87">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4A437D4F">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299C556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0B60052">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7445CB17">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6171CE14">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7AD9EA15">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2BF9EE4C">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2F3E640F">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647AE06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637376C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35FD37F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B6A75A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6201B20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0673361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E41DE6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5E72A4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DCC63C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C846E0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804B60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0F452F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03E388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DAD6C6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FC99D1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1A72DA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03AE28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F09C88A">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498A16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A4AE58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7AA9404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554D6FB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5172A8D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7970F7B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76F9BFD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79AA54C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397D9E2F">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30FA8747">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2FF0B2CE">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50EA8B96">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67AE85EB">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7E4D1BC5">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6B5EE4C0">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3C1EB47D">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54C386FA">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0A7C7A23">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03F484A7">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7D39592B">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36FD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2BF7C6F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7E505F8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2543A939">
      <w:pPr>
        <w:widowControl/>
        <w:spacing w:before="12" w:line="360" w:lineRule="auto"/>
        <w:rPr>
          <w:rFonts w:hint="eastAsia" w:ascii="宋体" w:hAnsi="宋体" w:cs="宋体"/>
          <w:color w:val="auto"/>
          <w:kern w:val="0"/>
          <w:highlight w:val="none"/>
        </w:rPr>
      </w:pPr>
    </w:p>
    <w:p w14:paraId="6FB731EF">
      <w:pPr>
        <w:widowControl/>
        <w:spacing w:before="12" w:line="360" w:lineRule="auto"/>
        <w:rPr>
          <w:rFonts w:hint="eastAsia" w:ascii="宋体" w:hAnsi="宋体" w:cs="宋体"/>
          <w:color w:val="auto"/>
          <w:kern w:val="0"/>
          <w:highlight w:val="none"/>
        </w:rPr>
      </w:pPr>
    </w:p>
    <w:p w14:paraId="1F46FA57">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53896155">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15F124E8">
      <w:pPr>
        <w:widowControl/>
        <w:ind w:left="2874" w:right="-20"/>
        <w:rPr>
          <w:rFonts w:hint="eastAsia" w:ascii="宋体" w:hAnsi="宋体" w:cs="宋体"/>
          <w:color w:val="auto"/>
          <w:kern w:val="0"/>
          <w:sz w:val="28"/>
          <w:szCs w:val="28"/>
          <w:highlight w:val="none"/>
        </w:rPr>
      </w:pPr>
    </w:p>
    <w:p w14:paraId="5731C9C0">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2D8EABB2">
      <w:pPr>
        <w:widowControl/>
        <w:spacing w:before="3" w:line="260" w:lineRule="atLeast"/>
        <w:rPr>
          <w:rFonts w:hint="eastAsia" w:ascii="宋体" w:hAnsi="宋体" w:cs="宋体"/>
          <w:color w:val="auto"/>
          <w:kern w:val="0"/>
          <w:sz w:val="26"/>
          <w:szCs w:val="26"/>
          <w:highlight w:val="none"/>
        </w:rPr>
      </w:pPr>
    </w:p>
    <w:p w14:paraId="0B22EB53">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10CF6E7A">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3E12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7" w:hRule="atLeast"/>
        </w:trPr>
        <w:tc>
          <w:tcPr>
            <w:tcW w:w="3898" w:type="dxa"/>
            <w:noWrap w:val="0"/>
            <w:vAlign w:val="center"/>
          </w:tcPr>
          <w:p w14:paraId="575A370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59C802FD">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43CF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2136AC1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0C03C16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12985896">
      <w:pPr>
        <w:widowControl/>
        <w:spacing w:line="360" w:lineRule="auto"/>
        <w:rPr>
          <w:rFonts w:hint="eastAsia" w:ascii="宋体" w:hAnsi="宋体" w:cs="宋体"/>
          <w:color w:val="auto"/>
          <w:kern w:val="0"/>
          <w:highlight w:val="none"/>
        </w:rPr>
      </w:pPr>
    </w:p>
    <w:p w14:paraId="5D8385FF">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714C9686">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33784158">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138D5679">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2BF3BA53">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38D703C3">
      <w:pPr>
        <w:widowControl/>
        <w:spacing w:line="295" w:lineRule="atLeast"/>
        <w:ind w:left="556" w:right="-20"/>
        <w:rPr>
          <w:rFonts w:hint="eastAsia" w:ascii="宋体" w:hAnsi="宋体" w:cs="宋体"/>
          <w:color w:val="auto"/>
          <w:kern w:val="0"/>
          <w:szCs w:val="21"/>
          <w:highlight w:val="none"/>
        </w:rPr>
      </w:pPr>
    </w:p>
    <w:p w14:paraId="3D18B465">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C1B88D1">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160BBBA9">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2BEFFE32">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4C60D4A5">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0F55093A">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56EAC7AA">
      <w:pPr>
        <w:tabs>
          <w:tab w:val="left" w:pos="1260"/>
        </w:tabs>
        <w:jc w:val="center"/>
        <w:rPr>
          <w:rFonts w:hint="eastAsia" w:cs="宋体"/>
          <w:bCs/>
          <w:color w:val="auto"/>
          <w:sz w:val="24"/>
          <w:highlight w:val="none"/>
        </w:rPr>
      </w:pPr>
    </w:p>
    <w:p w14:paraId="220A9020">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0527237D">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1B2165E1">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5A8C4788">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1A4BF9EC">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3FCDB952">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6639C424">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1160A63E">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13C19457">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7FF25A92">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36C1FCBA">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75BF17E8">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49B31B5D">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06630F1C">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67A2D7DF">
      <w:pPr>
        <w:pStyle w:val="93"/>
        <w:rPr>
          <w:rFonts w:hint="eastAsia"/>
          <w:color w:val="auto"/>
          <w:highlight w:val="none"/>
        </w:rPr>
      </w:pPr>
    </w:p>
    <w:p w14:paraId="7818BB88">
      <w:pPr>
        <w:rPr>
          <w:rFonts w:hint="eastAsia" w:ascii="宋体" w:hAnsi="宋体" w:cs="宋体"/>
          <w:b/>
          <w:color w:val="auto"/>
          <w:highlight w:val="none"/>
        </w:rPr>
      </w:pPr>
      <w:r>
        <w:rPr>
          <w:rFonts w:hint="eastAsia" w:ascii="宋体" w:hAnsi="宋体" w:cs="宋体"/>
          <w:b/>
          <w:color w:val="auto"/>
          <w:highlight w:val="none"/>
        </w:rPr>
        <w:t>1-2资质证书（如有）</w:t>
      </w:r>
    </w:p>
    <w:p w14:paraId="6ED27317">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586D214A">
      <w:pPr>
        <w:rPr>
          <w:rFonts w:hint="eastAsia" w:ascii="宋体" w:hAnsi="宋体" w:eastAsia="宋体" w:cs="宋体"/>
          <w:snapToGrid w:val="0"/>
          <w:color w:val="auto"/>
          <w:sz w:val="18"/>
          <w:szCs w:val="18"/>
          <w:highlight w:val="none"/>
          <w:lang w:val="en-US" w:eastAsia="zh-CN"/>
        </w:rPr>
      </w:pPr>
    </w:p>
    <w:p w14:paraId="4704C810">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7321BF8B">
      <w:pPr>
        <w:numPr>
          <w:ilvl w:val="0"/>
          <w:numId w:val="0"/>
        </w:numPr>
        <w:rPr>
          <w:rFonts w:hint="eastAsia" w:ascii="宋体" w:hAnsi="宋体" w:eastAsia="宋体" w:cs="宋体"/>
          <w:b w:val="0"/>
          <w:color w:val="auto"/>
          <w:sz w:val="18"/>
          <w:szCs w:val="18"/>
          <w:highlight w:val="none"/>
          <w:lang w:val="en-US" w:eastAsia="zh-CN"/>
        </w:rPr>
      </w:pPr>
    </w:p>
    <w:p w14:paraId="2044F8CA">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15D7AF51">
      <w:pPr>
        <w:rPr>
          <w:rFonts w:hint="eastAsia" w:ascii="宋体" w:hAnsi="宋体" w:cs="宋体"/>
          <w:b/>
          <w:color w:val="auto"/>
          <w:highlight w:val="none"/>
        </w:rPr>
      </w:pPr>
    </w:p>
    <w:p w14:paraId="38FE2D6F">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22C21019">
      <w:pPr>
        <w:widowControl/>
        <w:tabs>
          <w:tab w:val="left" w:pos="5580"/>
        </w:tabs>
        <w:spacing w:line="360" w:lineRule="auto"/>
        <w:rPr>
          <w:rFonts w:hint="eastAsia" w:ascii="宋体" w:hAnsi="宋体" w:cs="宋体"/>
          <w:color w:val="auto"/>
          <w:szCs w:val="21"/>
          <w:highlight w:val="none"/>
        </w:rPr>
      </w:pPr>
    </w:p>
    <w:p w14:paraId="30797770">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4AA20363">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5FEE5FC0">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05EC9962">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18B95576">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388831CC">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65949DF4">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7972C2A8">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76689663">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4F742EC3">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6A12FED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00C63A5D">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2817E9C9">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2097B3F1">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0A5D3AA4">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2978F578">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207733F8">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28F6F8B8">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1EB48D12">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760BCBB1">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0F419373">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78EFC209">
      <w:pPr>
        <w:snapToGrid w:val="0"/>
        <w:spacing w:line="360" w:lineRule="auto"/>
        <w:rPr>
          <w:rFonts w:hint="eastAsia" w:ascii="宋体" w:hAnsi="宋体" w:cs="宋体"/>
          <w:color w:val="auto"/>
          <w:highlight w:val="none"/>
          <w:lang w:bidi="en-US"/>
        </w:rPr>
      </w:pPr>
    </w:p>
    <w:p w14:paraId="0EA01A98">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7E96B181">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0912DCF2">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7D1A8873">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281E4120">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0E8FF5BE">
      <w:pPr>
        <w:jc w:val="right"/>
        <w:rPr>
          <w:rFonts w:hint="eastAsia" w:ascii="宋体" w:hAnsi="宋体" w:cs="宋体"/>
          <w:color w:val="auto"/>
          <w:highlight w:val="none"/>
          <w:lang w:bidi="en-US"/>
        </w:rPr>
      </w:pPr>
    </w:p>
    <w:p w14:paraId="70044673">
      <w:pPr>
        <w:jc w:val="right"/>
        <w:rPr>
          <w:rFonts w:hint="eastAsia" w:ascii="宋体" w:hAnsi="宋体" w:cs="宋体"/>
          <w:color w:val="auto"/>
          <w:highlight w:val="none"/>
          <w:lang w:bidi="en-US"/>
        </w:rPr>
      </w:pPr>
    </w:p>
    <w:p w14:paraId="0C6B4B9F">
      <w:pPr>
        <w:jc w:val="right"/>
        <w:rPr>
          <w:rFonts w:hint="eastAsia" w:ascii="宋体" w:hAnsi="宋体" w:cs="宋体"/>
          <w:color w:val="auto"/>
          <w:highlight w:val="none"/>
          <w:lang w:bidi="en-US"/>
        </w:rPr>
      </w:pPr>
    </w:p>
    <w:p w14:paraId="5BF9A494">
      <w:pPr>
        <w:jc w:val="right"/>
        <w:rPr>
          <w:rFonts w:hint="eastAsia" w:ascii="宋体" w:hAnsi="宋体" w:cs="宋体"/>
          <w:color w:val="auto"/>
          <w:highlight w:val="none"/>
          <w:lang w:bidi="en-US"/>
        </w:rPr>
      </w:pPr>
    </w:p>
    <w:p w14:paraId="128F91C8">
      <w:pPr>
        <w:jc w:val="right"/>
        <w:rPr>
          <w:rFonts w:hint="eastAsia" w:ascii="宋体" w:hAnsi="宋体" w:cs="宋体"/>
          <w:color w:val="auto"/>
          <w:highlight w:val="none"/>
          <w:lang w:bidi="en-US"/>
        </w:rPr>
      </w:pPr>
    </w:p>
    <w:p w14:paraId="0ACF9198">
      <w:pPr>
        <w:jc w:val="right"/>
        <w:rPr>
          <w:rFonts w:hint="eastAsia" w:ascii="宋体" w:hAnsi="宋体" w:cs="宋体"/>
          <w:color w:val="auto"/>
          <w:highlight w:val="none"/>
          <w:lang w:bidi="en-US"/>
        </w:rPr>
      </w:pPr>
    </w:p>
    <w:p w14:paraId="0211B965">
      <w:pPr>
        <w:jc w:val="right"/>
        <w:rPr>
          <w:rFonts w:hint="eastAsia" w:ascii="宋体" w:hAnsi="宋体" w:cs="宋体"/>
          <w:color w:val="auto"/>
          <w:highlight w:val="none"/>
          <w:lang w:bidi="en-US"/>
        </w:rPr>
      </w:pPr>
    </w:p>
    <w:p w14:paraId="7EE61BB7">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039BED34">
      <w:pPr>
        <w:jc w:val="right"/>
        <w:rPr>
          <w:rFonts w:hint="eastAsia" w:ascii="宋体" w:hAnsi="宋体" w:cs="宋体"/>
          <w:color w:val="auto"/>
          <w:highlight w:val="none"/>
          <w:u w:val="single"/>
          <w:lang w:bidi="en-US"/>
        </w:rPr>
      </w:pPr>
    </w:p>
    <w:p w14:paraId="26B106ED">
      <w:pPr>
        <w:ind w:firstLine="6510" w:firstLineChars="3100"/>
        <w:jc w:val="both"/>
        <w:rPr>
          <w:rStyle w:val="107"/>
          <w:rFonts w:hint="eastAsia" w:ascii="宋体" w:hAnsi="宋体" w:eastAsia="宋体" w:cs="宋体"/>
          <w:b w:val="0"/>
          <w:bCs/>
          <w:color w:val="auto"/>
          <w:sz w:val="21"/>
          <w:szCs w:val="21"/>
          <w:highlight w:val="none"/>
          <w:lang w:val="en-US"/>
        </w:rPr>
      </w:pPr>
      <w:r>
        <w:rPr>
          <w:rFonts w:hint="eastAsia" w:ascii="宋体" w:hAnsi="宋体" w:cs="宋体"/>
          <w:b w:val="0"/>
          <w:bCs w:val="0"/>
          <w:color w:val="auto"/>
          <w:sz w:val="21"/>
          <w:szCs w:val="21"/>
          <w:highlight w:val="none"/>
          <w:lang w:bidi="en-US"/>
        </w:rPr>
        <w:t>日  期：</w:t>
      </w:r>
      <w:r>
        <w:rPr>
          <w:rFonts w:hint="eastAsia" w:ascii="宋体" w:hAnsi="宋体" w:cs="宋体"/>
          <w:b w:val="0"/>
          <w:bCs w:val="0"/>
          <w:color w:val="auto"/>
          <w:sz w:val="21"/>
          <w:szCs w:val="21"/>
          <w:highlight w:val="none"/>
          <w:u w:val="single"/>
          <w:lang w:bidi="en-US"/>
        </w:rPr>
        <w:t xml:space="preserve">   </w:t>
      </w:r>
      <w:r>
        <w:rPr>
          <w:rFonts w:hint="eastAsia" w:ascii="宋体" w:hAnsi="宋体" w:cs="宋体"/>
          <w:color w:val="auto"/>
          <w:sz w:val="21"/>
          <w:szCs w:val="21"/>
          <w:highlight w:val="none"/>
          <w:u w:val="single"/>
          <w:lang w:bidi="en-US"/>
        </w:rPr>
        <w:t xml:space="preserve">                </w:t>
      </w:r>
    </w:p>
    <w:p w14:paraId="61D1BDBB">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41DB29DE">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303ADC51">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1F161E21">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6125051B">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7B081604">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33B62410">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70D47D56">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0CC57FA0">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4304A851">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417147B1">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26E6960A">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36DB7199">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02B66666">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0EDDE9A2">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0A7FF98B">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15DED384">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7DC9B9C5">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1196D617">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2B0667C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72EE0EA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0102953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712F99C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2FF1DDC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682A2D8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8A2BCD3">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208DB00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4863CBE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24E3E9D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2C88962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53BF975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73DB3DF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5B8382CA">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2184758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36F3D9B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58188DA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4140112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2E345D1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73DAF12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1616B96">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C9E307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693E99F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38F61F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0FF34A8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08531A2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7DA4F37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77189F46">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6A2128F2">
      <w:pPr>
        <w:widowControl/>
        <w:spacing w:line="360" w:lineRule="exact"/>
        <w:ind w:firstLine="411" w:firstLineChars="196"/>
        <w:rPr>
          <w:rFonts w:hint="eastAsia" w:ascii="宋体" w:hAnsi="宋体" w:cs="宋体"/>
          <w:color w:val="auto"/>
          <w:highlight w:val="none"/>
        </w:rPr>
      </w:pPr>
    </w:p>
    <w:p w14:paraId="052B2C91">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7462C76C">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1E6AA5C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61C629E7">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625F0A43">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6678886F">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412BEA10">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2F1FF434">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538E3E97">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05AF9F92">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40996DF7">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7E7F50DC">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35B1606C">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39F9501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5F3F81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155F0CF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FBB1F0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25EBCDC5">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6E109DDC">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2BC1A043">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782D41A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2A5991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1E8E21C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914903C">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7E6FA447">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47A8D89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194DA1C9">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1EF3533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7F2BAB1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D19326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12579BD">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1D9F80D4">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263062E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5EA2837E">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3E7DB5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4282548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1C7A68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F679DF0">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BFA8B5C">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797C6389">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36D24305">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03C7557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BF7EDA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AD84BB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049A06CE">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3B143257">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174C861C">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36C0DA9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3A84D28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13C546A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30614D5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20523EFB">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34CB6D68">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22ADF3F2">
      <w:pPr>
        <w:widowControl/>
        <w:spacing w:line="360" w:lineRule="exact"/>
        <w:ind w:firstLine="470" w:firstLineChars="196"/>
        <w:rPr>
          <w:rFonts w:hint="eastAsia" w:ascii="宋体" w:hAnsi="宋体" w:cs="宋体"/>
          <w:color w:val="auto"/>
          <w:kern w:val="0"/>
          <w:sz w:val="24"/>
          <w:highlight w:val="none"/>
        </w:rPr>
      </w:pPr>
    </w:p>
    <w:p w14:paraId="196D379E">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7DFAFAA7">
      <w:pPr>
        <w:widowControl/>
        <w:jc w:val="left"/>
        <w:rPr>
          <w:rFonts w:hint="eastAsia" w:ascii="宋体" w:hAnsi="宋体" w:cs="宋体"/>
          <w:color w:val="auto"/>
          <w:highlight w:val="none"/>
        </w:rPr>
      </w:pPr>
    </w:p>
    <w:p w14:paraId="451FE4E6">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68F36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593E590C">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2E20B882">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247D2175">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165E3E3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49492E3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33B3614E">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259A5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65FD7826">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7ACB01B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7C31F3D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2D93637A">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20ECC86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6E1882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084AF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3EDD09E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2CBF63E9">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08406C29">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75B1DBA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FFA484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76747F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6459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409E343">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81AA3A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68E3D9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5E0D1D1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414C18F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01B3CEA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201B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5EB9F101">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7EF109B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F027D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669EF5C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2534256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3D4619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A7CA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3B50ABF5">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382189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CDE6FC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4301F08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74C4CBA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14E4AE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F92A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3E5E226F">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04486AE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D0290C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2905F65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E60E10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09D745D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00E9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32E48DE8">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7AB0667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9349B2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288A9F3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A5BB20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EDB6B2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1508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4D488A4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284259F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141627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EDD3F4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11B618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0C3326A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CBAB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4795A439">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0ACA17D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6582A4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6023BE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4D1084F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71DA54C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240AB0DC">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419E991C">
      <w:pPr>
        <w:widowControl/>
        <w:jc w:val="left"/>
        <w:rPr>
          <w:rFonts w:hint="eastAsia" w:ascii="宋体" w:hAnsi="宋体" w:cs="宋体"/>
          <w:color w:val="auto"/>
          <w:sz w:val="24"/>
          <w:highlight w:val="none"/>
        </w:rPr>
      </w:pPr>
    </w:p>
    <w:p w14:paraId="15FBCF27">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3F786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atLeast"/>
          <w:jc w:val="center"/>
        </w:trPr>
        <w:tc>
          <w:tcPr>
            <w:tcW w:w="3109" w:type="dxa"/>
            <w:noWrap w:val="0"/>
            <w:vAlign w:val="center"/>
          </w:tcPr>
          <w:p w14:paraId="752710E0">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702E58F1">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0F665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29C2A5EF">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1696A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5377CC17">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0FE931CA">
      <w:pPr>
        <w:widowControl/>
        <w:jc w:val="left"/>
        <w:rPr>
          <w:rFonts w:hint="eastAsia" w:ascii="宋体" w:hAnsi="宋体" w:cs="宋体"/>
          <w:color w:val="auto"/>
          <w:sz w:val="24"/>
          <w:highlight w:val="none"/>
        </w:rPr>
      </w:pPr>
    </w:p>
    <w:p w14:paraId="0DF64236">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559E2833">
      <w:pPr>
        <w:rPr>
          <w:rFonts w:hint="eastAsia" w:ascii="宋体" w:hAnsi="宋体" w:cs="宋体"/>
          <w:color w:val="auto"/>
          <w:sz w:val="24"/>
          <w:highlight w:val="none"/>
          <w:lang w:bidi="en-US"/>
        </w:rPr>
      </w:pPr>
    </w:p>
    <w:p w14:paraId="0AE4F6B8">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4F7FFFF0">
      <w:pPr>
        <w:rPr>
          <w:rFonts w:hint="eastAsia" w:ascii="宋体" w:hAnsi="宋体" w:cs="宋体"/>
          <w:color w:val="auto"/>
          <w:sz w:val="24"/>
          <w:highlight w:val="none"/>
          <w:lang w:bidi="en-US"/>
        </w:rPr>
      </w:pPr>
    </w:p>
    <w:p w14:paraId="7A8C4685">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086CD13E">
      <w:pPr>
        <w:rPr>
          <w:rFonts w:hint="eastAsia" w:ascii="宋体" w:hAnsi="宋体" w:cs="宋体"/>
          <w:color w:val="auto"/>
          <w:sz w:val="24"/>
          <w:highlight w:val="none"/>
          <w:lang w:bidi="en-US"/>
        </w:rPr>
      </w:pPr>
    </w:p>
    <w:p w14:paraId="5547B3DB">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3356A2B8">
      <w:pPr>
        <w:rPr>
          <w:rFonts w:hint="eastAsia"/>
          <w:color w:val="auto"/>
          <w:highlight w:val="none"/>
        </w:rPr>
      </w:pPr>
    </w:p>
    <w:p w14:paraId="1A6E9FDE">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6F3BC893">
      <w:pPr>
        <w:pStyle w:val="5"/>
        <w:tabs>
          <w:tab w:val="left" w:pos="1260"/>
        </w:tabs>
        <w:jc w:val="center"/>
        <w:rPr>
          <w:rFonts w:hint="eastAsia" w:ascii="宋体" w:hAnsi="宋体" w:cs="宋体"/>
          <w:iCs w:val="0"/>
          <w:color w:val="auto"/>
          <w:sz w:val="24"/>
          <w:highlight w:val="none"/>
          <w:lang w:eastAsia="zh-CN"/>
        </w:rPr>
      </w:pPr>
    </w:p>
    <w:p w14:paraId="55651859">
      <w:pPr>
        <w:rPr>
          <w:rFonts w:hint="eastAsia" w:ascii="宋体" w:hAnsi="宋体" w:cs="宋体"/>
          <w:b/>
          <w:bCs/>
          <w:color w:val="auto"/>
          <w:sz w:val="24"/>
          <w:highlight w:val="none"/>
        </w:rPr>
      </w:pPr>
    </w:p>
    <w:p w14:paraId="372EC0B7">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4949BE59">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2B4129EE">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5DFCDF5F">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2DBF3D5B">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18EFE03A">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66C0E6B9">
      <w:pPr>
        <w:jc w:val="center"/>
        <w:rPr>
          <w:rFonts w:hint="eastAsia" w:ascii="宋体" w:hAnsi="宋体" w:cs="宋体"/>
          <w:color w:val="auto"/>
          <w:sz w:val="28"/>
          <w:highlight w:val="none"/>
        </w:rPr>
      </w:pPr>
    </w:p>
    <w:p w14:paraId="44015010">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2FAF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126B0482">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0E4C42A2">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204D8E84">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27ACE031">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5BB8A395">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35CA472B">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50B71ED5">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22A52826">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669E94E9">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17FB1A23">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0A02BB05">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6D5FB53C">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7FD8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3DAAF37">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23F86D96">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34DBC6A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3C47D04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3F5295F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CBD829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07B85C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6DC29D2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F389E9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0A0DAA9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2DDC96B1">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2B2D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1FDAAE3C">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30EFEA3C">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7050AD0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140340B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579FE79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C70920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D05A22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645B19E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2559024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410F058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70E2D5F8">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165A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990BE18">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38B4BF3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08B88C9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735DC4A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4B6AEB5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47014B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D4D7CE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4319AE2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41A7593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390670B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21FD9027">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6DE8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487A7B76">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0FC96AC8">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0F41A7B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42685A6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D2C1E7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223D14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5C1236F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295799B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BC4FB3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5E37E77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75991C16">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4632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621DBCB">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3F6D9A5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15A69C8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52EF7F3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324E3E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227701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604FE5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1064AB7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4CB4BB4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4DDC76D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E14A47B">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6A7D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19AC5629">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197AA3F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0929478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5863582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3B8295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6C063C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595AD51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19D1BE9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4FC0401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5AB20B9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36436205">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3312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5D61830B">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14A5BB2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2153E6E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56EA45D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496A5FEA">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42F011C9">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1340DF46">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5FA5C127">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2446B0E2">
      <w:pPr>
        <w:rPr>
          <w:rFonts w:hint="eastAsia" w:ascii="宋体" w:hAnsi="宋体" w:cs="宋体"/>
          <w:color w:val="auto"/>
          <w:highlight w:val="none"/>
          <w:lang w:bidi="en-US"/>
        </w:rPr>
      </w:pPr>
    </w:p>
    <w:p w14:paraId="152E8FC2">
      <w:pPr>
        <w:rPr>
          <w:rFonts w:hint="eastAsia" w:ascii="宋体" w:hAnsi="宋体" w:cs="宋体"/>
          <w:color w:val="auto"/>
          <w:highlight w:val="none"/>
          <w:lang w:bidi="en-US"/>
        </w:rPr>
      </w:pPr>
    </w:p>
    <w:p w14:paraId="131423B1">
      <w:pPr>
        <w:rPr>
          <w:rFonts w:hint="eastAsia" w:ascii="宋体" w:hAnsi="宋体" w:cs="宋体"/>
          <w:color w:val="auto"/>
          <w:highlight w:val="none"/>
          <w:lang w:bidi="en-US"/>
        </w:rPr>
      </w:pPr>
    </w:p>
    <w:p w14:paraId="76AF4639">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740E0821">
      <w:pPr>
        <w:numPr>
          <w:ilvl w:val="0"/>
          <w:numId w:val="16"/>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5360E138">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0D41453E">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2718C5A5">
      <w:pPr>
        <w:widowControl/>
        <w:jc w:val="left"/>
        <w:rPr>
          <w:rFonts w:hint="eastAsia" w:ascii="宋体" w:hAnsi="宋体" w:cs="宋体"/>
          <w:color w:val="auto"/>
          <w:highlight w:val="none"/>
        </w:rPr>
      </w:pPr>
    </w:p>
    <w:p w14:paraId="073AF49D">
      <w:pPr>
        <w:widowControl/>
        <w:jc w:val="left"/>
        <w:rPr>
          <w:rFonts w:hint="eastAsia" w:ascii="宋体" w:hAnsi="宋体" w:cs="宋体"/>
          <w:color w:val="auto"/>
          <w:highlight w:val="none"/>
        </w:rPr>
      </w:pPr>
    </w:p>
    <w:p w14:paraId="71E90466">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1360B8E">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1734D89B">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61BA8B6D">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693F1F69">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68A7FA12">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78A0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37" w:type="pct"/>
            <w:noWrap w:val="0"/>
            <w:vAlign w:val="center"/>
          </w:tcPr>
          <w:p w14:paraId="5BF7468D">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599F5A4E">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56B03289">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38609C2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04CBE4CD">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0F568132">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3A363383">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2D69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6B5DF072">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080A68B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BDF657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FF7927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F43DCF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1955A52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B9EFF4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369A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678A23EC">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46AA7F1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5C0E5013">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22EAAEE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1CD42ED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70B48DA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DE5178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7981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6A58780B">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41ED218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80EDB0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6ECAFEB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B14202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13DE847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0C05F77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69C2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6AF4272F">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569A548A">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861DF5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3B419A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0FE6AB0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EB97CA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EE2619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17B0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44C9A30B">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5794F06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3CC3AEE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6F11D2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65BB2B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5546FB8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4B4679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0E43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242E0C9C">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6D428F6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0AA115E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552E200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62B42BCE">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40EA48D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8EC851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655D0450">
      <w:pPr>
        <w:adjustRightInd w:val="0"/>
        <w:snapToGrid w:val="0"/>
        <w:spacing w:line="360" w:lineRule="auto"/>
        <w:rPr>
          <w:rFonts w:ascii="宋体" w:hAnsi="宋体"/>
          <w:b/>
          <w:bCs/>
          <w:color w:val="auto"/>
          <w:szCs w:val="21"/>
          <w:highlight w:val="none"/>
        </w:rPr>
      </w:pPr>
    </w:p>
    <w:p w14:paraId="7C931998">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52143F8A">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10B78BDF">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41FD1EA7">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75F96641">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721612D7">
      <w:pPr>
        <w:numPr>
          <w:ilvl w:val="0"/>
          <w:numId w:val="17"/>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63783255">
      <w:pPr>
        <w:numPr>
          <w:ilvl w:val="0"/>
          <w:numId w:val="17"/>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768FC3D1">
      <w:pPr>
        <w:numPr>
          <w:ilvl w:val="0"/>
          <w:numId w:val="17"/>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2EF5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004717AF">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5C29A83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7717B64B">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26C5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0E7F036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257089F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3DB77F0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1E735D5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1FE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0F4C50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1BEF0CE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0F85E90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ED2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F2F540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55FD9B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3F4F4D4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BA9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A58FAFF">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245821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41251C7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219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B70232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125C014">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7A179A6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B41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1BE0B2F">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0BA74495">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19D3D97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01E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59CFF8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03007A3">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41CDE32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9AA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78F8C9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DD3123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4EC9241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DB4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D9FC3C1">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0F9482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55DDA25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AB0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91E9BC5">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BA0AFA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7334B47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E42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62938F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6DDBB11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5577CEE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B5B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8BD712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7D4E0C5E">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149EC99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FE6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37CD9CB0">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2BE8DFB1">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3BE64D9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2B2115C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3A3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55A3A3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68993FF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7E3A9C7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48B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1AEF104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4642E1A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541E16B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48CB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EFBC29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2EDEDE6E">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62FDB16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ABC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BD81FC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2B20C4CB">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58EDEBC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4CA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E7AF98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A3A5E4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7BDFA9B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442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67D08D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5396593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01D620F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3D65BEBB">
      <w:pPr>
        <w:rPr>
          <w:color w:val="auto"/>
          <w:highlight w:val="none"/>
        </w:rPr>
      </w:pPr>
    </w:p>
    <w:p w14:paraId="0966BF14">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2094A88A">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5C6063C-84B9-4F6A-BE93-7C9E2EF9A710}"/>
  </w:font>
  <w:font w:name="Arial">
    <w:panose1 w:val="020B0604020202020204"/>
    <w:charset w:val="01"/>
    <w:family w:val="swiss"/>
    <w:pitch w:val="default"/>
    <w:sig w:usb0="E0002EFF" w:usb1="C000785B" w:usb2="00000009" w:usb3="00000000" w:csb0="400001FF" w:csb1="FFFF0000"/>
    <w:embedRegular r:id="rId2" w:fontKey="{0D5A0E73-BF2B-4D1B-BA6F-5F807AE70740}"/>
  </w:font>
  <w:font w:name="黑体">
    <w:panose1 w:val="02010609060101010101"/>
    <w:charset w:val="86"/>
    <w:family w:val="auto"/>
    <w:pitch w:val="default"/>
    <w:sig w:usb0="800002BF" w:usb1="38CF7CFA" w:usb2="00000016" w:usb3="00000000" w:csb0="00040001" w:csb1="00000000"/>
    <w:embedRegular r:id="rId3" w:fontKey="{D4E9386D-609D-47BB-8E4E-0E86C68FD7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AE9D1D5-6C2A-4966-8A50-3D7999939B9B}"/>
  </w:font>
  <w:font w:name="Cambria">
    <w:panose1 w:val="02040503050406030204"/>
    <w:charset w:val="00"/>
    <w:family w:val="roman"/>
    <w:pitch w:val="default"/>
    <w:sig w:usb0="E00006FF" w:usb1="420024FF" w:usb2="02000000" w:usb3="00000000" w:csb0="2000019F" w:csb1="00000000"/>
    <w:embedRegular r:id="rId5" w:fontKey="{4922FAAC-A3D8-45A2-9BCD-A787C54259C4}"/>
  </w:font>
  <w:font w:name="仿宋_GB2312">
    <w:altName w:val="仿宋"/>
    <w:panose1 w:val="02010609030101010101"/>
    <w:charset w:val="86"/>
    <w:family w:val="modern"/>
    <w:pitch w:val="default"/>
    <w:sig w:usb0="00000000" w:usb1="00000000" w:usb2="00000000" w:usb3="00000000" w:csb0="00040000" w:csb1="00000000"/>
    <w:embedRegular r:id="rId6" w:fontKey="{8B36328C-438F-4DB1-BB0D-71247AA5DFA9}"/>
  </w:font>
  <w:font w:name="仿宋">
    <w:panose1 w:val="02010609060101010101"/>
    <w:charset w:val="86"/>
    <w:family w:val="modern"/>
    <w:pitch w:val="default"/>
    <w:sig w:usb0="800002BF" w:usb1="38CF7CFA" w:usb2="00000016" w:usb3="00000000" w:csb0="00040001" w:csb1="00000000"/>
    <w:embedRegular r:id="rId7" w:fontKey="{CD0E05DE-B283-47FE-BED2-8F867A60CA7E}"/>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8" w:fontKey="{4CF1D79E-7CAF-44E8-932A-77BB90ED5AC0}"/>
  </w:font>
  <w:font w:name="方正书宋简体">
    <w:altName w:val="宋体"/>
    <w:panose1 w:val="02000000000000000000"/>
    <w:charset w:val="86"/>
    <w:family w:val="auto"/>
    <w:pitch w:val="default"/>
    <w:sig w:usb0="00000000" w:usb1="00000000" w:usb2="00000012"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AD5DDFE0-71E3-41FF-8BCF-E18607CA9B86}"/>
  </w:font>
  <w:font w:name="楷体_GB2312">
    <w:altName w:val="楷体"/>
    <w:panose1 w:val="02010609030101010101"/>
    <w:charset w:val="86"/>
    <w:family w:val="modern"/>
    <w:pitch w:val="default"/>
    <w:sig w:usb0="00000000" w:usb1="00000000" w:usb2="00000010" w:usb3="00000000" w:csb0="00040000" w:csb1="00000000"/>
    <w:embedRegular r:id="rId10" w:fontKey="{0623E944-FDCE-42E4-822B-FCBECD360898}"/>
  </w:font>
  <w:font w:name="Microsoft JhengHei">
    <w:panose1 w:val="020B0604030504040204"/>
    <w:charset w:val="88"/>
    <w:family w:val="swiss"/>
    <w:pitch w:val="default"/>
    <w:sig w:usb0="000002A7" w:usb1="28CF4400" w:usb2="00000016" w:usb3="00000000" w:csb0="00100009" w:csb1="00000000"/>
    <w:embedRegular r:id="rId11" w:fontKey="{BF548EF4-F9CA-4F05-9F8B-EB8DC908EFE9}"/>
  </w:font>
  <w:font w:name="Wingdings 2">
    <w:panose1 w:val="05020102010507070707"/>
    <w:charset w:val="02"/>
    <w:family w:val="roman"/>
    <w:pitch w:val="default"/>
    <w:sig w:usb0="00000000" w:usb1="00000000" w:usb2="00000000" w:usb3="00000000" w:csb0="80000000" w:csb1="00000000"/>
    <w:embedRegular r:id="rId12" w:fontKey="{BA764E5F-C9F2-4CAE-95B9-516770415F0F}"/>
  </w:font>
  <w:font w:name="Segoe UI Symbol">
    <w:panose1 w:val="020B0502040204020203"/>
    <w:charset w:val="00"/>
    <w:family w:val="swiss"/>
    <w:pitch w:val="default"/>
    <w:sig w:usb0="800001E3" w:usb1="1200FFEF" w:usb2="00040000" w:usb3="04000000" w:csb0="00000001" w:csb1="40000000"/>
    <w:embedRegular r:id="rId13" w:fontKey="{A8C4A3A7-DD21-41B0-B158-F5257058198A}"/>
  </w:font>
  <w:font w:name="MS Mincho">
    <w:panose1 w:val="02020609040205080304"/>
    <w:charset w:val="80"/>
    <w:family w:val="roman"/>
    <w:pitch w:val="default"/>
    <w:sig w:usb0="A00002BF" w:usb1="68C7FCFB" w:usb2="00000010" w:usb3="00000000" w:csb0="4002009F" w:csb1="DFD70000"/>
    <w:embedRegular r:id="rId14" w:fontKey="{DA8B485A-0E57-4135-957E-1C951BCF368F}"/>
  </w:font>
  <w:font w:name="ˎ̥">
    <w:altName w:val="Times New Roman"/>
    <w:panose1 w:val="00000000000000000000"/>
    <w:charset w:val="00"/>
    <w:family w:val="roman"/>
    <w:pitch w:val="default"/>
    <w:sig w:usb0="00000000" w:usb1="00000000" w:usb2="00000000" w:usb3="00000000" w:csb0="00040001" w:csb1="00000000"/>
    <w:embedRegular r:id="rId15" w:fontKey="{4608BF8F-0334-4383-9D2E-E9E878B08036}"/>
  </w:font>
  <w:font w:name="Cambria Math">
    <w:panose1 w:val="02040503050406030204"/>
    <w:charset w:val="00"/>
    <w:family w:val="roman"/>
    <w:pitch w:val="default"/>
    <w:sig w:usb0="E00006FF" w:usb1="420024FF" w:usb2="02000000" w:usb3="00000000" w:csb0="2000019F" w:csb1="00000000"/>
    <w:embedRegular r:id="rId16" w:fontKey="{EC887461-8AA8-4B08-8940-72C746CE78EF}"/>
  </w:font>
  <w:font w:name="微软雅黑">
    <w:panose1 w:val="020B0503020204020204"/>
    <w:charset w:val="86"/>
    <w:family w:val="swiss"/>
    <w:pitch w:val="default"/>
    <w:sig w:usb0="80000287" w:usb1="2ACF3C50" w:usb2="00000016" w:usb3="00000000" w:csb0="0004001F" w:csb1="00000000"/>
    <w:embedRegular r:id="rId17" w:fontKey="{1C0D6475-1746-4A91-B659-4D219C430392}"/>
  </w:font>
  <w:font w:name="华文中宋">
    <w:panose1 w:val="02010600040101010101"/>
    <w:charset w:val="86"/>
    <w:family w:val="auto"/>
    <w:pitch w:val="default"/>
    <w:sig w:usb0="00000287" w:usb1="080F0000" w:usb2="00000000" w:usb3="00000000" w:csb0="0004009F" w:csb1="DFD70000"/>
    <w:embedRegular r:id="rId18" w:fontKey="{302398B4-BDF7-4934-AFB4-4867B7E37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DC1AA">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EDE3B">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EE8F6">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1FC66">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66A31">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72AA118A">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19A1D7C">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7FD0D">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69CF25"/>
    <w:multiLevelType w:val="singleLevel"/>
    <w:tmpl w:val="FF69CF25"/>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919A7A"/>
    <w:multiLevelType w:val="singleLevel"/>
    <w:tmpl w:val="05919A7A"/>
    <w:lvl w:ilvl="0" w:tentative="0">
      <w:start w:val="3"/>
      <w:numFmt w:val="chineseCounting"/>
      <w:suff w:val="nothing"/>
      <w:lvlText w:val="（%1）"/>
      <w:lvlJc w:val="left"/>
      <w:rPr>
        <w:rFonts w:hint="eastAsia"/>
      </w:rPr>
    </w:lvl>
  </w:abstractNum>
  <w:abstractNum w:abstractNumId="11">
    <w:nsid w:val="194673F9"/>
    <w:multiLevelType w:val="singleLevel"/>
    <w:tmpl w:val="194673F9"/>
    <w:lvl w:ilvl="0" w:tentative="0">
      <w:start w:val="1"/>
      <w:numFmt w:val="decimal"/>
      <w:suff w:val="nothing"/>
      <w:lvlText w:val="（%1）"/>
      <w:lvlJc w:val="left"/>
    </w:lvl>
  </w:abstractNum>
  <w:abstractNum w:abstractNumId="12">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3">
    <w:nsid w:val="4C860984"/>
    <w:multiLevelType w:val="singleLevel"/>
    <w:tmpl w:val="4C86098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B8715BE"/>
    <w:multiLevelType w:val="singleLevel"/>
    <w:tmpl w:val="7B8715BE"/>
    <w:lvl w:ilvl="0" w:tentative="0">
      <w:start w:val="2"/>
      <w:numFmt w:val="decimal"/>
      <w:suff w:val="nothing"/>
      <w:lvlText w:val="%1、"/>
      <w:lvlJc w:val="left"/>
    </w:lvl>
  </w:abstractNum>
  <w:abstractNum w:abstractNumId="16">
    <w:nsid w:val="7EB6CDCC"/>
    <w:multiLevelType w:val="singleLevel"/>
    <w:tmpl w:val="7EB6CDCC"/>
    <w:lvl w:ilvl="0" w:tentative="0">
      <w:start w:val="1"/>
      <w:numFmt w:val="decimal"/>
      <w:suff w:val="nothing"/>
      <w:lvlText w:val="%1）"/>
      <w:lvlJc w:val="left"/>
    </w:lvl>
  </w:abstractNum>
  <w:num w:numId="1">
    <w:abstractNumId w:val="0"/>
  </w:num>
  <w:num w:numId="2">
    <w:abstractNumId w:val="13"/>
  </w:num>
  <w:num w:numId="3">
    <w:abstractNumId w:val="15"/>
  </w:num>
  <w:num w:numId="4">
    <w:abstractNumId w:val="11"/>
  </w:num>
  <w:num w:numId="5">
    <w:abstractNumId w:val="16"/>
  </w:num>
  <w:num w:numId="6">
    <w:abstractNumId w:val="4"/>
  </w:num>
  <w:num w:numId="7">
    <w:abstractNumId w:val="14"/>
  </w:num>
  <w:num w:numId="8">
    <w:abstractNumId w:val="3"/>
  </w:num>
  <w:num w:numId="9">
    <w:abstractNumId w:val="9"/>
  </w:num>
  <w:num w:numId="10">
    <w:abstractNumId w:val="6"/>
  </w:num>
  <w:num w:numId="11">
    <w:abstractNumId w:val="5"/>
  </w:num>
  <w:num w:numId="12">
    <w:abstractNumId w:val="1"/>
  </w:num>
  <w:num w:numId="13">
    <w:abstractNumId w:val="7"/>
  </w:num>
  <w:num w:numId="14">
    <w:abstractNumId w:val="2"/>
  </w:num>
  <w:num w:numId="15">
    <w:abstractNumId w:val="1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2F6817"/>
    <w:rsid w:val="013A0E1B"/>
    <w:rsid w:val="01453498"/>
    <w:rsid w:val="01791910"/>
    <w:rsid w:val="018207C5"/>
    <w:rsid w:val="019D115B"/>
    <w:rsid w:val="01BA56C5"/>
    <w:rsid w:val="01C43648"/>
    <w:rsid w:val="01E557E7"/>
    <w:rsid w:val="021F7210"/>
    <w:rsid w:val="022E1C2A"/>
    <w:rsid w:val="02372857"/>
    <w:rsid w:val="025A2F9E"/>
    <w:rsid w:val="02954528"/>
    <w:rsid w:val="02B7624C"/>
    <w:rsid w:val="02BF2AD7"/>
    <w:rsid w:val="02BF331E"/>
    <w:rsid w:val="02C40969"/>
    <w:rsid w:val="02D63692"/>
    <w:rsid w:val="02F72AEC"/>
    <w:rsid w:val="02FC1AE4"/>
    <w:rsid w:val="031B6DD5"/>
    <w:rsid w:val="033435C8"/>
    <w:rsid w:val="03353A41"/>
    <w:rsid w:val="035B4C74"/>
    <w:rsid w:val="036A7762"/>
    <w:rsid w:val="03882932"/>
    <w:rsid w:val="03923C39"/>
    <w:rsid w:val="03A95345"/>
    <w:rsid w:val="03D64DF8"/>
    <w:rsid w:val="03E272F9"/>
    <w:rsid w:val="03F0652E"/>
    <w:rsid w:val="03FA6E50"/>
    <w:rsid w:val="042D2E75"/>
    <w:rsid w:val="043F0BEF"/>
    <w:rsid w:val="04441D61"/>
    <w:rsid w:val="04602913"/>
    <w:rsid w:val="046917C8"/>
    <w:rsid w:val="046948F3"/>
    <w:rsid w:val="046D71A3"/>
    <w:rsid w:val="047B2D9D"/>
    <w:rsid w:val="04912ACD"/>
    <w:rsid w:val="04A95FD5"/>
    <w:rsid w:val="04B05EB6"/>
    <w:rsid w:val="04B74C29"/>
    <w:rsid w:val="04C66C1A"/>
    <w:rsid w:val="04D72BD5"/>
    <w:rsid w:val="04E90B5B"/>
    <w:rsid w:val="04E946B7"/>
    <w:rsid w:val="04F0495F"/>
    <w:rsid w:val="04FD384B"/>
    <w:rsid w:val="05066DF9"/>
    <w:rsid w:val="05767713"/>
    <w:rsid w:val="05A52CD4"/>
    <w:rsid w:val="05C23886"/>
    <w:rsid w:val="05D7202B"/>
    <w:rsid w:val="05E97064"/>
    <w:rsid w:val="05EA6938"/>
    <w:rsid w:val="05F477B7"/>
    <w:rsid w:val="06650974"/>
    <w:rsid w:val="067173C9"/>
    <w:rsid w:val="069F7723"/>
    <w:rsid w:val="06B60AB5"/>
    <w:rsid w:val="06D0125C"/>
    <w:rsid w:val="06E4782C"/>
    <w:rsid w:val="06EA0EFF"/>
    <w:rsid w:val="07061550"/>
    <w:rsid w:val="07262586"/>
    <w:rsid w:val="07287718"/>
    <w:rsid w:val="073666DA"/>
    <w:rsid w:val="07572125"/>
    <w:rsid w:val="076C0976"/>
    <w:rsid w:val="077539C2"/>
    <w:rsid w:val="078057A6"/>
    <w:rsid w:val="078864CD"/>
    <w:rsid w:val="07893F2F"/>
    <w:rsid w:val="07A87241"/>
    <w:rsid w:val="07B45450"/>
    <w:rsid w:val="07C75183"/>
    <w:rsid w:val="07E017A1"/>
    <w:rsid w:val="07F43A9E"/>
    <w:rsid w:val="08144141"/>
    <w:rsid w:val="08186CD8"/>
    <w:rsid w:val="081E77A0"/>
    <w:rsid w:val="08274BAD"/>
    <w:rsid w:val="08470072"/>
    <w:rsid w:val="085E56AE"/>
    <w:rsid w:val="08687981"/>
    <w:rsid w:val="086F1B39"/>
    <w:rsid w:val="08766CE3"/>
    <w:rsid w:val="08874912"/>
    <w:rsid w:val="088D4241"/>
    <w:rsid w:val="088F37C7"/>
    <w:rsid w:val="08903B99"/>
    <w:rsid w:val="08932D2D"/>
    <w:rsid w:val="089E3A0A"/>
    <w:rsid w:val="08AE3F90"/>
    <w:rsid w:val="08B11C07"/>
    <w:rsid w:val="08B63438"/>
    <w:rsid w:val="08BD68A7"/>
    <w:rsid w:val="08E3371E"/>
    <w:rsid w:val="090D306A"/>
    <w:rsid w:val="092B34F0"/>
    <w:rsid w:val="094E673D"/>
    <w:rsid w:val="094F29F6"/>
    <w:rsid w:val="09581E0B"/>
    <w:rsid w:val="096C2B3B"/>
    <w:rsid w:val="097468F3"/>
    <w:rsid w:val="097A6225"/>
    <w:rsid w:val="09C15C02"/>
    <w:rsid w:val="09FA34EB"/>
    <w:rsid w:val="0A0873B6"/>
    <w:rsid w:val="0A132C02"/>
    <w:rsid w:val="0A1C72DC"/>
    <w:rsid w:val="0A287A2F"/>
    <w:rsid w:val="0A557BB7"/>
    <w:rsid w:val="0A5A32F8"/>
    <w:rsid w:val="0A652A31"/>
    <w:rsid w:val="0A692E7A"/>
    <w:rsid w:val="0A8A5D79"/>
    <w:rsid w:val="0AA25A34"/>
    <w:rsid w:val="0AB47859"/>
    <w:rsid w:val="0AD61B81"/>
    <w:rsid w:val="0B0A1F19"/>
    <w:rsid w:val="0B36617C"/>
    <w:rsid w:val="0B57681E"/>
    <w:rsid w:val="0B61144B"/>
    <w:rsid w:val="0BA73406"/>
    <w:rsid w:val="0BBA6DAD"/>
    <w:rsid w:val="0BC96FF0"/>
    <w:rsid w:val="0BD172B9"/>
    <w:rsid w:val="0BE45BD8"/>
    <w:rsid w:val="0BE93BEF"/>
    <w:rsid w:val="0BEB340A"/>
    <w:rsid w:val="0C0A1AE2"/>
    <w:rsid w:val="0C0E3F93"/>
    <w:rsid w:val="0C152235"/>
    <w:rsid w:val="0C2506CA"/>
    <w:rsid w:val="0C364685"/>
    <w:rsid w:val="0C4A304C"/>
    <w:rsid w:val="0C4F5747"/>
    <w:rsid w:val="0C566AD6"/>
    <w:rsid w:val="0C5F2EAB"/>
    <w:rsid w:val="0C6D4AE3"/>
    <w:rsid w:val="0C9615C8"/>
    <w:rsid w:val="0CAD06C0"/>
    <w:rsid w:val="0CB0103F"/>
    <w:rsid w:val="0CBC5489"/>
    <w:rsid w:val="0CE2480D"/>
    <w:rsid w:val="0CE916F8"/>
    <w:rsid w:val="0D381061"/>
    <w:rsid w:val="0D4A7030"/>
    <w:rsid w:val="0D543BFA"/>
    <w:rsid w:val="0D870F11"/>
    <w:rsid w:val="0D8853B5"/>
    <w:rsid w:val="0D956B94"/>
    <w:rsid w:val="0D9765DF"/>
    <w:rsid w:val="0D9D62C2"/>
    <w:rsid w:val="0D9E2637"/>
    <w:rsid w:val="0DA467D8"/>
    <w:rsid w:val="0DBD78FC"/>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931DEF"/>
    <w:rsid w:val="0F977D7B"/>
    <w:rsid w:val="0F984030"/>
    <w:rsid w:val="0F9A13CF"/>
    <w:rsid w:val="0FAB26CD"/>
    <w:rsid w:val="0FB352D7"/>
    <w:rsid w:val="0FD536FB"/>
    <w:rsid w:val="102562D8"/>
    <w:rsid w:val="1026403A"/>
    <w:rsid w:val="104355C3"/>
    <w:rsid w:val="107C2883"/>
    <w:rsid w:val="10826892"/>
    <w:rsid w:val="10892F46"/>
    <w:rsid w:val="109B6D62"/>
    <w:rsid w:val="10B34A9A"/>
    <w:rsid w:val="110B17C6"/>
    <w:rsid w:val="112C24FB"/>
    <w:rsid w:val="11407D54"/>
    <w:rsid w:val="11603F18"/>
    <w:rsid w:val="1160532F"/>
    <w:rsid w:val="11717FD1"/>
    <w:rsid w:val="117B6FDE"/>
    <w:rsid w:val="118869FA"/>
    <w:rsid w:val="118E6D12"/>
    <w:rsid w:val="119B4F8B"/>
    <w:rsid w:val="11C646FD"/>
    <w:rsid w:val="11D5049D"/>
    <w:rsid w:val="12077DEA"/>
    <w:rsid w:val="120E7E53"/>
    <w:rsid w:val="1222745A"/>
    <w:rsid w:val="122B27B2"/>
    <w:rsid w:val="12301ADC"/>
    <w:rsid w:val="123A700C"/>
    <w:rsid w:val="124D44D7"/>
    <w:rsid w:val="12850115"/>
    <w:rsid w:val="12B97DBE"/>
    <w:rsid w:val="12CA3D79"/>
    <w:rsid w:val="12CF4E33"/>
    <w:rsid w:val="12DA1AE3"/>
    <w:rsid w:val="131F3AA2"/>
    <w:rsid w:val="13B50586"/>
    <w:rsid w:val="13C84454"/>
    <w:rsid w:val="13EA5B55"/>
    <w:rsid w:val="13F20130"/>
    <w:rsid w:val="13F549F9"/>
    <w:rsid w:val="13F54E26"/>
    <w:rsid w:val="140426A2"/>
    <w:rsid w:val="143D67CD"/>
    <w:rsid w:val="144769FF"/>
    <w:rsid w:val="1457163D"/>
    <w:rsid w:val="146B333A"/>
    <w:rsid w:val="14A512BD"/>
    <w:rsid w:val="14B040EF"/>
    <w:rsid w:val="14CD28D8"/>
    <w:rsid w:val="14D013EF"/>
    <w:rsid w:val="15264D8E"/>
    <w:rsid w:val="154D0C92"/>
    <w:rsid w:val="15545B7C"/>
    <w:rsid w:val="15703044"/>
    <w:rsid w:val="15785D0F"/>
    <w:rsid w:val="15986A60"/>
    <w:rsid w:val="15A01BE5"/>
    <w:rsid w:val="15A23301"/>
    <w:rsid w:val="15A9411A"/>
    <w:rsid w:val="15B52ECF"/>
    <w:rsid w:val="15B91CD3"/>
    <w:rsid w:val="15DF38F8"/>
    <w:rsid w:val="15F5735F"/>
    <w:rsid w:val="16066474"/>
    <w:rsid w:val="16175528"/>
    <w:rsid w:val="164125A5"/>
    <w:rsid w:val="16571DC8"/>
    <w:rsid w:val="167B0653"/>
    <w:rsid w:val="169E46FD"/>
    <w:rsid w:val="16A3219E"/>
    <w:rsid w:val="16A94950"/>
    <w:rsid w:val="16AA0906"/>
    <w:rsid w:val="16B8213B"/>
    <w:rsid w:val="16D70F4D"/>
    <w:rsid w:val="16F6136F"/>
    <w:rsid w:val="16F92E7F"/>
    <w:rsid w:val="16FD0098"/>
    <w:rsid w:val="171B2DF6"/>
    <w:rsid w:val="172D0D7B"/>
    <w:rsid w:val="17342109"/>
    <w:rsid w:val="173C5E4F"/>
    <w:rsid w:val="173E758D"/>
    <w:rsid w:val="174E431E"/>
    <w:rsid w:val="174E4322"/>
    <w:rsid w:val="17521617"/>
    <w:rsid w:val="17BD4979"/>
    <w:rsid w:val="17C012EF"/>
    <w:rsid w:val="17DB38DF"/>
    <w:rsid w:val="17F35B20"/>
    <w:rsid w:val="17F96393"/>
    <w:rsid w:val="18133ACD"/>
    <w:rsid w:val="18496726"/>
    <w:rsid w:val="1862744F"/>
    <w:rsid w:val="18E36CB5"/>
    <w:rsid w:val="18F953B8"/>
    <w:rsid w:val="192B08D4"/>
    <w:rsid w:val="19341F4D"/>
    <w:rsid w:val="193C2941"/>
    <w:rsid w:val="19605C43"/>
    <w:rsid w:val="197762DD"/>
    <w:rsid w:val="199131C9"/>
    <w:rsid w:val="19B4308D"/>
    <w:rsid w:val="19BF32D3"/>
    <w:rsid w:val="19C575D4"/>
    <w:rsid w:val="19CF2F48"/>
    <w:rsid w:val="19EB5772"/>
    <w:rsid w:val="1A05547A"/>
    <w:rsid w:val="1A240213"/>
    <w:rsid w:val="1A400DC5"/>
    <w:rsid w:val="1A472154"/>
    <w:rsid w:val="1A4F0751"/>
    <w:rsid w:val="1A580DF8"/>
    <w:rsid w:val="1A756CC1"/>
    <w:rsid w:val="1A782D25"/>
    <w:rsid w:val="1A862C6F"/>
    <w:rsid w:val="1A914743"/>
    <w:rsid w:val="1AB77E0F"/>
    <w:rsid w:val="1ABB7E7A"/>
    <w:rsid w:val="1AD334BF"/>
    <w:rsid w:val="1AE950FA"/>
    <w:rsid w:val="1B000F42"/>
    <w:rsid w:val="1B035C89"/>
    <w:rsid w:val="1B3E12F9"/>
    <w:rsid w:val="1B6D1746"/>
    <w:rsid w:val="1B7032B1"/>
    <w:rsid w:val="1B711290"/>
    <w:rsid w:val="1BBE1FA1"/>
    <w:rsid w:val="1BD60EF4"/>
    <w:rsid w:val="1BDE0896"/>
    <w:rsid w:val="1BE7599C"/>
    <w:rsid w:val="1BE97440"/>
    <w:rsid w:val="1C071B9A"/>
    <w:rsid w:val="1C1F5136"/>
    <w:rsid w:val="1C2C1601"/>
    <w:rsid w:val="1C2E40E0"/>
    <w:rsid w:val="1C2F2E9F"/>
    <w:rsid w:val="1C427076"/>
    <w:rsid w:val="1C4C7CC3"/>
    <w:rsid w:val="1C8522C5"/>
    <w:rsid w:val="1C8A69E1"/>
    <w:rsid w:val="1CAB0EE1"/>
    <w:rsid w:val="1CB27711"/>
    <w:rsid w:val="1CBA28AA"/>
    <w:rsid w:val="1CD75A11"/>
    <w:rsid w:val="1CF15B94"/>
    <w:rsid w:val="1CF4044F"/>
    <w:rsid w:val="1D047E88"/>
    <w:rsid w:val="1D156539"/>
    <w:rsid w:val="1D4A7C0F"/>
    <w:rsid w:val="1D61442A"/>
    <w:rsid w:val="1D623D91"/>
    <w:rsid w:val="1D6F55A4"/>
    <w:rsid w:val="1DA358F3"/>
    <w:rsid w:val="1DED20B4"/>
    <w:rsid w:val="1E077C8E"/>
    <w:rsid w:val="1E1423D7"/>
    <w:rsid w:val="1E26721A"/>
    <w:rsid w:val="1E307789"/>
    <w:rsid w:val="1E3231A6"/>
    <w:rsid w:val="1E336153"/>
    <w:rsid w:val="1E452953"/>
    <w:rsid w:val="1E5352A7"/>
    <w:rsid w:val="1E5906A7"/>
    <w:rsid w:val="1E652BA8"/>
    <w:rsid w:val="1E6E088F"/>
    <w:rsid w:val="1EB3600A"/>
    <w:rsid w:val="1F0028D1"/>
    <w:rsid w:val="1F02211F"/>
    <w:rsid w:val="1F126F73"/>
    <w:rsid w:val="1F170346"/>
    <w:rsid w:val="1F1A472F"/>
    <w:rsid w:val="1F1C0F96"/>
    <w:rsid w:val="1F4E5D32"/>
    <w:rsid w:val="1F725038"/>
    <w:rsid w:val="1F74219C"/>
    <w:rsid w:val="1F906AC3"/>
    <w:rsid w:val="1F9A0F77"/>
    <w:rsid w:val="1FB9784D"/>
    <w:rsid w:val="1FBB33C8"/>
    <w:rsid w:val="1FCD30FB"/>
    <w:rsid w:val="1FCF7AFB"/>
    <w:rsid w:val="1FD11A8F"/>
    <w:rsid w:val="1FFB3446"/>
    <w:rsid w:val="1FFC753C"/>
    <w:rsid w:val="201A220D"/>
    <w:rsid w:val="20436F19"/>
    <w:rsid w:val="20474C5B"/>
    <w:rsid w:val="207B1149"/>
    <w:rsid w:val="208B6917"/>
    <w:rsid w:val="20B00359"/>
    <w:rsid w:val="20C067BC"/>
    <w:rsid w:val="20D61B3B"/>
    <w:rsid w:val="20EE1E40"/>
    <w:rsid w:val="20EE50D7"/>
    <w:rsid w:val="20F87D04"/>
    <w:rsid w:val="21303DC9"/>
    <w:rsid w:val="21310AEB"/>
    <w:rsid w:val="213276BA"/>
    <w:rsid w:val="21352D06"/>
    <w:rsid w:val="21475F62"/>
    <w:rsid w:val="21486EDD"/>
    <w:rsid w:val="215738CC"/>
    <w:rsid w:val="215A276C"/>
    <w:rsid w:val="216B4463"/>
    <w:rsid w:val="216C7565"/>
    <w:rsid w:val="21A41C3A"/>
    <w:rsid w:val="21B7296D"/>
    <w:rsid w:val="21EA368F"/>
    <w:rsid w:val="21F4671D"/>
    <w:rsid w:val="22145011"/>
    <w:rsid w:val="221B1EC0"/>
    <w:rsid w:val="222334A6"/>
    <w:rsid w:val="22245FA1"/>
    <w:rsid w:val="22266AF2"/>
    <w:rsid w:val="22456F79"/>
    <w:rsid w:val="224F3AF6"/>
    <w:rsid w:val="22511DC1"/>
    <w:rsid w:val="22AA51F5"/>
    <w:rsid w:val="22BD28C6"/>
    <w:rsid w:val="22CC112F"/>
    <w:rsid w:val="231862A6"/>
    <w:rsid w:val="236560AB"/>
    <w:rsid w:val="23713D9D"/>
    <w:rsid w:val="2381161B"/>
    <w:rsid w:val="2381693A"/>
    <w:rsid w:val="239006C7"/>
    <w:rsid w:val="2393640A"/>
    <w:rsid w:val="239857CE"/>
    <w:rsid w:val="23B9512F"/>
    <w:rsid w:val="23C228BF"/>
    <w:rsid w:val="23DF4CF4"/>
    <w:rsid w:val="23E65186"/>
    <w:rsid w:val="24083164"/>
    <w:rsid w:val="24211926"/>
    <w:rsid w:val="243A0633"/>
    <w:rsid w:val="244F0582"/>
    <w:rsid w:val="24612064"/>
    <w:rsid w:val="2468168D"/>
    <w:rsid w:val="2472370F"/>
    <w:rsid w:val="247578BD"/>
    <w:rsid w:val="248C70E1"/>
    <w:rsid w:val="248D111F"/>
    <w:rsid w:val="249B37C8"/>
    <w:rsid w:val="24BE74B6"/>
    <w:rsid w:val="24DF5ADD"/>
    <w:rsid w:val="25107F16"/>
    <w:rsid w:val="254625F0"/>
    <w:rsid w:val="256B319A"/>
    <w:rsid w:val="256F74FA"/>
    <w:rsid w:val="2585493F"/>
    <w:rsid w:val="25866F31"/>
    <w:rsid w:val="25942519"/>
    <w:rsid w:val="25B7775A"/>
    <w:rsid w:val="25EC2550"/>
    <w:rsid w:val="261641B1"/>
    <w:rsid w:val="26191500"/>
    <w:rsid w:val="26343C96"/>
    <w:rsid w:val="264562B9"/>
    <w:rsid w:val="264E03C6"/>
    <w:rsid w:val="266F0A68"/>
    <w:rsid w:val="26795443"/>
    <w:rsid w:val="267C3185"/>
    <w:rsid w:val="267E1B60"/>
    <w:rsid w:val="267F3064"/>
    <w:rsid w:val="26A31A8D"/>
    <w:rsid w:val="26A55E55"/>
    <w:rsid w:val="26AC0E40"/>
    <w:rsid w:val="26B24DF9"/>
    <w:rsid w:val="26C000EA"/>
    <w:rsid w:val="26C16DEA"/>
    <w:rsid w:val="26CD42AA"/>
    <w:rsid w:val="26EE3C38"/>
    <w:rsid w:val="26F31699"/>
    <w:rsid w:val="274F43F6"/>
    <w:rsid w:val="278843D0"/>
    <w:rsid w:val="278B7844"/>
    <w:rsid w:val="278C3449"/>
    <w:rsid w:val="27914A0E"/>
    <w:rsid w:val="27A97085"/>
    <w:rsid w:val="27AC17B9"/>
    <w:rsid w:val="27B92042"/>
    <w:rsid w:val="27BE67C9"/>
    <w:rsid w:val="27F31225"/>
    <w:rsid w:val="28090A48"/>
    <w:rsid w:val="28217234"/>
    <w:rsid w:val="2842532C"/>
    <w:rsid w:val="284B1574"/>
    <w:rsid w:val="285C326E"/>
    <w:rsid w:val="285C5F30"/>
    <w:rsid w:val="28D23530"/>
    <w:rsid w:val="28E30FCA"/>
    <w:rsid w:val="28F0207E"/>
    <w:rsid w:val="2929093D"/>
    <w:rsid w:val="29433BB0"/>
    <w:rsid w:val="29546686"/>
    <w:rsid w:val="295E6B72"/>
    <w:rsid w:val="29695805"/>
    <w:rsid w:val="29BA6E37"/>
    <w:rsid w:val="29EE63C2"/>
    <w:rsid w:val="2A1F4553"/>
    <w:rsid w:val="2A7D3457"/>
    <w:rsid w:val="2AAF3B29"/>
    <w:rsid w:val="2ABC4E3A"/>
    <w:rsid w:val="2AD96DF8"/>
    <w:rsid w:val="2B2F7F0F"/>
    <w:rsid w:val="2B4F0E68"/>
    <w:rsid w:val="2B6820A6"/>
    <w:rsid w:val="2B8559E6"/>
    <w:rsid w:val="2B894ABF"/>
    <w:rsid w:val="2B991FF2"/>
    <w:rsid w:val="2BBA71F5"/>
    <w:rsid w:val="2BD26D3D"/>
    <w:rsid w:val="2BD3551E"/>
    <w:rsid w:val="2C0004FA"/>
    <w:rsid w:val="2C567FD4"/>
    <w:rsid w:val="2C8114F5"/>
    <w:rsid w:val="2CBE62A5"/>
    <w:rsid w:val="2CC82C80"/>
    <w:rsid w:val="2CF6099E"/>
    <w:rsid w:val="2D0B0DBF"/>
    <w:rsid w:val="2D2154E0"/>
    <w:rsid w:val="2D241E80"/>
    <w:rsid w:val="2D6F2652"/>
    <w:rsid w:val="2D9F25EF"/>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6055E3"/>
    <w:rsid w:val="2F6853E0"/>
    <w:rsid w:val="2F9360A5"/>
    <w:rsid w:val="2FC02334"/>
    <w:rsid w:val="2FD7142C"/>
    <w:rsid w:val="2FD923D7"/>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10D2C36"/>
    <w:rsid w:val="31865A40"/>
    <w:rsid w:val="31AB491E"/>
    <w:rsid w:val="31B97E9E"/>
    <w:rsid w:val="3200767E"/>
    <w:rsid w:val="32113690"/>
    <w:rsid w:val="32396FA7"/>
    <w:rsid w:val="32470AEB"/>
    <w:rsid w:val="325B4596"/>
    <w:rsid w:val="325F5E35"/>
    <w:rsid w:val="329B78D9"/>
    <w:rsid w:val="32FD73FC"/>
    <w:rsid w:val="32FE389F"/>
    <w:rsid w:val="3301294A"/>
    <w:rsid w:val="330412E9"/>
    <w:rsid w:val="33114C55"/>
    <w:rsid w:val="33353039"/>
    <w:rsid w:val="335214F5"/>
    <w:rsid w:val="33545CD9"/>
    <w:rsid w:val="335F1E64"/>
    <w:rsid w:val="33615BDC"/>
    <w:rsid w:val="33624B1A"/>
    <w:rsid w:val="33686F6B"/>
    <w:rsid w:val="336A3155"/>
    <w:rsid w:val="33754FA3"/>
    <w:rsid w:val="339636B4"/>
    <w:rsid w:val="33E16D1D"/>
    <w:rsid w:val="33F40FB0"/>
    <w:rsid w:val="341964B7"/>
    <w:rsid w:val="343706EB"/>
    <w:rsid w:val="34637732"/>
    <w:rsid w:val="346C2A8B"/>
    <w:rsid w:val="347F40F6"/>
    <w:rsid w:val="348C6C89"/>
    <w:rsid w:val="3495510D"/>
    <w:rsid w:val="34AE4E51"/>
    <w:rsid w:val="34B53812"/>
    <w:rsid w:val="34C74165"/>
    <w:rsid w:val="34C957E7"/>
    <w:rsid w:val="34CA209B"/>
    <w:rsid w:val="34FB7DE4"/>
    <w:rsid w:val="350B22A4"/>
    <w:rsid w:val="352D221A"/>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7014501"/>
    <w:rsid w:val="3703111F"/>
    <w:rsid w:val="370A0339"/>
    <w:rsid w:val="37394EDD"/>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D317F4"/>
    <w:rsid w:val="38D806EF"/>
    <w:rsid w:val="38E3051F"/>
    <w:rsid w:val="38FA7508"/>
    <w:rsid w:val="38FF77EE"/>
    <w:rsid w:val="392032FC"/>
    <w:rsid w:val="39567866"/>
    <w:rsid w:val="396708A0"/>
    <w:rsid w:val="398322DC"/>
    <w:rsid w:val="39B20F40"/>
    <w:rsid w:val="39D03040"/>
    <w:rsid w:val="39D30EAD"/>
    <w:rsid w:val="39E7174C"/>
    <w:rsid w:val="39F06BFD"/>
    <w:rsid w:val="39F318CA"/>
    <w:rsid w:val="3A080B60"/>
    <w:rsid w:val="3A103EB8"/>
    <w:rsid w:val="3A2B1428"/>
    <w:rsid w:val="3A322081"/>
    <w:rsid w:val="3A5211E0"/>
    <w:rsid w:val="3A900F1E"/>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E4D0D"/>
    <w:rsid w:val="3C422F3E"/>
    <w:rsid w:val="3C4349DD"/>
    <w:rsid w:val="3C6504EB"/>
    <w:rsid w:val="3C700C3E"/>
    <w:rsid w:val="3C713683"/>
    <w:rsid w:val="3C744E98"/>
    <w:rsid w:val="3C746980"/>
    <w:rsid w:val="3C797AF3"/>
    <w:rsid w:val="3C8A61A4"/>
    <w:rsid w:val="3C8B52A9"/>
    <w:rsid w:val="3C8B6ACE"/>
    <w:rsid w:val="3C9568F7"/>
    <w:rsid w:val="3CD25997"/>
    <w:rsid w:val="3CD94A35"/>
    <w:rsid w:val="3CE07B72"/>
    <w:rsid w:val="3CE23748"/>
    <w:rsid w:val="3CEA09F1"/>
    <w:rsid w:val="3D0870C9"/>
    <w:rsid w:val="3D3A1978"/>
    <w:rsid w:val="3D3B56F0"/>
    <w:rsid w:val="3D591958"/>
    <w:rsid w:val="3D5F318D"/>
    <w:rsid w:val="3D6320AE"/>
    <w:rsid w:val="3D632551"/>
    <w:rsid w:val="3D6B67D2"/>
    <w:rsid w:val="3D70539A"/>
    <w:rsid w:val="3D73032B"/>
    <w:rsid w:val="3D7F04B3"/>
    <w:rsid w:val="3D7F382F"/>
    <w:rsid w:val="3D887631"/>
    <w:rsid w:val="3DB039E8"/>
    <w:rsid w:val="3DD516A1"/>
    <w:rsid w:val="3DDB0FBF"/>
    <w:rsid w:val="3DE418E4"/>
    <w:rsid w:val="3DFC4E7F"/>
    <w:rsid w:val="3E0856D8"/>
    <w:rsid w:val="3E186EBA"/>
    <w:rsid w:val="3E1D6BA4"/>
    <w:rsid w:val="3E3D1DE7"/>
    <w:rsid w:val="3E546A69"/>
    <w:rsid w:val="3E8E1705"/>
    <w:rsid w:val="3E96695C"/>
    <w:rsid w:val="3EE31B9B"/>
    <w:rsid w:val="3EE6168C"/>
    <w:rsid w:val="3F0C10F2"/>
    <w:rsid w:val="3F161F71"/>
    <w:rsid w:val="3F1F34F0"/>
    <w:rsid w:val="3F3C12AC"/>
    <w:rsid w:val="3F593C0C"/>
    <w:rsid w:val="3F634A8A"/>
    <w:rsid w:val="3F8E439A"/>
    <w:rsid w:val="3F8F762D"/>
    <w:rsid w:val="3F982986"/>
    <w:rsid w:val="3F984F0D"/>
    <w:rsid w:val="3FA3073A"/>
    <w:rsid w:val="3FC813FA"/>
    <w:rsid w:val="3FCA4B09"/>
    <w:rsid w:val="3FE157CB"/>
    <w:rsid w:val="3FEE07F8"/>
    <w:rsid w:val="400224F5"/>
    <w:rsid w:val="400F3235"/>
    <w:rsid w:val="405217EE"/>
    <w:rsid w:val="405C7E57"/>
    <w:rsid w:val="406867FC"/>
    <w:rsid w:val="40931A53"/>
    <w:rsid w:val="40B53071"/>
    <w:rsid w:val="40C52E0C"/>
    <w:rsid w:val="40E045E4"/>
    <w:rsid w:val="40F40090"/>
    <w:rsid w:val="41083B3B"/>
    <w:rsid w:val="414A7CB0"/>
    <w:rsid w:val="41742B91"/>
    <w:rsid w:val="41744230"/>
    <w:rsid w:val="417575B0"/>
    <w:rsid w:val="41875415"/>
    <w:rsid w:val="418A5041"/>
    <w:rsid w:val="419D4283"/>
    <w:rsid w:val="41A265EF"/>
    <w:rsid w:val="41A5185F"/>
    <w:rsid w:val="41D016DB"/>
    <w:rsid w:val="41DE7BBA"/>
    <w:rsid w:val="41E40104"/>
    <w:rsid w:val="423B3E49"/>
    <w:rsid w:val="423F5F62"/>
    <w:rsid w:val="42497F67"/>
    <w:rsid w:val="42562684"/>
    <w:rsid w:val="4258464E"/>
    <w:rsid w:val="425D3A1A"/>
    <w:rsid w:val="42621029"/>
    <w:rsid w:val="427431DA"/>
    <w:rsid w:val="427521D5"/>
    <w:rsid w:val="427841F9"/>
    <w:rsid w:val="42800DA2"/>
    <w:rsid w:val="428B3394"/>
    <w:rsid w:val="429513FF"/>
    <w:rsid w:val="42954EF1"/>
    <w:rsid w:val="42A54AC6"/>
    <w:rsid w:val="42AF1AB8"/>
    <w:rsid w:val="42BD09E0"/>
    <w:rsid w:val="42C81D93"/>
    <w:rsid w:val="42E134BC"/>
    <w:rsid w:val="42F223AD"/>
    <w:rsid w:val="43010842"/>
    <w:rsid w:val="43056584"/>
    <w:rsid w:val="430D6FF5"/>
    <w:rsid w:val="43482915"/>
    <w:rsid w:val="434846C3"/>
    <w:rsid w:val="43525542"/>
    <w:rsid w:val="43963F1E"/>
    <w:rsid w:val="43B92ECB"/>
    <w:rsid w:val="43CD2975"/>
    <w:rsid w:val="441822E7"/>
    <w:rsid w:val="44426629"/>
    <w:rsid w:val="444C03C6"/>
    <w:rsid w:val="44652ACA"/>
    <w:rsid w:val="446A436B"/>
    <w:rsid w:val="44936155"/>
    <w:rsid w:val="44A21BB1"/>
    <w:rsid w:val="44A44849"/>
    <w:rsid w:val="44A771C7"/>
    <w:rsid w:val="44A91191"/>
    <w:rsid w:val="44BA525E"/>
    <w:rsid w:val="45062425"/>
    <w:rsid w:val="450C60CA"/>
    <w:rsid w:val="451F76A5"/>
    <w:rsid w:val="452B615F"/>
    <w:rsid w:val="45917D94"/>
    <w:rsid w:val="459D3BC2"/>
    <w:rsid w:val="46184820"/>
    <w:rsid w:val="461E6DF1"/>
    <w:rsid w:val="46291A0F"/>
    <w:rsid w:val="46494FE1"/>
    <w:rsid w:val="464D0C32"/>
    <w:rsid w:val="466A4950"/>
    <w:rsid w:val="467557CF"/>
    <w:rsid w:val="467B0194"/>
    <w:rsid w:val="468E4AE3"/>
    <w:rsid w:val="46C61AAB"/>
    <w:rsid w:val="46EC29E4"/>
    <w:rsid w:val="472114B3"/>
    <w:rsid w:val="47243A51"/>
    <w:rsid w:val="474004D4"/>
    <w:rsid w:val="475E44B5"/>
    <w:rsid w:val="47683462"/>
    <w:rsid w:val="476843AC"/>
    <w:rsid w:val="477F37B9"/>
    <w:rsid w:val="47971775"/>
    <w:rsid w:val="47AA2318"/>
    <w:rsid w:val="47BB2E28"/>
    <w:rsid w:val="47C167F2"/>
    <w:rsid w:val="47EE3067"/>
    <w:rsid w:val="48323EE8"/>
    <w:rsid w:val="48453261"/>
    <w:rsid w:val="48515DC8"/>
    <w:rsid w:val="486378A9"/>
    <w:rsid w:val="487C42CB"/>
    <w:rsid w:val="48931F3C"/>
    <w:rsid w:val="489B1B33"/>
    <w:rsid w:val="48AE03C2"/>
    <w:rsid w:val="48AE5485"/>
    <w:rsid w:val="48B578B7"/>
    <w:rsid w:val="48B60321"/>
    <w:rsid w:val="48EC1A58"/>
    <w:rsid w:val="49217E1E"/>
    <w:rsid w:val="49423962"/>
    <w:rsid w:val="496B110B"/>
    <w:rsid w:val="49706721"/>
    <w:rsid w:val="497E2BEC"/>
    <w:rsid w:val="498A4BEA"/>
    <w:rsid w:val="49AD1724"/>
    <w:rsid w:val="49C02B87"/>
    <w:rsid w:val="49CD756B"/>
    <w:rsid w:val="49D433EE"/>
    <w:rsid w:val="4A3B0ADD"/>
    <w:rsid w:val="4A4C2CEB"/>
    <w:rsid w:val="4A5E73C4"/>
    <w:rsid w:val="4A655C81"/>
    <w:rsid w:val="4A770517"/>
    <w:rsid w:val="4A8330FE"/>
    <w:rsid w:val="4A8C758B"/>
    <w:rsid w:val="4AB14E2D"/>
    <w:rsid w:val="4AB368C6"/>
    <w:rsid w:val="4ABB6C2C"/>
    <w:rsid w:val="4AD50ED4"/>
    <w:rsid w:val="4AE05DDE"/>
    <w:rsid w:val="4AE747C1"/>
    <w:rsid w:val="4AF13892"/>
    <w:rsid w:val="4AF22945"/>
    <w:rsid w:val="4B0340A4"/>
    <w:rsid w:val="4B197B96"/>
    <w:rsid w:val="4B5E7B32"/>
    <w:rsid w:val="4BAF3531"/>
    <w:rsid w:val="4BC468B1"/>
    <w:rsid w:val="4BC77845"/>
    <w:rsid w:val="4BD44D46"/>
    <w:rsid w:val="4BD73BBC"/>
    <w:rsid w:val="4BDA4326"/>
    <w:rsid w:val="4BDE34A9"/>
    <w:rsid w:val="4BFC604B"/>
    <w:rsid w:val="4C2542C6"/>
    <w:rsid w:val="4C435E96"/>
    <w:rsid w:val="4C842195"/>
    <w:rsid w:val="4C8844D8"/>
    <w:rsid w:val="4C8A69D2"/>
    <w:rsid w:val="4C95594A"/>
    <w:rsid w:val="4CB07870"/>
    <w:rsid w:val="4CC21042"/>
    <w:rsid w:val="4CDC150E"/>
    <w:rsid w:val="4CFC448F"/>
    <w:rsid w:val="4D0E3563"/>
    <w:rsid w:val="4D217F10"/>
    <w:rsid w:val="4D2E4B65"/>
    <w:rsid w:val="4D657A67"/>
    <w:rsid w:val="4DB36BDD"/>
    <w:rsid w:val="4DB85C9F"/>
    <w:rsid w:val="4DBE5CAD"/>
    <w:rsid w:val="4DD83BCC"/>
    <w:rsid w:val="4DEB6377"/>
    <w:rsid w:val="4DF1636E"/>
    <w:rsid w:val="4E016821"/>
    <w:rsid w:val="4E0765A5"/>
    <w:rsid w:val="4E1115CD"/>
    <w:rsid w:val="4E2E5373"/>
    <w:rsid w:val="4E54216E"/>
    <w:rsid w:val="4E745CB6"/>
    <w:rsid w:val="4E760D0B"/>
    <w:rsid w:val="4EC5501F"/>
    <w:rsid w:val="4ED02686"/>
    <w:rsid w:val="4EE27577"/>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30D8E"/>
    <w:rsid w:val="506F736F"/>
    <w:rsid w:val="50722D7F"/>
    <w:rsid w:val="5080549C"/>
    <w:rsid w:val="509E5922"/>
    <w:rsid w:val="50BB2978"/>
    <w:rsid w:val="50DE6667"/>
    <w:rsid w:val="50FE4613"/>
    <w:rsid w:val="50FF2BEF"/>
    <w:rsid w:val="51022221"/>
    <w:rsid w:val="51044B29"/>
    <w:rsid w:val="515114EF"/>
    <w:rsid w:val="515A3F3F"/>
    <w:rsid w:val="515E7330"/>
    <w:rsid w:val="517514EA"/>
    <w:rsid w:val="51944BC6"/>
    <w:rsid w:val="51AB05F0"/>
    <w:rsid w:val="51AC0513"/>
    <w:rsid w:val="51B24883"/>
    <w:rsid w:val="51B6604B"/>
    <w:rsid w:val="51BA2C30"/>
    <w:rsid w:val="520914C1"/>
    <w:rsid w:val="521F2A93"/>
    <w:rsid w:val="522E717A"/>
    <w:rsid w:val="523C1897"/>
    <w:rsid w:val="528C45CC"/>
    <w:rsid w:val="52943481"/>
    <w:rsid w:val="52B25C24"/>
    <w:rsid w:val="52C87D18"/>
    <w:rsid w:val="5325057D"/>
    <w:rsid w:val="534216DE"/>
    <w:rsid w:val="53427D34"/>
    <w:rsid w:val="539B439B"/>
    <w:rsid w:val="539F20DD"/>
    <w:rsid w:val="53A30849"/>
    <w:rsid w:val="53B43B75"/>
    <w:rsid w:val="53DE5743"/>
    <w:rsid w:val="53E329CC"/>
    <w:rsid w:val="53FA7313"/>
    <w:rsid w:val="54040192"/>
    <w:rsid w:val="545033D7"/>
    <w:rsid w:val="545C3887"/>
    <w:rsid w:val="545D78A2"/>
    <w:rsid w:val="549239F0"/>
    <w:rsid w:val="54CF07A0"/>
    <w:rsid w:val="54FC282C"/>
    <w:rsid w:val="55006BAB"/>
    <w:rsid w:val="551C775D"/>
    <w:rsid w:val="553D7E00"/>
    <w:rsid w:val="55525CA4"/>
    <w:rsid w:val="55545149"/>
    <w:rsid w:val="5560418C"/>
    <w:rsid w:val="559957C1"/>
    <w:rsid w:val="559D0BD6"/>
    <w:rsid w:val="55CE055B"/>
    <w:rsid w:val="55D32512"/>
    <w:rsid w:val="55FF023A"/>
    <w:rsid w:val="56091A90"/>
    <w:rsid w:val="561B17C3"/>
    <w:rsid w:val="561F5757"/>
    <w:rsid w:val="562D159C"/>
    <w:rsid w:val="563E212D"/>
    <w:rsid w:val="564A6822"/>
    <w:rsid w:val="56546D4A"/>
    <w:rsid w:val="56755DC2"/>
    <w:rsid w:val="56D022B5"/>
    <w:rsid w:val="56F52014"/>
    <w:rsid w:val="571C70F4"/>
    <w:rsid w:val="572611F8"/>
    <w:rsid w:val="574511ED"/>
    <w:rsid w:val="57511940"/>
    <w:rsid w:val="575D0A64"/>
    <w:rsid w:val="57631674"/>
    <w:rsid w:val="57742E61"/>
    <w:rsid w:val="57792C45"/>
    <w:rsid w:val="578F06BB"/>
    <w:rsid w:val="578F7385"/>
    <w:rsid w:val="57A44166"/>
    <w:rsid w:val="57D85BBE"/>
    <w:rsid w:val="57DC6353"/>
    <w:rsid w:val="57F80965"/>
    <w:rsid w:val="58507E4A"/>
    <w:rsid w:val="586B07E0"/>
    <w:rsid w:val="587353B9"/>
    <w:rsid w:val="587578B0"/>
    <w:rsid w:val="588763EC"/>
    <w:rsid w:val="589C0C1E"/>
    <w:rsid w:val="58AC2BA6"/>
    <w:rsid w:val="58B303D9"/>
    <w:rsid w:val="58B46E15"/>
    <w:rsid w:val="58E67606"/>
    <w:rsid w:val="590609A6"/>
    <w:rsid w:val="59101387"/>
    <w:rsid w:val="59367672"/>
    <w:rsid w:val="5987789B"/>
    <w:rsid w:val="599876AE"/>
    <w:rsid w:val="599C08D7"/>
    <w:rsid w:val="599E6821"/>
    <w:rsid w:val="59AF3A4D"/>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40F34"/>
    <w:rsid w:val="5B597015"/>
    <w:rsid w:val="5B5F2152"/>
    <w:rsid w:val="5B6B166F"/>
    <w:rsid w:val="5B9E711E"/>
    <w:rsid w:val="5BB85C75"/>
    <w:rsid w:val="5BBA55DA"/>
    <w:rsid w:val="5BBB7CD0"/>
    <w:rsid w:val="5BBF7D40"/>
    <w:rsid w:val="5BC07342"/>
    <w:rsid w:val="5BDF0657"/>
    <w:rsid w:val="5BF46D3E"/>
    <w:rsid w:val="5C062BE6"/>
    <w:rsid w:val="5C1271C4"/>
    <w:rsid w:val="5C272C70"/>
    <w:rsid w:val="5C95407D"/>
    <w:rsid w:val="5C966568"/>
    <w:rsid w:val="5CBF10FA"/>
    <w:rsid w:val="5CDC569F"/>
    <w:rsid w:val="5D0E5BDE"/>
    <w:rsid w:val="5D1551BE"/>
    <w:rsid w:val="5D235B2D"/>
    <w:rsid w:val="5D504448"/>
    <w:rsid w:val="5D7111F5"/>
    <w:rsid w:val="5D7E0FB5"/>
    <w:rsid w:val="5DAD36A2"/>
    <w:rsid w:val="5DC25B98"/>
    <w:rsid w:val="5DD010E5"/>
    <w:rsid w:val="5DF433DA"/>
    <w:rsid w:val="5E062B6C"/>
    <w:rsid w:val="5E1216FE"/>
    <w:rsid w:val="5E2145D5"/>
    <w:rsid w:val="5E2532E6"/>
    <w:rsid w:val="5E37356E"/>
    <w:rsid w:val="5E624433"/>
    <w:rsid w:val="5E647C88"/>
    <w:rsid w:val="5E662E3D"/>
    <w:rsid w:val="5EA762EA"/>
    <w:rsid w:val="5EA8689A"/>
    <w:rsid w:val="5EB033F0"/>
    <w:rsid w:val="5ED668DC"/>
    <w:rsid w:val="5EE75279"/>
    <w:rsid w:val="5EFA0B0F"/>
    <w:rsid w:val="5F3670FF"/>
    <w:rsid w:val="5F386BF8"/>
    <w:rsid w:val="5F3C14E7"/>
    <w:rsid w:val="5F43646F"/>
    <w:rsid w:val="5F531FCE"/>
    <w:rsid w:val="5F796DF2"/>
    <w:rsid w:val="5F830B05"/>
    <w:rsid w:val="5F8C3CD8"/>
    <w:rsid w:val="5F8C7892"/>
    <w:rsid w:val="5F926F9A"/>
    <w:rsid w:val="5FA0070D"/>
    <w:rsid w:val="5FA7456C"/>
    <w:rsid w:val="5FA75A77"/>
    <w:rsid w:val="5FAD7C21"/>
    <w:rsid w:val="5FB567E4"/>
    <w:rsid w:val="5FCB425A"/>
    <w:rsid w:val="5FDC0215"/>
    <w:rsid w:val="5FE64BF0"/>
    <w:rsid w:val="60045DF4"/>
    <w:rsid w:val="60235E44"/>
    <w:rsid w:val="603142B4"/>
    <w:rsid w:val="606A75CF"/>
    <w:rsid w:val="60A71ADB"/>
    <w:rsid w:val="60C969EB"/>
    <w:rsid w:val="60D27197"/>
    <w:rsid w:val="60F26B13"/>
    <w:rsid w:val="60FD39DD"/>
    <w:rsid w:val="60FE7C06"/>
    <w:rsid w:val="61137C66"/>
    <w:rsid w:val="61281925"/>
    <w:rsid w:val="612C6DB7"/>
    <w:rsid w:val="61377DF9"/>
    <w:rsid w:val="61573FF7"/>
    <w:rsid w:val="615763BF"/>
    <w:rsid w:val="618A0B45"/>
    <w:rsid w:val="619F599E"/>
    <w:rsid w:val="61A60ADB"/>
    <w:rsid w:val="61CB0541"/>
    <w:rsid w:val="61DB4C28"/>
    <w:rsid w:val="61E56882"/>
    <w:rsid w:val="61F1160C"/>
    <w:rsid w:val="622540F5"/>
    <w:rsid w:val="622A5268"/>
    <w:rsid w:val="62443927"/>
    <w:rsid w:val="6263240A"/>
    <w:rsid w:val="628A7090"/>
    <w:rsid w:val="628F77C1"/>
    <w:rsid w:val="6296758D"/>
    <w:rsid w:val="629E2047"/>
    <w:rsid w:val="62A852DD"/>
    <w:rsid w:val="62AA720C"/>
    <w:rsid w:val="62BF00A6"/>
    <w:rsid w:val="62C76F5B"/>
    <w:rsid w:val="62CD2097"/>
    <w:rsid w:val="62D43425"/>
    <w:rsid w:val="62DA64E4"/>
    <w:rsid w:val="62F30C76"/>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37BF6"/>
    <w:rsid w:val="64C43921"/>
    <w:rsid w:val="64D04E20"/>
    <w:rsid w:val="64E75692"/>
    <w:rsid w:val="64ED7F25"/>
    <w:rsid w:val="64F4744C"/>
    <w:rsid w:val="65075D34"/>
    <w:rsid w:val="650841B7"/>
    <w:rsid w:val="651B533C"/>
    <w:rsid w:val="652C579B"/>
    <w:rsid w:val="653C50AB"/>
    <w:rsid w:val="65534AD5"/>
    <w:rsid w:val="65644F35"/>
    <w:rsid w:val="656E5DB3"/>
    <w:rsid w:val="65744A4C"/>
    <w:rsid w:val="658253BB"/>
    <w:rsid w:val="658B078D"/>
    <w:rsid w:val="65A74E21"/>
    <w:rsid w:val="65D379C4"/>
    <w:rsid w:val="65DC0F6F"/>
    <w:rsid w:val="65DC606E"/>
    <w:rsid w:val="65E46529"/>
    <w:rsid w:val="65F52031"/>
    <w:rsid w:val="660364FC"/>
    <w:rsid w:val="66095E1A"/>
    <w:rsid w:val="66112985"/>
    <w:rsid w:val="66130F1E"/>
    <w:rsid w:val="66195D1F"/>
    <w:rsid w:val="661A55F3"/>
    <w:rsid w:val="66352F1F"/>
    <w:rsid w:val="664663E8"/>
    <w:rsid w:val="6654401A"/>
    <w:rsid w:val="66846F11"/>
    <w:rsid w:val="66871EA3"/>
    <w:rsid w:val="66B16CB1"/>
    <w:rsid w:val="66B75807"/>
    <w:rsid w:val="66BD7505"/>
    <w:rsid w:val="66C54326"/>
    <w:rsid w:val="66D165D2"/>
    <w:rsid w:val="671539F5"/>
    <w:rsid w:val="67193AFD"/>
    <w:rsid w:val="67235FB8"/>
    <w:rsid w:val="67395F4D"/>
    <w:rsid w:val="67801483"/>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4C04C6"/>
    <w:rsid w:val="69643F06"/>
    <w:rsid w:val="696D6542"/>
    <w:rsid w:val="69855479"/>
    <w:rsid w:val="69B12FFE"/>
    <w:rsid w:val="69C26753"/>
    <w:rsid w:val="69D87C9F"/>
    <w:rsid w:val="69E14DA6"/>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B146AB5"/>
    <w:rsid w:val="6B163FCD"/>
    <w:rsid w:val="6B8237AB"/>
    <w:rsid w:val="6B8C2AEF"/>
    <w:rsid w:val="6BAA0E8B"/>
    <w:rsid w:val="6BBB1626"/>
    <w:rsid w:val="6BC26511"/>
    <w:rsid w:val="6BFD01D8"/>
    <w:rsid w:val="6C2947E2"/>
    <w:rsid w:val="6C303DC2"/>
    <w:rsid w:val="6C325359"/>
    <w:rsid w:val="6C3D1C31"/>
    <w:rsid w:val="6C455FEF"/>
    <w:rsid w:val="6C5F4D83"/>
    <w:rsid w:val="6C6B6D83"/>
    <w:rsid w:val="6C6E48EB"/>
    <w:rsid w:val="6CBE1415"/>
    <w:rsid w:val="6CCF1803"/>
    <w:rsid w:val="6CFA1CDB"/>
    <w:rsid w:val="6D3451EC"/>
    <w:rsid w:val="6D3F05F3"/>
    <w:rsid w:val="6D560EAF"/>
    <w:rsid w:val="6D5C4743"/>
    <w:rsid w:val="6D604F27"/>
    <w:rsid w:val="6D7872BE"/>
    <w:rsid w:val="6D8C78FD"/>
    <w:rsid w:val="6DAC1227"/>
    <w:rsid w:val="6DDD5884"/>
    <w:rsid w:val="6DE8556D"/>
    <w:rsid w:val="6E11406C"/>
    <w:rsid w:val="6E151448"/>
    <w:rsid w:val="6E667195"/>
    <w:rsid w:val="6E730CC4"/>
    <w:rsid w:val="6E781A51"/>
    <w:rsid w:val="6E815015"/>
    <w:rsid w:val="6EB04D47"/>
    <w:rsid w:val="6EB80735"/>
    <w:rsid w:val="6EC4144C"/>
    <w:rsid w:val="6EC95E08"/>
    <w:rsid w:val="6EF410D7"/>
    <w:rsid w:val="6F072A92"/>
    <w:rsid w:val="6F1B0286"/>
    <w:rsid w:val="6F4D3531"/>
    <w:rsid w:val="6F571EE4"/>
    <w:rsid w:val="6F6C5073"/>
    <w:rsid w:val="6F752F0D"/>
    <w:rsid w:val="6F7C10CD"/>
    <w:rsid w:val="6FB70357"/>
    <w:rsid w:val="6FD92F65"/>
    <w:rsid w:val="6FEB08EB"/>
    <w:rsid w:val="70223A22"/>
    <w:rsid w:val="702B51F4"/>
    <w:rsid w:val="702C6118"/>
    <w:rsid w:val="7040034C"/>
    <w:rsid w:val="706A53C9"/>
    <w:rsid w:val="707B17AF"/>
    <w:rsid w:val="707C1572"/>
    <w:rsid w:val="707F70C6"/>
    <w:rsid w:val="70866D14"/>
    <w:rsid w:val="70C1148D"/>
    <w:rsid w:val="7105445C"/>
    <w:rsid w:val="71080E6A"/>
    <w:rsid w:val="71121CE9"/>
    <w:rsid w:val="711C24DA"/>
    <w:rsid w:val="713E488C"/>
    <w:rsid w:val="713F0604"/>
    <w:rsid w:val="71520337"/>
    <w:rsid w:val="717E112C"/>
    <w:rsid w:val="71877772"/>
    <w:rsid w:val="71940C37"/>
    <w:rsid w:val="71A14E1B"/>
    <w:rsid w:val="71B903B6"/>
    <w:rsid w:val="71BA7C8A"/>
    <w:rsid w:val="71E644D0"/>
    <w:rsid w:val="720363C6"/>
    <w:rsid w:val="72054E52"/>
    <w:rsid w:val="7224305C"/>
    <w:rsid w:val="72393B15"/>
    <w:rsid w:val="723B0DCB"/>
    <w:rsid w:val="72404633"/>
    <w:rsid w:val="72554F0C"/>
    <w:rsid w:val="72AD0E60"/>
    <w:rsid w:val="72AF1B77"/>
    <w:rsid w:val="72B821FC"/>
    <w:rsid w:val="72D651FD"/>
    <w:rsid w:val="72DD1906"/>
    <w:rsid w:val="72E923EA"/>
    <w:rsid w:val="72F91763"/>
    <w:rsid w:val="73027B3B"/>
    <w:rsid w:val="73124222"/>
    <w:rsid w:val="73165394"/>
    <w:rsid w:val="7317617A"/>
    <w:rsid w:val="733A5527"/>
    <w:rsid w:val="733F48EB"/>
    <w:rsid w:val="73470694"/>
    <w:rsid w:val="735040D2"/>
    <w:rsid w:val="73506AF8"/>
    <w:rsid w:val="735C3DAB"/>
    <w:rsid w:val="73814580"/>
    <w:rsid w:val="73AD7AA7"/>
    <w:rsid w:val="73D541D6"/>
    <w:rsid w:val="73DC65DE"/>
    <w:rsid w:val="73FD152F"/>
    <w:rsid w:val="73FE47A6"/>
    <w:rsid w:val="74132B02"/>
    <w:rsid w:val="743B5D19"/>
    <w:rsid w:val="746B4DE1"/>
    <w:rsid w:val="748B1959"/>
    <w:rsid w:val="74916D6F"/>
    <w:rsid w:val="74980757"/>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2DE2"/>
    <w:rsid w:val="762865F3"/>
    <w:rsid w:val="76297DEC"/>
    <w:rsid w:val="763B75EC"/>
    <w:rsid w:val="764E21C9"/>
    <w:rsid w:val="76531987"/>
    <w:rsid w:val="76763C9B"/>
    <w:rsid w:val="768C1C34"/>
    <w:rsid w:val="76AA190D"/>
    <w:rsid w:val="76B92C06"/>
    <w:rsid w:val="76B94B5B"/>
    <w:rsid w:val="76BD0317"/>
    <w:rsid w:val="76D57A40"/>
    <w:rsid w:val="77021C8D"/>
    <w:rsid w:val="771B10EA"/>
    <w:rsid w:val="771D3195"/>
    <w:rsid w:val="77512E3F"/>
    <w:rsid w:val="775E11DE"/>
    <w:rsid w:val="778803B6"/>
    <w:rsid w:val="77924BEB"/>
    <w:rsid w:val="77B57CE6"/>
    <w:rsid w:val="77CB2BF1"/>
    <w:rsid w:val="77DA2E34"/>
    <w:rsid w:val="77E45A61"/>
    <w:rsid w:val="782056FD"/>
    <w:rsid w:val="783B7D77"/>
    <w:rsid w:val="784F2557"/>
    <w:rsid w:val="78654DE1"/>
    <w:rsid w:val="78665094"/>
    <w:rsid w:val="787E0B50"/>
    <w:rsid w:val="78874D6A"/>
    <w:rsid w:val="78B35B5F"/>
    <w:rsid w:val="78C23FF4"/>
    <w:rsid w:val="78E24DCB"/>
    <w:rsid w:val="78F849C2"/>
    <w:rsid w:val="78FC310E"/>
    <w:rsid w:val="79045E32"/>
    <w:rsid w:val="79294073"/>
    <w:rsid w:val="792A0134"/>
    <w:rsid w:val="79353AD8"/>
    <w:rsid w:val="79623B35"/>
    <w:rsid w:val="79701CA2"/>
    <w:rsid w:val="79773031"/>
    <w:rsid w:val="797C0A9B"/>
    <w:rsid w:val="79986B03"/>
    <w:rsid w:val="79AD6A52"/>
    <w:rsid w:val="79AE1324"/>
    <w:rsid w:val="79C478F8"/>
    <w:rsid w:val="79C73545"/>
    <w:rsid w:val="79CD225A"/>
    <w:rsid w:val="79CD432C"/>
    <w:rsid w:val="79E42B8D"/>
    <w:rsid w:val="79E57CFB"/>
    <w:rsid w:val="7A0B3779"/>
    <w:rsid w:val="7A392094"/>
    <w:rsid w:val="7A3E76AA"/>
    <w:rsid w:val="7A5E5F9F"/>
    <w:rsid w:val="7A61783D"/>
    <w:rsid w:val="7A7B13B1"/>
    <w:rsid w:val="7A831561"/>
    <w:rsid w:val="7A8F6158"/>
    <w:rsid w:val="7AAC4F5C"/>
    <w:rsid w:val="7ABB0CFB"/>
    <w:rsid w:val="7AEF309B"/>
    <w:rsid w:val="7AEF6BF7"/>
    <w:rsid w:val="7B2B1E08"/>
    <w:rsid w:val="7B38067F"/>
    <w:rsid w:val="7B56326B"/>
    <w:rsid w:val="7B592AEB"/>
    <w:rsid w:val="7B5C2E58"/>
    <w:rsid w:val="7B7D06A6"/>
    <w:rsid w:val="7B931C78"/>
    <w:rsid w:val="7B9854E0"/>
    <w:rsid w:val="7BA51335"/>
    <w:rsid w:val="7BB10350"/>
    <w:rsid w:val="7BB33D4C"/>
    <w:rsid w:val="7BBA2624"/>
    <w:rsid w:val="7BD06A28"/>
    <w:rsid w:val="7BF00D90"/>
    <w:rsid w:val="7C092C19"/>
    <w:rsid w:val="7C142DB9"/>
    <w:rsid w:val="7C1639FF"/>
    <w:rsid w:val="7C2C400E"/>
    <w:rsid w:val="7C3A6A8B"/>
    <w:rsid w:val="7C661068"/>
    <w:rsid w:val="7C720C48"/>
    <w:rsid w:val="7CCF49B2"/>
    <w:rsid w:val="7CF404F4"/>
    <w:rsid w:val="7CF43450"/>
    <w:rsid w:val="7D07647A"/>
    <w:rsid w:val="7D133C7D"/>
    <w:rsid w:val="7D20217D"/>
    <w:rsid w:val="7D251E74"/>
    <w:rsid w:val="7D2F59D0"/>
    <w:rsid w:val="7D311748"/>
    <w:rsid w:val="7D686039"/>
    <w:rsid w:val="7D692C90"/>
    <w:rsid w:val="7D795D1F"/>
    <w:rsid w:val="7D7D498E"/>
    <w:rsid w:val="7D8F09BA"/>
    <w:rsid w:val="7D93181C"/>
    <w:rsid w:val="7D9E69C0"/>
    <w:rsid w:val="7DCF7C16"/>
    <w:rsid w:val="7DF03702"/>
    <w:rsid w:val="7E0B3D48"/>
    <w:rsid w:val="7E1075B0"/>
    <w:rsid w:val="7E1B02FF"/>
    <w:rsid w:val="7E2C4AFF"/>
    <w:rsid w:val="7E3A462D"/>
    <w:rsid w:val="7E413C0D"/>
    <w:rsid w:val="7E686E70"/>
    <w:rsid w:val="7E7429F4"/>
    <w:rsid w:val="7EC318B1"/>
    <w:rsid w:val="7ECD75C7"/>
    <w:rsid w:val="7ECE2D04"/>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qFormat/>
    <w:uiPriority w:val="0"/>
  </w:style>
  <w:style w:type="table" w:default="1" w:styleId="4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qFormat/>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qFormat/>
    <w:uiPriority w:val="0"/>
    <w:rPr>
      <w:rFonts w:eastAsia="黑体"/>
      <w:sz w:val="36"/>
    </w:rPr>
  </w:style>
  <w:style w:type="paragraph" w:styleId="19">
    <w:name w:val="Body Text Indent"/>
    <w:basedOn w:val="1"/>
    <w:next w:val="20"/>
    <w:link w:val="77"/>
    <w:qFormat/>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qFormat/>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qFormat/>
    <w:uiPriority w:val="39"/>
    <w:pPr>
      <w:ind w:left="840"/>
      <w:jc w:val="left"/>
    </w:pPr>
    <w:rPr>
      <w:rFonts w:ascii="Calibri" w:hAnsi="Calibri"/>
      <w:sz w:val="18"/>
      <w:szCs w:val="18"/>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qFormat/>
    <w:uiPriority w:val="39"/>
    <w:pPr>
      <w:ind w:left="1470"/>
      <w:jc w:val="left"/>
    </w:pPr>
    <w:rPr>
      <w:rFonts w:ascii="Calibri" w:hAnsi="Calibri"/>
      <w:sz w:val="18"/>
      <w:szCs w:val="18"/>
    </w:rPr>
  </w:style>
  <w:style w:type="paragraph" w:styleId="27">
    <w:name w:val="Date"/>
    <w:basedOn w:val="1"/>
    <w:next w:val="1"/>
    <w:link w:val="79"/>
    <w:qFormat/>
    <w:uiPriority w:val="0"/>
    <w:pPr>
      <w:adjustRightInd w:val="0"/>
      <w:spacing w:line="360" w:lineRule="atLeast"/>
    </w:pPr>
    <w:rPr>
      <w:rFonts w:ascii="宋体"/>
      <w:kern w:val="0"/>
      <w:sz w:val="24"/>
      <w:szCs w:val="20"/>
    </w:rPr>
  </w:style>
  <w:style w:type="paragraph" w:styleId="28">
    <w:name w:val="Body Text Indent 2"/>
    <w:basedOn w:val="1"/>
    <w:link w:val="80"/>
    <w:qFormat/>
    <w:uiPriority w:val="0"/>
    <w:pPr>
      <w:spacing w:after="120" w:afterLines="0" w:line="480" w:lineRule="auto"/>
      <w:ind w:left="420" w:leftChars="200"/>
    </w:pPr>
  </w:style>
  <w:style w:type="paragraph" w:styleId="29">
    <w:name w:val="endnote text"/>
    <w:basedOn w:val="1"/>
    <w:link w:val="81"/>
    <w:qFormat/>
    <w:uiPriority w:val="0"/>
    <w:pPr>
      <w:snapToGrid w:val="0"/>
      <w:jc w:val="left"/>
    </w:pPr>
  </w:style>
  <w:style w:type="paragraph" w:styleId="30">
    <w:name w:val="Balloon Text"/>
    <w:basedOn w:val="1"/>
    <w:link w:val="82"/>
    <w:semiHidden/>
    <w:qFormat/>
    <w:uiPriority w:val="0"/>
    <w:rPr>
      <w:sz w:val="18"/>
      <w:szCs w:val="18"/>
    </w:rPr>
  </w:style>
  <w:style w:type="paragraph" w:styleId="31">
    <w:name w:val="footer"/>
    <w:basedOn w:val="1"/>
    <w:link w:val="83"/>
    <w:unhideWhenUsed/>
    <w:qFormat/>
    <w:uiPriority w:val="99"/>
    <w:pPr>
      <w:tabs>
        <w:tab w:val="center" w:pos="4153"/>
        <w:tab w:val="right" w:pos="8306"/>
      </w:tabs>
      <w:snapToGrid w:val="0"/>
      <w:jc w:val="left"/>
    </w:pPr>
    <w:rPr>
      <w:kern w:val="0"/>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qFormat/>
    <w:uiPriority w:val="99"/>
    <w:pPr>
      <w:snapToGrid w:val="0"/>
      <w:jc w:val="left"/>
    </w:pPr>
    <w:rPr>
      <w:sz w:val="18"/>
      <w:szCs w:val="18"/>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7"/>
    <w:qFormat/>
    <w:uiPriority w:val="0"/>
    <w:pPr>
      <w:jc w:val="center"/>
    </w:pPr>
    <w:rPr>
      <w:rFonts w:eastAsia="黑体"/>
      <w:bCs/>
      <w:sz w:val="72"/>
    </w:rPr>
  </w:style>
  <w:style w:type="paragraph" w:styleId="42">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qFormat/>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qFormat/>
    <w:uiPriority w:val="0"/>
    <w:rPr>
      <w:b/>
      <w:bCs/>
    </w:rPr>
  </w:style>
  <w:style w:type="paragraph" w:styleId="46">
    <w:name w:val="Body Text First Indent"/>
    <w:basedOn w:val="18"/>
    <w:link w:val="90"/>
    <w:qFormat/>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qFormat/>
    <w:uiPriority w:val="0"/>
    <w:rPr>
      <w:color w:val="333333"/>
      <w:u w:val="none"/>
    </w:rPr>
  </w:style>
  <w:style w:type="character" w:styleId="55">
    <w:name w:val="Emphasis"/>
    <w:qFormat/>
    <w:uiPriority w:val="0"/>
    <w:rPr>
      <w:i/>
    </w:rPr>
  </w:style>
  <w:style w:type="character" w:styleId="56">
    <w:name w:val="HTML Definition"/>
    <w:qFormat/>
    <w:uiPriority w:val="0"/>
    <w:rPr>
      <w:i/>
      <w:iCs/>
    </w:rPr>
  </w:style>
  <w:style w:type="character" w:styleId="57">
    <w:name w:val="HTML Acronym"/>
    <w:qFormat/>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
    <w:link w:val="4"/>
    <w:qFormat/>
    <w:uiPriority w:val="0"/>
    <w:rPr>
      <w:b/>
      <w:bCs/>
      <w:kern w:val="2"/>
      <w:sz w:val="32"/>
      <w:szCs w:val="32"/>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1"/>
    <w:link w:val="4"/>
    <w:qFormat/>
    <w:uiPriority w:val="0"/>
    <w:rPr>
      <w:rFonts w:ascii="宋体" w:hAnsi="宋体"/>
      <w:b/>
      <w:bCs/>
      <w:sz w:val="28"/>
      <w:szCs w:val="24"/>
      <w:lang w:eastAsia="en-US" w:bidi="en-US"/>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qFormat/>
    <w:uiPriority w:val="0"/>
    <w:pPr>
      <w:widowControl/>
    </w:pPr>
    <w:rPr>
      <w:rFonts w:ascii="宋体" w:hAnsi="宋体" w:cs="宋体"/>
      <w:kern w:val="0"/>
      <w:szCs w:val="21"/>
    </w:rPr>
  </w:style>
  <w:style w:type="paragraph" w:customStyle="1" w:styleId="159">
    <w:name w:val="Default Paragraph Char Char Char Char"/>
    <w:basedOn w:val="1"/>
    <w:next w:val="1"/>
    <w:qFormat/>
    <w:uiPriority w:val="0"/>
    <w:pPr>
      <w:widowControl/>
      <w:spacing w:line="360" w:lineRule="auto"/>
      <w:jc w:val="left"/>
    </w:pPr>
    <w:rPr>
      <w:kern w:val="0"/>
      <w:szCs w:val="20"/>
      <w:lang w:eastAsia="en-US"/>
    </w:rPr>
  </w:style>
  <w:style w:type="character" w:customStyle="1" w:styleId="160">
    <w:name w:val="正文文本缩进 2 Char1"/>
    <w:semiHidden/>
    <w:qFormat/>
    <w:uiPriority w:val="99"/>
    <w:rPr>
      <w:kern w:val="2"/>
      <w:sz w:val="21"/>
      <w:szCs w:val="22"/>
    </w:rPr>
  </w:style>
  <w:style w:type="character" w:customStyle="1" w:styleId="161">
    <w:name w:val="页脚 Char1"/>
    <w:semiHidden/>
    <w:qFormat/>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qFormat/>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qFormat/>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qFormat/>
    <w:uiPriority w:val="99"/>
    <w:rPr>
      <w:rFonts w:ascii="宋体"/>
      <w:kern w:val="2"/>
      <w:sz w:val="18"/>
      <w:szCs w:val="18"/>
    </w:rPr>
  </w:style>
  <w:style w:type="character" w:customStyle="1" w:styleId="170">
    <w:name w:val="页眉 Char1"/>
    <w:semiHidden/>
    <w:qFormat/>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qFormat/>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qFormat/>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qFormat/>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qFormat/>
    <w:uiPriority w:val="0"/>
    <w:rPr>
      <w:rFonts w:hint="eastAsia" w:ascii="仿宋" w:hAnsi="仿宋" w:eastAsia="仿宋" w:cs="仿宋"/>
      <w:color w:val="000000"/>
      <w:sz w:val="24"/>
      <w:szCs w:val="24"/>
      <w:u w:val="none"/>
    </w:rPr>
  </w:style>
  <w:style w:type="character" w:customStyle="1" w:styleId="187">
    <w:name w:val="font21"/>
    <w:basedOn w:val="50"/>
    <w:qFormat/>
    <w:uiPriority w:val="0"/>
    <w:rPr>
      <w:rFonts w:hint="eastAsia" w:ascii="宋体" w:hAnsi="宋体" w:eastAsia="宋体" w:cs="宋体"/>
      <w:color w:val="000000"/>
      <w:sz w:val="24"/>
      <w:szCs w:val="24"/>
      <w:u w:val="none"/>
    </w:rPr>
  </w:style>
  <w:style w:type="character" w:customStyle="1" w:styleId="188">
    <w:name w:val="font01"/>
    <w:basedOn w:val="5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103</Pages>
  <Words>57534</Words>
  <Characters>61032</Characters>
  <Lines>495</Lines>
  <Paragraphs>139</Paragraphs>
  <TotalTime>331</TotalTime>
  <ScaleCrop>false</ScaleCrop>
  <LinksUpToDate>false</LinksUpToDate>
  <CharactersWithSpaces>65164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政采四部</cp:lastModifiedBy>
  <cp:lastPrinted>2020-06-16T06:07:00Z</cp:lastPrinted>
  <dcterms:modified xsi:type="dcterms:W3CDTF">2025-08-12T08:07:10Z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F01C0BC8805F4D7E9777685DFA671454_13</vt:lpwstr>
  </property>
  <property fmtid="{D5CDD505-2E9C-101B-9397-08002B2CF9AE}" pid="4" name="KSOTemplateDocerSaveRecord">
    <vt:lpwstr>eyJoZGlkIjoiYmM0M2IyMmIxNGQ5NTM1NTI3NmNlYTI3NTQyNDYwNTMiLCJ1c2VySWQiOiI0NTY1MjU3ODkifQ==</vt:lpwstr>
  </property>
</Properties>
</file>