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F7F7E">
      <w:pPr>
        <w:pStyle w:val="2"/>
        <w:jc w:val="center"/>
        <w:rPr>
          <w:rFonts w:hint="eastAsia" w:ascii="华文中宋" w:hAnsi="华文中宋" w:eastAsia="华文中宋"/>
          <w:color w:val="000000" w:themeColor="text1"/>
          <w:sz w:val="36"/>
          <w:szCs w:val="21"/>
          <w14:textFill>
            <w14:solidFill>
              <w14:schemeClr w14:val="tx1"/>
            </w14:solidFill>
          </w14:textFill>
        </w:rPr>
      </w:pPr>
      <w:r>
        <w:rPr>
          <w:rFonts w:hint="eastAsia" w:ascii="华文中宋" w:hAnsi="华文中宋" w:eastAsia="华文中宋"/>
          <w:color w:val="000000" w:themeColor="text1"/>
          <w:sz w:val="36"/>
          <w:szCs w:val="21"/>
          <w14:textFill>
            <w14:solidFill>
              <w14:schemeClr w14:val="tx1"/>
            </w14:solidFill>
          </w14:textFill>
        </w:rPr>
        <w:t>上海中医药大学附属曙光医院安徽医院与合肥地铁连接通道工程招标工程量清单、最高投标限价编制补疑</w:t>
      </w:r>
    </w:p>
    <w:p w14:paraId="0102A313">
      <w:pPr>
        <w:pStyle w:val="3"/>
        <w:spacing w:line="360" w:lineRule="auto"/>
        <w:ind w:firstLine="643" w:firstLineChars="200"/>
        <w:rPr>
          <w:rFonts w:hint="eastAsia"/>
          <w:b/>
          <w:bCs w:val="0"/>
          <w:color w:val="000000" w:themeColor="text1"/>
          <w14:textFill>
            <w14:solidFill>
              <w14:schemeClr w14:val="tx1"/>
            </w14:solidFill>
          </w14:textFill>
        </w:rPr>
      </w:pPr>
      <w:r>
        <w:rPr>
          <w:rFonts w:hint="eastAsia"/>
          <w:b/>
          <w:bCs w:val="0"/>
          <w:color w:val="000000" w:themeColor="text1"/>
          <w14:textFill>
            <w14:solidFill>
              <w14:schemeClr w14:val="tx1"/>
            </w14:solidFill>
          </w14:textFill>
        </w:rPr>
        <w:t>一、重要提示</w:t>
      </w:r>
    </w:p>
    <w:p w14:paraId="07894D55">
      <w:pPr>
        <w:spacing w:line="360" w:lineRule="auto"/>
        <w:ind w:firstLine="562" w:firstLineChars="200"/>
        <w:rPr>
          <w:rFonts w:hint="eastAsia" w:ascii="仿宋_GB2312" w:hAnsi="黑体" w:eastAsia="仿宋_GB2312" w:cs="黑体"/>
          <w:b/>
          <w:color w:val="000000" w:themeColor="text1"/>
          <w:szCs w:val="32"/>
          <w14:textFill>
            <w14:solidFill>
              <w14:schemeClr w14:val="tx1"/>
            </w14:solidFill>
          </w14:textFill>
        </w:rPr>
      </w:pPr>
      <w:r>
        <w:rPr>
          <w:rFonts w:hint="eastAsia" w:ascii="仿宋_GB2312" w:hAnsi="黑体" w:eastAsia="仿宋_GB2312" w:cs="黑体"/>
          <w:b/>
          <w:color w:val="000000" w:themeColor="text1"/>
          <w:szCs w:val="32"/>
          <w14:textFill>
            <w14:solidFill>
              <w14:schemeClr w14:val="tx1"/>
            </w14:solidFill>
          </w14:textFill>
        </w:rPr>
        <w:t xml:space="preserve">本工程不可竞争费费率按“ 建筑工程 </w:t>
      </w:r>
      <w:r>
        <w:rPr>
          <w:rFonts w:hint="eastAsia" w:ascii="仿宋_GB2312" w:hAnsi="黑体" w:eastAsia="仿宋_GB2312" w:cs="黑体"/>
          <w:b/>
          <w:color w:val="000000" w:themeColor="text1"/>
          <w:szCs w:val="32"/>
          <w:lang w:eastAsia="zh-CN"/>
          <w14:textFill>
            <w14:solidFill>
              <w14:schemeClr w14:val="tx1"/>
            </w14:solidFill>
          </w14:textFill>
        </w:rPr>
        <w:t>”</w:t>
      </w:r>
      <w:r>
        <w:rPr>
          <w:rFonts w:hint="eastAsia" w:ascii="仿宋_GB2312" w:hAnsi="黑体" w:eastAsia="仿宋_GB2312" w:cs="黑体"/>
          <w:b/>
          <w:color w:val="000000" w:themeColor="text1"/>
          <w:szCs w:val="32"/>
          <w14:textFill>
            <w14:solidFill>
              <w14:schemeClr w14:val="tx1"/>
            </w14:solidFill>
          </w14:textFill>
        </w:rPr>
        <w:t>工程取费标准中费率计取（动态调整第1期）。</w:t>
      </w:r>
    </w:p>
    <w:p w14:paraId="2B4A0AD3">
      <w:pPr>
        <w:pStyle w:val="3"/>
        <w:spacing w:line="360" w:lineRule="auto"/>
        <w:ind w:firstLine="643" w:firstLineChars="200"/>
        <w:rPr>
          <w:rFonts w:hint="eastAsia"/>
          <w:b/>
          <w:bCs w:val="0"/>
          <w:color w:val="000000" w:themeColor="text1"/>
          <w14:textFill>
            <w14:solidFill>
              <w14:schemeClr w14:val="tx1"/>
            </w14:solidFill>
          </w14:textFill>
        </w:rPr>
      </w:pPr>
      <w:r>
        <w:rPr>
          <w:rFonts w:hint="eastAsia"/>
          <w:b/>
          <w:bCs w:val="0"/>
          <w:color w:val="000000" w:themeColor="text1"/>
          <w14:textFill>
            <w14:solidFill>
              <w14:schemeClr w14:val="tx1"/>
            </w14:solidFill>
          </w14:textFill>
        </w:rPr>
        <w:t>二、招标需求</w:t>
      </w:r>
    </w:p>
    <w:p w14:paraId="38F08CC1">
      <w:pPr>
        <w:pStyle w:val="4"/>
        <w:spacing w:line="360" w:lineRule="auto"/>
        <w:ind w:firstLine="560" w:firstLineChars="200"/>
        <w:rPr>
          <w:rFonts w:hint="eastAsia"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（一）招标范围：</w:t>
      </w:r>
    </w:p>
    <w:p w14:paraId="770D03FC">
      <w:pPr>
        <w:spacing w:line="360" w:lineRule="auto"/>
        <w:ind w:firstLine="560" w:firstLineChars="200"/>
        <w:jc w:val="left"/>
        <w:rPr>
          <w:rFonts w:hint="eastAsia" w:ascii="仿宋" w:hAnsi="仿宋" w:cs="仿宋"/>
          <w:color w:val="000000" w:themeColor="text1"/>
          <w14:textFill>
            <w14:solidFill>
              <w14:schemeClr w14:val="tx1"/>
            </w14:solidFill>
          </w14:textFill>
        </w:rPr>
      </w:pPr>
      <w:r>
        <w:rPr>
          <w:rFonts w:hint="eastAsia" w:ascii="仿宋" w:hAnsi="仿宋" w:cs="仿宋"/>
          <w:color w:val="000000" w:themeColor="text1"/>
          <w14:textFill>
            <w14:solidFill>
              <w14:schemeClr w14:val="tx1"/>
            </w14:solidFill>
          </w14:textFill>
        </w:rPr>
        <w:t xml:space="preserve"> 本项目分为1个标段，其中本标段工程总建筑面积</w:t>
      </w:r>
      <w:r>
        <w:rPr>
          <w:rFonts w:hint="eastAsia" w:ascii="仿宋" w:hAnsi="仿宋" w:cs="仿宋"/>
          <w:color w:val="000000" w:themeColor="text1"/>
          <w:lang w:val="en-US" w:eastAsia="zh-CN"/>
          <w14:textFill>
            <w14:solidFill>
              <w14:schemeClr w14:val="tx1"/>
            </w14:solidFill>
          </w14:textFill>
        </w:rPr>
        <w:t>约383.07</w:t>
      </w:r>
      <w:r>
        <w:rPr>
          <w:rFonts w:hint="eastAsia" w:ascii="仿宋" w:hAnsi="仿宋" w:cs="仿宋"/>
          <w:color w:val="000000" w:themeColor="text1"/>
          <w14:textFill>
            <w14:solidFill>
              <w14:schemeClr w14:val="tx1"/>
            </w14:solidFill>
          </w14:textFill>
        </w:rPr>
        <w:t>平方米，包含</w:t>
      </w:r>
      <w:r>
        <w:rPr>
          <w:rFonts w:hint="eastAsia" w:ascii="仿宋" w:hAnsi="仿宋" w:cs="仿宋"/>
          <w:color w:val="000000" w:themeColor="text1"/>
          <w:lang w:val="en-US" w:eastAsia="zh-CN"/>
          <w14:textFill>
            <w14:solidFill>
              <w14:schemeClr w14:val="tx1"/>
            </w14:solidFill>
          </w14:textFill>
        </w:rPr>
        <w:t>一座通道</w:t>
      </w:r>
      <w:r>
        <w:rPr>
          <w:rFonts w:hint="eastAsia" w:ascii="仿宋" w:hAnsi="仿宋" w:cs="仿宋"/>
          <w:color w:val="000000" w:themeColor="text1"/>
          <w14:textFill>
            <w14:solidFill>
              <w14:schemeClr w14:val="tx1"/>
            </w14:solidFill>
          </w14:textFill>
        </w:rPr>
        <w:t>。主要招标内容包含上述项目土建、装修</w:t>
      </w:r>
      <w:r>
        <w:rPr>
          <w:rFonts w:hint="eastAsia" w:ascii="仿宋" w:hAnsi="仿宋" w:cs="仿宋"/>
          <w:color w:val="000000" w:themeColor="text1"/>
          <w:lang w:val="en-US" w:eastAsia="zh-CN"/>
          <w14:textFill>
            <w14:solidFill>
              <w14:schemeClr w14:val="tx1"/>
            </w14:solidFill>
          </w14:textFill>
        </w:rPr>
        <w:t>、基坑支护、土石方工程、电气、给排水、暖通等</w:t>
      </w:r>
      <w:r>
        <w:rPr>
          <w:rFonts w:hint="eastAsia" w:ascii="仿宋" w:hAnsi="仿宋" w:cs="仿宋"/>
          <w:color w:val="000000" w:themeColor="text1"/>
          <w14:textFill>
            <w14:solidFill>
              <w14:schemeClr w14:val="tx1"/>
            </w14:solidFill>
          </w14:textFill>
        </w:rPr>
        <w:t>内容。除特殊说明外，图纸设计范围内的所有内容，均按图计入。</w:t>
      </w:r>
    </w:p>
    <w:p w14:paraId="601056F8">
      <w:pPr>
        <w:pStyle w:val="5"/>
        <w:spacing w:before="0" w:after="0" w:line="360" w:lineRule="auto"/>
        <w:ind w:firstLine="562" w:firstLineChars="200"/>
        <w:rPr>
          <w:rFonts w:ascii="华文仿宋" w:hAnsi="华文仿宋" w:eastAsia="华文仿宋"/>
          <w:color w:val="000000" w:themeColor="text1"/>
          <w14:textFill>
            <w14:solidFill>
              <w14:schemeClr w14:val="tx1"/>
            </w14:solidFill>
          </w14:textFill>
        </w:rPr>
      </w:pPr>
      <w:r>
        <w:rPr>
          <w:rFonts w:hint="eastAsia" w:ascii="华文仿宋" w:hAnsi="华文仿宋" w:eastAsia="华文仿宋"/>
          <w:color w:val="000000" w:themeColor="text1"/>
          <w14:textFill>
            <w14:solidFill>
              <w14:schemeClr w14:val="tx1"/>
            </w14:solidFill>
          </w14:textFill>
        </w:rPr>
        <w:t>1.建筑工程</w:t>
      </w:r>
    </w:p>
    <w:p w14:paraId="58A9E5A8">
      <w:pPr>
        <w:spacing w:line="360" w:lineRule="auto"/>
        <w:ind w:firstLine="560" w:firstLineChars="200"/>
        <w:jc w:val="left"/>
        <w:rPr>
          <w:rFonts w:hint="eastAsia" w:ascii="仿宋" w:hAnsi="仿宋" w:cs="仿宋"/>
          <w:color w:val="000000" w:themeColor="text1"/>
          <w14:textFill>
            <w14:solidFill>
              <w14:schemeClr w14:val="tx1"/>
            </w14:solidFill>
          </w14:textFill>
        </w:rPr>
      </w:pPr>
      <w:r>
        <w:rPr>
          <w:rFonts w:hint="eastAsia" w:ascii="仿宋" w:hAnsi="仿宋" w:cs="仿宋"/>
          <w:color w:val="000000" w:themeColor="text1"/>
          <w14:textFill>
            <w14:solidFill>
              <w14:schemeClr w14:val="tx1"/>
            </w14:solidFill>
          </w14:textFill>
        </w:rPr>
        <w:t>包含但不限于主体钢筋混凝土结构、砌体、二次结构、防水、楼地面、内墙、天棚</w:t>
      </w:r>
      <w:r>
        <w:rPr>
          <w:rFonts w:hint="eastAsia" w:ascii="仿宋" w:hAnsi="仿宋" w:cs="仿宋"/>
          <w:color w:val="000000" w:themeColor="text1"/>
          <w:lang w:val="en-US" w:eastAsia="zh-CN"/>
          <w14:textFill>
            <w14:solidFill>
              <w14:schemeClr w14:val="tx1"/>
            </w14:solidFill>
          </w14:textFill>
        </w:rPr>
        <w:t>、基坑支护、土石方工程</w:t>
      </w:r>
      <w:r>
        <w:rPr>
          <w:rFonts w:hint="eastAsia" w:ascii="仿宋" w:hAnsi="仿宋" w:cs="仿宋"/>
          <w:color w:val="000000" w:themeColor="text1"/>
          <w14:textFill>
            <w14:solidFill>
              <w14:schemeClr w14:val="tx1"/>
            </w14:solidFill>
          </w14:textFill>
        </w:rPr>
        <w:t>等</w:t>
      </w:r>
      <w:r>
        <w:rPr>
          <w:rFonts w:hint="eastAsia" w:ascii="仿宋" w:hAnsi="仿宋" w:cs="仿宋"/>
          <w:color w:val="000000" w:themeColor="text1"/>
          <w:lang w:eastAsia="zh-CN"/>
          <w14:textFill>
            <w14:solidFill>
              <w14:schemeClr w14:val="tx1"/>
            </w14:solidFill>
          </w14:textFill>
        </w:rPr>
        <w:t>，</w:t>
      </w:r>
      <w:r>
        <w:rPr>
          <w:rFonts w:hint="eastAsia" w:ascii="仿宋" w:hAnsi="仿宋" w:cs="仿宋"/>
          <w:color w:val="000000" w:themeColor="text1"/>
          <w14:textFill>
            <w14:solidFill>
              <w14:schemeClr w14:val="tx1"/>
            </w14:solidFill>
          </w14:textFill>
        </w:rPr>
        <w:t>其他除特殊说明之外均在招标范围内。</w:t>
      </w:r>
    </w:p>
    <w:p w14:paraId="52EEF464">
      <w:pPr>
        <w:pStyle w:val="5"/>
        <w:spacing w:before="0" w:after="0" w:line="360" w:lineRule="auto"/>
        <w:ind w:firstLine="562" w:firstLineChars="200"/>
        <w:rPr>
          <w:rFonts w:hint="eastAsia" w:ascii="华文仿宋" w:hAnsi="华文仿宋" w:eastAsia="华文仿宋"/>
          <w:color w:val="000000" w:themeColor="text1"/>
          <w:highlight w:val="none"/>
          <w14:textFill>
            <w14:solidFill>
              <w14:schemeClr w14:val="tx1"/>
            </w14:solidFill>
          </w14:textFill>
        </w:rPr>
      </w:pPr>
      <w:r>
        <w:rPr>
          <w:rFonts w:hint="eastAsia" w:ascii="华文仿宋" w:hAnsi="华文仿宋" w:eastAsia="华文仿宋"/>
          <w:color w:val="000000" w:themeColor="text1"/>
          <w:highlight w:val="none"/>
          <w14:textFill>
            <w14:solidFill>
              <w14:schemeClr w14:val="tx1"/>
            </w14:solidFill>
          </w14:textFill>
        </w:rPr>
        <w:t>2.安装工程：</w:t>
      </w:r>
    </w:p>
    <w:p w14:paraId="27BA0243">
      <w:pPr>
        <w:pStyle w:val="6"/>
        <w:spacing w:before="0" w:after="0" w:line="360" w:lineRule="auto"/>
        <w:ind w:firstLine="560" w:firstLineChars="200"/>
        <w:rPr>
          <w:rFonts w:hint="default" w:ascii="仿宋" w:hAnsi="仿宋" w:eastAsia="仿宋" w:cs="仿宋"/>
          <w:b w:val="0"/>
          <w:bCs/>
          <w:color w:val="000000" w:themeColor="text1"/>
          <w:kern w:val="2"/>
          <w:sz w:val="28"/>
          <w:szCs w:val="24"/>
          <w:lang w:val="en-US" w:eastAsia="zh-CN" w:bidi="ar-SA"/>
          <w14:textFill>
            <w14:solidFill>
              <w14:schemeClr w14:val="tx1"/>
            </w14:solidFill>
          </w14:textFill>
        </w:rPr>
      </w:pPr>
      <w:r>
        <w:rPr>
          <w:rFonts w:hint="eastAsia" w:ascii="华文仿宋" w:hAnsi="华文仿宋" w:eastAsia="华文仿宋"/>
          <w:b w:val="0"/>
          <w:bCs w:val="0"/>
          <w:color w:val="000000" w:themeColor="text1"/>
          <w:lang w:val="en-US" w:eastAsia="zh-CN"/>
          <w14:textFill>
            <w14:solidFill>
              <w14:schemeClr w14:val="tx1"/>
            </w14:solidFill>
          </w14:textFill>
        </w:rPr>
        <w:t>包含但不限于给排水、暖通、电气等。</w:t>
      </w:r>
    </w:p>
    <w:p w14:paraId="4DA359D0">
      <w:pPr>
        <w:pStyle w:val="5"/>
        <w:spacing w:before="0" w:after="0" w:line="360" w:lineRule="auto"/>
        <w:ind w:firstLine="562" w:firstLineChars="2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.补充说明：</w:t>
      </w:r>
    </w:p>
    <w:p w14:paraId="543ACF90">
      <w:pPr>
        <w:pStyle w:val="7"/>
        <w:spacing w:line="360" w:lineRule="auto"/>
        <w:ind w:firstLine="560" w:firstLineChars="200"/>
        <w:rPr>
          <w:rFonts w:hint="eastAsia" w:ascii="仿宋" w:hAnsi="仿宋" w:eastAsia="仿宋" w:cs="仿宋"/>
          <w:bCs/>
          <w:color w:val="000000" w:themeColor="text1"/>
          <w:sz w:val="28"/>
          <w:szCs w:val="28"/>
          <w:highlight w:val="none"/>
          <w14:textFill>
            <w14:solidFill>
              <w14:schemeClr w14:val="tx1"/>
            </w14:solidFill>
          </w14:textFill>
        </w:rPr>
      </w:pPr>
      <w:r>
        <w:rPr>
          <w:rFonts w:hint="eastAsia" w:ascii="仿宋" w:hAnsi="仿宋" w:eastAsia="仿宋" w:cs="仿宋"/>
          <w:bCs/>
          <w:color w:val="000000" w:themeColor="text1"/>
          <w:sz w:val="28"/>
          <w:szCs w:val="28"/>
          <w:highlight w:val="none"/>
          <w14:textFill>
            <w14:solidFill>
              <w14:schemeClr w14:val="tx1"/>
            </w14:solidFill>
          </w14:textFill>
        </w:rPr>
        <w:t>图纸上已设计，但不计入本次招标范围的有：</w:t>
      </w:r>
    </w:p>
    <w:p w14:paraId="79A65EDC">
      <w:pPr>
        <w:pStyle w:val="25"/>
        <w:keepNext w:val="0"/>
        <w:keepLines w:val="0"/>
        <w:widowControl/>
        <w:suppressLineNumbers w:val="0"/>
        <w:spacing w:before="0" w:beforeAutospacing="0" w:after="0" w:afterAutospacing="0"/>
        <w:ind w:right="0" w:firstLine="560" w:firstLineChars="200"/>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cs="仿宋"/>
          <w:bCs/>
          <w:color w:val="000000" w:themeColor="text1"/>
          <w:kern w:val="2"/>
          <w:sz w:val="28"/>
          <w:szCs w:val="28"/>
          <w:highlight w:val="none"/>
          <w:lang w:val="en-US" w:eastAsia="zh-CN" w:bidi="ar-SA"/>
          <w14:textFill>
            <w14:solidFill>
              <w14:schemeClr w14:val="tx1"/>
            </w14:solidFill>
          </w14:textFill>
        </w:rPr>
        <w:t>3.1</w:t>
      </w:r>
      <w:r>
        <w:rPr>
          <w:rFonts w:hint="eastAsia" w:ascii="仿宋" w:hAnsi="仿宋" w:eastAsia="仿宋" w:cs="仿宋"/>
          <w:bCs/>
          <w:color w:val="000000" w:themeColor="text1"/>
          <w:kern w:val="2"/>
          <w:sz w:val="28"/>
          <w:szCs w:val="28"/>
          <w:highlight w:val="none"/>
          <w:lang w:val="en-US" w:eastAsia="zh-CN" w:bidi="ar-SA"/>
          <w14:textFill>
            <w14:solidFill>
              <w14:schemeClr w14:val="tx1"/>
            </w14:solidFill>
          </w14:textFill>
        </w:rPr>
        <w:t>平开式全断面智能防淹门</w:t>
      </w:r>
      <w:r>
        <w:rPr>
          <w:rFonts w:hint="eastAsia" w:ascii="仿宋" w:hAnsi="仿宋" w:cs="仿宋"/>
          <w:bCs/>
          <w:color w:val="000000" w:themeColor="text1"/>
          <w:kern w:val="2"/>
          <w:sz w:val="28"/>
          <w:szCs w:val="28"/>
          <w:highlight w:val="none"/>
          <w:lang w:val="en-US" w:eastAsia="zh-CN" w:bidi="ar-SA"/>
          <w14:textFill>
            <w14:solidFill>
              <w14:schemeClr w14:val="tx1"/>
            </w14:solidFill>
          </w14:textFill>
        </w:rPr>
        <w:t>；</w:t>
      </w:r>
    </w:p>
    <w:p w14:paraId="0B6D5587">
      <w:pPr>
        <w:pStyle w:val="4"/>
        <w:spacing w:line="360" w:lineRule="auto"/>
        <w:ind w:firstLine="560" w:firstLineChars="200"/>
        <w:rPr>
          <w:rFonts w:hint="eastAsia"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（二）暂定项目：</w:t>
      </w:r>
    </w:p>
    <w:p w14:paraId="2CE2AA4E">
      <w:pPr>
        <w:spacing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1.以下项目以暂定工程量计入分部分项工程量清单，投标人综合考虑报价，标后按实际工程量结算。</w:t>
      </w:r>
    </w:p>
    <w:p w14:paraId="1987C00D">
      <w:pPr>
        <w:pStyle w:val="26"/>
        <w:spacing w:after="0" w:line="360" w:lineRule="auto"/>
        <w:ind w:firstLine="560"/>
        <w:rPr>
          <w:rFonts w:hint="eastAsia" w:ascii="仿宋" w:hAnsi="仿宋" w:cs="仿宋"/>
          <w:color w:val="000000" w:themeColor="text1"/>
          <w14:textFill>
            <w14:solidFill>
              <w14:schemeClr w14:val="tx1"/>
            </w14:solidFill>
          </w14:textFill>
        </w:rPr>
      </w:pPr>
      <w:r>
        <w:rPr>
          <w:rFonts w:hint="eastAsia" w:ascii="仿宋" w:hAnsi="仿宋" w:cs="仿宋"/>
          <w:bCs/>
          <w:color w:val="000000" w:themeColor="text1"/>
          <w:sz w:val="28"/>
          <w:lang w:val="en-US" w:eastAsia="zh-CN"/>
          <w14:textFill>
            <w14:solidFill>
              <w14:schemeClr w14:val="tx1"/>
            </w14:solidFill>
          </w14:textFill>
        </w:rPr>
        <w:t>详见招标工程量清单</w:t>
      </w:r>
      <w:r>
        <w:rPr>
          <w:rFonts w:hint="eastAsia" w:ascii="仿宋" w:hAnsi="仿宋" w:cs="仿宋"/>
          <w:bCs/>
          <w:color w:val="000000" w:themeColor="text1"/>
          <w:sz w:val="28"/>
          <w14:textFill>
            <w14:solidFill>
              <w14:schemeClr w14:val="tx1"/>
            </w14:solidFill>
          </w14:textFill>
        </w:rPr>
        <w:t>。</w:t>
      </w:r>
    </w:p>
    <w:p w14:paraId="5B84F6F8">
      <w:pPr>
        <w:spacing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2.</w:t>
      </w:r>
      <w:r>
        <w:rPr>
          <w:rFonts w:hint="eastAsia" w:ascii="仿宋" w:hAnsi="仿宋" w:cs="仿宋"/>
          <w:bCs/>
          <w:color w:val="000000" w:themeColor="text1"/>
          <w:highlight w:val="none"/>
          <w14:textFill>
            <w14:solidFill>
              <w14:schemeClr w14:val="tx1"/>
            </w14:solidFill>
          </w14:textFill>
        </w:rPr>
        <w:t>本项目</w:t>
      </w:r>
      <w:r>
        <w:rPr>
          <w:rFonts w:hint="eastAsia" w:ascii="仿宋" w:hAnsi="仿宋" w:cs="仿宋"/>
          <w:bCs/>
          <w:color w:val="000000" w:themeColor="text1"/>
          <w:highlight w:val="none"/>
          <w:lang w:val="en-US" w:eastAsia="zh-CN"/>
          <w14:textFill>
            <w14:solidFill>
              <w14:schemeClr w14:val="tx1"/>
            </w14:solidFill>
          </w14:textFill>
        </w:rPr>
        <w:t>不设置</w:t>
      </w:r>
      <w:r>
        <w:rPr>
          <w:rFonts w:hint="eastAsia" w:ascii="仿宋" w:hAnsi="仿宋" w:cs="仿宋"/>
          <w:bCs/>
          <w:color w:val="000000" w:themeColor="text1"/>
          <w:highlight w:val="none"/>
          <w14:textFill>
            <w14:solidFill>
              <w14:schemeClr w14:val="tx1"/>
            </w14:solidFill>
          </w14:textFill>
        </w:rPr>
        <w:t>暂列金额</w:t>
      </w:r>
      <w:bookmarkStart w:id="0" w:name="_GoBack"/>
      <w:bookmarkEnd w:id="0"/>
      <w:r>
        <w:rPr>
          <w:rFonts w:hint="eastAsia" w:ascii="仿宋" w:hAnsi="仿宋" w:cs="仿宋"/>
          <w:bCs/>
          <w:color w:val="000000" w:themeColor="text1"/>
          <w14:textFill>
            <w14:solidFill>
              <w14:schemeClr w14:val="tx1"/>
            </w14:solidFill>
          </w14:textFill>
        </w:rPr>
        <w:t>。</w:t>
      </w:r>
    </w:p>
    <w:p w14:paraId="155E5104">
      <w:pPr>
        <w:spacing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3.执行暂估价的材料、设备、专业工程及其金额如下：</w:t>
      </w:r>
    </w:p>
    <w:p w14:paraId="5E576F4F">
      <w:pPr>
        <w:pStyle w:val="26"/>
        <w:spacing w:after="0" w:line="360" w:lineRule="auto"/>
        <w:ind w:firstLine="560"/>
        <w:rPr>
          <w:rFonts w:hint="eastAsia" w:ascii="仿宋" w:hAnsi="仿宋" w:cs="仿宋"/>
          <w:bCs/>
          <w:color w:val="000000" w:themeColor="text1"/>
          <w:sz w:val="28"/>
          <w14:textFill>
            <w14:solidFill>
              <w14:schemeClr w14:val="tx1"/>
            </w14:solidFill>
          </w14:textFill>
        </w:rPr>
      </w:pPr>
      <w:r>
        <w:rPr>
          <w:rFonts w:hint="eastAsia" w:ascii="仿宋" w:hAnsi="仿宋" w:cs="仿宋"/>
          <w:bCs/>
          <w:color w:val="000000" w:themeColor="text1"/>
          <w:sz w:val="28"/>
          <w14:textFill>
            <w14:solidFill>
              <w14:schemeClr w14:val="tx1"/>
            </w14:solidFill>
          </w14:textFill>
        </w:rPr>
        <w:t>3.1</w:t>
      </w:r>
      <w:r>
        <w:rPr>
          <w:rFonts w:hint="eastAsia" w:ascii="仿宋" w:hAnsi="仿宋" w:cs="仿宋"/>
          <w:bCs/>
          <w:color w:val="000000" w:themeColor="text1"/>
          <w:sz w:val="28"/>
          <w:u w:val="single"/>
          <w14:textFill>
            <w14:solidFill>
              <w14:schemeClr w14:val="tx1"/>
            </w14:solidFill>
          </w14:textFill>
        </w:rPr>
        <w:t xml:space="preserve"> 材料</w:t>
      </w:r>
      <w:r>
        <w:rPr>
          <w:rFonts w:hint="eastAsia" w:ascii="仿宋" w:hAnsi="仿宋" w:cs="仿宋"/>
          <w:bCs/>
          <w:color w:val="000000" w:themeColor="text1"/>
          <w:sz w:val="28"/>
          <w14:textFill>
            <w14:solidFill>
              <w14:schemeClr w14:val="tx1"/>
            </w14:solidFill>
          </w14:textFill>
        </w:rPr>
        <w:t>的名称、规格型号、金额；无。</w:t>
      </w:r>
    </w:p>
    <w:p w14:paraId="7DAD7C70">
      <w:pPr>
        <w:pStyle w:val="26"/>
        <w:spacing w:after="0" w:line="360" w:lineRule="auto"/>
        <w:ind w:firstLine="560"/>
        <w:rPr>
          <w:rFonts w:hint="eastAsia" w:ascii="仿宋" w:hAnsi="仿宋" w:cs="仿宋"/>
          <w:bCs/>
          <w:color w:val="000000" w:themeColor="text1"/>
          <w:sz w:val="28"/>
          <w14:textFill>
            <w14:solidFill>
              <w14:schemeClr w14:val="tx1"/>
            </w14:solidFill>
          </w14:textFill>
        </w:rPr>
      </w:pPr>
      <w:r>
        <w:rPr>
          <w:rFonts w:hint="eastAsia" w:ascii="仿宋" w:hAnsi="仿宋" w:cs="仿宋"/>
          <w:bCs/>
          <w:color w:val="000000" w:themeColor="text1"/>
          <w:sz w:val="28"/>
          <w14:textFill>
            <w14:solidFill>
              <w14:schemeClr w14:val="tx1"/>
            </w14:solidFill>
          </w14:textFill>
        </w:rPr>
        <w:t>3.2</w:t>
      </w:r>
      <w:r>
        <w:rPr>
          <w:rFonts w:hint="eastAsia" w:ascii="仿宋" w:hAnsi="仿宋" w:cs="仿宋"/>
          <w:bCs/>
          <w:color w:val="000000" w:themeColor="text1"/>
          <w:sz w:val="28"/>
          <w:u w:val="single"/>
          <w14:textFill>
            <w14:solidFill>
              <w14:schemeClr w14:val="tx1"/>
            </w14:solidFill>
          </w14:textFill>
        </w:rPr>
        <w:t xml:space="preserve"> 设备</w:t>
      </w:r>
      <w:r>
        <w:rPr>
          <w:rFonts w:hint="eastAsia" w:ascii="仿宋" w:hAnsi="仿宋" w:cs="仿宋"/>
          <w:bCs/>
          <w:color w:val="000000" w:themeColor="text1"/>
          <w:sz w:val="28"/>
          <w14:textFill>
            <w14:solidFill>
              <w14:schemeClr w14:val="tx1"/>
            </w14:solidFill>
          </w14:textFill>
        </w:rPr>
        <w:t>的名称、规格型号、金额；无。</w:t>
      </w:r>
    </w:p>
    <w:p w14:paraId="5342C985">
      <w:pPr>
        <w:pStyle w:val="26"/>
        <w:spacing w:after="0" w:line="360" w:lineRule="auto"/>
        <w:ind w:firstLine="560"/>
        <w:rPr>
          <w:rFonts w:hint="eastAsia" w:ascii="仿宋" w:hAnsi="仿宋" w:cs="仿宋"/>
          <w:bCs/>
          <w:color w:val="000000" w:themeColor="text1"/>
          <w:sz w:val="28"/>
          <w14:textFill>
            <w14:solidFill>
              <w14:schemeClr w14:val="tx1"/>
            </w14:solidFill>
          </w14:textFill>
        </w:rPr>
      </w:pPr>
      <w:r>
        <w:rPr>
          <w:rFonts w:hint="eastAsia" w:ascii="仿宋" w:hAnsi="仿宋" w:cs="仿宋"/>
          <w:bCs/>
          <w:color w:val="000000" w:themeColor="text1"/>
          <w:sz w:val="28"/>
          <w14:textFill>
            <w14:solidFill>
              <w14:schemeClr w14:val="tx1"/>
            </w14:solidFill>
          </w14:textFill>
        </w:rPr>
        <w:t>3.3</w:t>
      </w:r>
      <w:r>
        <w:rPr>
          <w:rFonts w:hint="eastAsia" w:ascii="仿宋" w:hAnsi="仿宋" w:cs="仿宋"/>
          <w:bCs/>
          <w:color w:val="000000" w:themeColor="text1"/>
          <w:sz w:val="28"/>
          <w:u w:val="single"/>
          <w14:textFill>
            <w14:solidFill>
              <w14:schemeClr w14:val="tx1"/>
            </w14:solidFill>
          </w14:textFill>
        </w:rPr>
        <w:t xml:space="preserve"> 专业</w:t>
      </w:r>
      <w:r>
        <w:rPr>
          <w:rFonts w:hint="eastAsia" w:ascii="仿宋" w:hAnsi="仿宋" w:cs="仿宋"/>
          <w:bCs/>
          <w:color w:val="000000" w:themeColor="text1"/>
          <w:sz w:val="28"/>
          <w14:textFill>
            <w14:solidFill>
              <w14:schemeClr w14:val="tx1"/>
            </w14:solidFill>
          </w14:textFill>
        </w:rPr>
        <w:t>工程名称、工程内容、金额；无。</w:t>
      </w:r>
    </w:p>
    <w:p w14:paraId="1910BA83">
      <w:pPr>
        <w:spacing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投标人应按招标人所列的金额计入投标总价。</w:t>
      </w:r>
    </w:p>
    <w:p w14:paraId="00FF4564">
      <w:pPr>
        <w:spacing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3.4发包人供应材料、工程设备的采购、保管费，最高投标限价中不再另行计取费用，投标人在总报价中综合考虑此费用。</w:t>
      </w:r>
    </w:p>
    <w:p w14:paraId="05567960">
      <w:pPr>
        <w:pStyle w:val="26"/>
        <w:spacing w:after="0" w:line="360" w:lineRule="auto"/>
        <w:ind w:firstLine="560"/>
        <w:rPr>
          <w:rFonts w:hint="eastAsia" w:ascii="仿宋" w:hAnsi="仿宋" w:cs="仿宋"/>
          <w:color w:val="000000" w:themeColor="text1"/>
          <w14:textFill>
            <w14:solidFill>
              <w14:schemeClr w14:val="tx1"/>
            </w14:solidFill>
          </w14:textFill>
        </w:rPr>
      </w:pPr>
      <w:r>
        <w:rPr>
          <w:rFonts w:hint="eastAsia" w:ascii="仿宋" w:hAnsi="仿宋" w:cs="仿宋"/>
          <w:bCs/>
          <w:color w:val="000000" w:themeColor="text1"/>
          <w:sz w:val="28"/>
          <w14:textFill>
            <w14:solidFill>
              <w14:schemeClr w14:val="tx1"/>
            </w14:solidFill>
          </w14:textFill>
        </w:rPr>
        <w:t>无。</w:t>
      </w:r>
    </w:p>
    <w:p w14:paraId="7F682047">
      <w:pPr>
        <w:pStyle w:val="4"/>
        <w:spacing w:line="360" w:lineRule="auto"/>
        <w:ind w:firstLine="560" w:firstLineChars="200"/>
        <w:rPr>
          <w:rFonts w:hint="eastAsia" w:ascii="华文仿宋" w:hAnsi="华文仿宋" w:eastAsia="华文仿宋"/>
          <w:color w:val="000000" w:themeColor="text1"/>
          <w:sz w:val="28"/>
          <w:szCs w:val="28"/>
          <w:highlight w:val="none"/>
          <w14:textFill>
            <w14:solidFill>
              <w14:schemeClr w14:val="tx1"/>
            </w14:solidFill>
          </w14:textFill>
        </w:rPr>
      </w:pPr>
      <w:r>
        <w:rPr>
          <w:rFonts w:hint="eastAsia" w:ascii="华文仿宋" w:hAnsi="华文仿宋" w:eastAsia="华文仿宋"/>
          <w:color w:val="000000" w:themeColor="text1"/>
          <w:sz w:val="28"/>
          <w:szCs w:val="28"/>
          <w:highlight w:val="none"/>
          <w14:textFill>
            <w14:solidFill>
              <w14:schemeClr w14:val="tx1"/>
            </w14:solidFill>
          </w14:textFill>
        </w:rPr>
        <w:t>（三）按项列入清单的内容，标后不予调整：</w:t>
      </w:r>
    </w:p>
    <w:p w14:paraId="6D9F8BFC">
      <w:pPr>
        <w:spacing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以下项目按项计入，投标人自行踏勘现场，综合考虑报价，中标后不予调整：</w:t>
      </w:r>
    </w:p>
    <w:p w14:paraId="6D822E7A">
      <w:pPr>
        <w:spacing w:line="360" w:lineRule="auto"/>
        <w:ind w:firstLine="560" w:firstLineChars="200"/>
        <w:rPr>
          <w:rFonts w:hint="eastAsia" w:ascii="仿宋" w:hAnsi="仿宋" w:cs="仿宋"/>
          <w:bCs/>
          <w:color w:val="000000" w:themeColor="text1"/>
          <w:lang w:eastAsia="zh-CN"/>
          <w14:textFill>
            <w14:solidFill>
              <w14:schemeClr w14:val="tx1"/>
            </w14:solidFill>
          </w14:textFill>
        </w:rPr>
      </w:pPr>
      <w:r>
        <w:rPr>
          <w:rFonts w:hint="eastAsia" w:ascii="仿宋" w:hAnsi="仿宋" w:cs="仿宋"/>
          <w:bCs/>
          <w:color w:val="000000" w:themeColor="text1"/>
          <w:lang w:val="en-US" w:eastAsia="zh-CN"/>
          <w14:textFill>
            <w14:solidFill>
              <w14:schemeClr w14:val="tx1"/>
            </w14:solidFill>
          </w14:textFill>
        </w:rPr>
        <w:t>1.大型机械设备进出场及安拆分别按1项计入土建工程分部分项工程量清单中，</w:t>
      </w:r>
      <w:r>
        <w:rPr>
          <w:rFonts w:hint="eastAsia" w:ascii="仿宋" w:hAnsi="仿宋" w:cs="仿宋"/>
          <w:bCs/>
          <w:color w:val="000000" w:themeColor="text1"/>
          <w14:textFill>
            <w14:solidFill>
              <w14:schemeClr w14:val="tx1"/>
            </w14:solidFill>
          </w14:textFill>
        </w:rPr>
        <w:t>投标人自行踏勘现场，综合考虑报价，中标后不予调整</w:t>
      </w:r>
      <w:r>
        <w:rPr>
          <w:rFonts w:hint="eastAsia" w:ascii="仿宋" w:hAnsi="仿宋" w:cs="仿宋"/>
          <w:bCs/>
          <w:color w:val="000000" w:themeColor="text1"/>
          <w:lang w:eastAsia="zh-CN"/>
          <w14:textFill>
            <w14:solidFill>
              <w14:schemeClr w14:val="tx1"/>
            </w14:solidFill>
          </w14:textFill>
        </w:rPr>
        <w:t>。</w:t>
      </w:r>
    </w:p>
    <w:p w14:paraId="72EA184F">
      <w:pPr>
        <w:spacing w:line="360" w:lineRule="auto"/>
        <w:ind w:firstLine="560" w:firstLineChars="200"/>
        <w:rPr>
          <w:rFonts w:hint="eastAsia" w:ascii="仿宋" w:hAnsi="仿宋" w:cs="仿宋"/>
          <w:bCs/>
          <w:color w:val="000000" w:themeColor="text1"/>
          <w:lang w:eastAsia="zh-CN"/>
          <w14:textFill>
            <w14:solidFill>
              <w14:schemeClr w14:val="tx1"/>
            </w14:solidFill>
          </w14:textFill>
        </w:rPr>
      </w:pPr>
      <w:r>
        <w:rPr>
          <w:rFonts w:hint="eastAsia" w:ascii="仿宋" w:hAnsi="仿宋" w:cs="仿宋"/>
          <w:bCs/>
          <w:color w:val="000000" w:themeColor="text1"/>
          <w:lang w:val="en-US" w:eastAsia="zh-CN"/>
          <w14:textFill>
            <w14:solidFill>
              <w14:schemeClr w14:val="tx1"/>
            </w14:solidFill>
          </w14:textFill>
        </w:rPr>
        <w:t>2.降水、排水按1项计入土建工程分部分项工程量清单中，</w:t>
      </w:r>
      <w:r>
        <w:rPr>
          <w:rFonts w:hint="eastAsia" w:ascii="仿宋" w:hAnsi="仿宋" w:cs="仿宋"/>
          <w:bCs/>
          <w:color w:val="000000" w:themeColor="text1"/>
          <w14:textFill>
            <w14:solidFill>
              <w14:schemeClr w14:val="tx1"/>
            </w14:solidFill>
          </w14:textFill>
        </w:rPr>
        <w:t>投标人自行踏勘现场，综合考虑报价，中标后不予调整</w:t>
      </w:r>
      <w:r>
        <w:rPr>
          <w:rFonts w:hint="eastAsia" w:ascii="仿宋" w:hAnsi="仿宋" w:cs="仿宋"/>
          <w:bCs/>
          <w:color w:val="000000" w:themeColor="text1"/>
          <w:lang w:eastAsia="zh-CN"/>
          <w14:textFill>
            <w14:solidFill>
              <w14:schemeClr w14:val="tx1"/>
            </w14:solidFill>
          </w14:textFill>
        </w:rPr>
        <w:t>。</w:t>
      </w:r>
    </w:p>
    <w:p w14:paraId="439FFEF9">
      <w:pPr>
        <w:spacing w:line="360" w:lineRule="auto"/>
        <w:ind w:firstLine="560" w:firstLineChars="200"/>
        <w:rPr>
          <w:rFonts w:hint="eastAsia" w:ascii="仿宋" w:hAnsi="仿宋" w:cs="仿宋"/>
          <w:bCs/>
          <w:color w:val="000000" w:themeColor="text1"/>
          <w:lang w:eastAsia="zh-CN"/>
          <w14:textFill>
            <w14:solidFill>
              <w14:schemeClr w14:val="tx1"/>
            </w14:solidFill>
          </w14:textFill>
        </w:rPr>
      </w:pPr>
      <w:r>
        <w:rPr>
          <w:rFonts w:hint="eastAsia" w:ascii="仿宋" w:hAnsi="仿宋" w:cs="仿宋"/>
          <w:bCs/>
          <w:color w:val="000000" w:themeColor="text1"/>
          <w:lang w:val="en-US" w:eastAsia="zh-CN"/>
          <w14:textFill>
            <w14:solidFill>
              <w14:schemeClr w14:val="tx1"/>
            </w14:solidFill>
          </w14:textFill>
        </w:rPr>
        <w:t>3.桩基检测按1项计入土建工程分部分项工程量清单中，</w:t>
      </w:r>
      <w:r>
        <w:rPr>
          <w:rFonts w:hint="eastAsia" w:ascii="仿宋" w:hAnsi="仿宋" w:cs="仿宋"/>
          <w:bCs/>
          <w:color w:val="000000" w:themeColor="text1"/>
          <w14:textFill>
            <w14:solidFill>
              <w14:schemeClr w14:val="tx1"/>
            </w14:solidFill>
          </w14:textFill>
        </w:rPr>
        <w:t>投标人自行踏勘现场，综合考虑报价，中标后不予调整</w:t>
      </w:r>
      <w:r>
        <w:rPr>
          <w:rFonts w:hint="eastAsia" w:ascii="仿宋" w:hAnsi="仿宋" w:cs="仿宋"/>
          <w:bCs/>
          <w:color w:val="000000" w:themeColor="text1"/>
          <w:lang w:eastAsia="zh-CN"/>
          <w14:textFill>
            <w14:solidFill>
              <w14:schemeClr w14:val="tx1"/>
            </w14:solidFill>
          </w14:textFill>
        </w:rPr>
        <w:t>。</w:t>
      </w:r>
    </w:p>
    <w:p w14:paraId="6AFD3B79">
      <w:pPr>
        <w:spacing w:line="360" w:lineRule="auto"/>
        <w:ind w:firstLine="560" w:firstLineChars="200"/>
        <w:rPr>
          <w:rFonts w:hint="eastAsia" w:ascii="仿宋" w:hAnsi="仿宋" w:eastAsia="仿宋" w:cs="仿宋"/>
          <w:bCs/>
          <w:color w:val="000000" w:themeColor="text1"/>
          <w:lang w:val="en-US" w:eastAsia="zh-CN"/>
          <w14:textFill>
            <w14:solidFill>
              <w14:schemeClr w14:val="tx1"/>
            </w14:solidFill>
          </w14:textFill>
        </w:rPr>
      </w:pPr>
      <w:r>
        <w:rPr>
          <w:rFonts w:hint="eastAsia" w:ascii="仿宋" w:hAnsi="仿宋" w:cs="仿宋"/>
          <w:bCs/>
          <w:color w:val="000000" w:themeColor="text1"/>
          <w:lang w:val="en-US" w:eastAsia="zh-CN"/>
          <w14:textFill>
            <w14:solidFill>
              <w14:schemeClr w14:val="tx1"/>
            </w14:solidFill>
          </w14:textFill>
        </w:rPr>
        <w:t>4.施工监测、监控按1项计入土建工程分部分项工程量清单中，</w:t>
      </w:r>
      <w:r>
        <w:rPr>
          <w:rFonts w:hint="eastAsia" w:ascii="仿宋" w:hAnsi="仿宋" w:cs="仿宋"/>
          <w:bCs/>
          <w:color w:val="000000" w:themeColor="text1"/>
          <w14:textFill>
            <w14:solidFill>
              <w14:schemeClr w14:val="tx1"/>
            </w14:solidFill>
          </w14:textFill>
        </w:rPr>
        <w:t>投标人自行踏勘现场，综合考虑报价，中标后不予调整</w:t>
      </w:r>
      <w:r>
        <w:rPr>
          <w:rFonts w:hint="eastAsia" w:ascii="仿宋" w:hAnsi="仿宋" w:cs="仿宋"/>
          <w:bCs/>
          <w:color w:val="000000" w:themeColor="text1"/>
          <w:lang w:eastAsia="zh-CN"/>
          <w14:textFill>
            <w14:solidFill>
              <w14:schemeClr w14:val="tx1"/>
            </w14:solidFill>
          </w14:textFill>
        </w:rPr>
        <w:t>。</w:t>
      </w:r>
    </w:p>
    <w:p w14:paraId="2DD89D12">
      <w:pPr>
        <w:pStyle w:val="4"/>
        <w:spacing w:line="360" w:lineRule="auto"/>
        <w:ind w:firstLine="560" w:firstLineChars="200"/>
        <w:rPr>
          <w:rFonts w:hint="eastAsia"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（四）补充图纸及修改图纸的说明：</w:t>
      </w:r>
    </w:p>
    <w:p w14:paraId="5E54B9DC">
      <w:pPr>
        <w:spacing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具体详见图纸目录。</w:t>
      </w:r>
    </w:p>
    <w:p w14:paraId="7DEB7F44">
      <w:pPr>
        <w:pStyle w:val="4"/>
        <w:spacing w:line="360" w:lineRule="auto"/>
        <w:ind w:firstLine="560" w:firstLineChars="200"/>
        <w:rPr>
          <w:rFonts w:hint="eastAsia" w:ascii="仿宋" w:hAnsi="仿宋" w:eastAsia="华文仿宋" w:cs="仿宋"/>
          <w:bCs/>
          <w:color w:val="000000" w:themeColor="text1"/>
          <w:highlight w:val="yellow"/>
          <w:lang w:val="en-US" w:eastAsia="zh-CN"/>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（五）总承包服务费：</w:t>
      </w:r>
      <w:r>
        <w:rPr>
          <w:rFonts w:hint="eastAsia" w:ascii="华文仿宋" w:hAnsi="华文仿宋" w:eastAsia="华文仿宋"/>
          <w:color w:val="000000" w:themeColor="text1"/>
          <w:sz w:val="28"/>
          <w:szCs w:val="28"/>
          <w:lang w:val="en-US" w:eastAsia="zh-CN"/>
          <w14:textFill>
            <w14:solidFill>
              <w14:schemeClr w14:val="tx1"/>
            </w14:solidFill>
          </w14:textFill>
        </w:rPr>
        <w:t>无。</w:t>
      </w:r>
    </w:p>
    <w:p w14:paraId="26F707D9">
      <w:pPr>
        <w:pStyle w:val="4"/>
        <w:spacing w:line="360" w:lineRule="auto"/>
        <w:ind w:firstLine="560" w:firstLineChars="200"/>
        <w:rPr>
          <w:rFonts w:hint="eastAsia"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（六）温馨提示：投标人投标报价还须仔细阅读本项目招标文件，慎重报价。</w:t>
      </w:r>
    </w:p>
    <w:p w14:paraId="459538C7">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本工程采用商品砼和预拌砂浆，如为保证工程质量、进度和其它特殊要求所需的各种外加剂和采用的其它技术措施产生相关费用</w:t>
      </w:r>
      <w:r>
        <w:rPr>
          <w:rFonts w:hint="eastAsia" w:ascii="仿宋" w:hAnsi="仿宋" w:cs="仿宋"/>
          <w:color w:val="000000" w:themeColor="text1"/>
          <w14:textFill>
            <w14:solidFill>
              <w14:schemeClr w14:val="tx1"/>
            </w14:solidFill>
          </w14:textFill>
        </w:rPr>
        <w:t>，清单不单独列项</w:t>
      </w:r>
      <w:r>
        <w:rPr>
          <w:rFonts w:hint="eastAsia" w:ascii="仿宋" w:hAnsi="仿宋" w:cs="仿宋"/>
          <w:bCs/>
          <w:color w:val="000000" w:themeColor="text1"/>
          <w14:textFill>
            <w14:solidFill>
              <w14:schemeClr w14:val="tx1"/>
            </w14:solidFill>
          </w14:textFill>
        </w:rPr>
        <w:t xml:space="preserve">，请投标人在投标报价中综合考虑报价，标后不予调整。 </w:t>
      </w:r>
    </w:p>
    <w:p w14:paraId="31BF1C9E">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投标单位自行踏勘现场，应做好周边建筑物、构筑物（含管网）等的安全防护工作，安全防护费用包含在投标总价中</w:t>
      </w:r>
      <w:r>
        <w:rPr>
          <w:rFonts w:hint="eastAsia" w:ascii="仿宋" w:hAnsi="仿宋" w:cs="仿宋"/>
          <w:bCs/>
          <w:color w:val="000000" w:themeColor="text1"/>
          <w:szCs w:val="28"/>
          <w14:textFill>
            <w14:solidFill>
              <w14:schemeClr w14:val="tx1"/>
            </w14:solidFill>
          </w14:textFill>
        </w:rPr>
        <w:t>，清单不单独列项</w:t>
      </w:r>
      <w:r>
        <w:rPr>
          <w:rFonts w:hint="eastAsia" w:ascii="仿宋" w:hAnsi="仿宋" w:cs="仿宋"/>
          <w:bCs/>
          <w:color w:val="000000" w:themeColor="text1"/>
          <w14:textFill>
            <w14:solidFill>
              <w14:schemeClr w14:val="tx1"/>
            </w14:solidFill>
          </w14:textFill>
        </w:rPr>
        <w:t>，投标人综合考虑，标后不予调整。</w:t>
      </w:r>
    </w:p>
    <w:p w14:paraId="6B99455D">
      <w:pPr>
        <w:pStyle w:val="11"/>
        <w:numPr>
          <w:ilvl w:val="0"/>
          <w:numId w:val="2"/>
        </w:numPr>
        <w:spacing w:after="0" w:line="360" w:lineRule="auto"/>
        <w:ind w:firstLine="560" w:firstLineChars="200"/>
        <w:rPr>
          <w:rFonts w:hint="eastAsia" w:ascii="仿宋" w:hAnsi="仿宋" w:cs="仿宋"/>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本工程涉及的所有的专家评审、专家论证、专项验收等，其产生的费用包含在投标总价中</w:t>
      </w:r>
      <w:r>
        <w:rPr>
          <w:rFonts w:hint="eastAsia" w:ascii="仿宋" w:hAnsi="仿宋" w:cs="仿宋"/>
          <w:bCs/>
          <w:color w:val="000000" w:themeColor="text1"/>
          <w:szCs w:val="28"/>
          <w14:textFill>
            <w14:solidFill>
              <w14:schemeClr w14:val="tx1"/>
            </w14:solidFill>
          </w14:textFill>
        </w:rPr>
        <w:t>，清单不单独列项</w:t>
      </w:r>
      <w:r>
        <w:rPr>
          <w:rFonts w:hint="eastAsia" w:ascii="仿宋" w:hAnsi="仿宋" w:cs="仿宋"/>
          <w:bCs/>
          <w:color w:val="000000" w:themeColor="text1"/>
          <w14:textFill>
            <w14:solidFill>
              <w14:schemeClr w14:val="tx1"/>
            </w14:solidFill>
          </w14:textFill>
        </w:rPr>
        <w:t>，投标人综合考虑，标后不予调整。</w:t>
      </w:r>
    </w:p>
    <w:p w14:paraId="3EDF0E1C">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color w:val="000000" w:themeColor="text1"/>
          <w14:textFill>
            <w14:solidFill>
              <w14:schemeClr w14:val="tx1"/>
            </w14:solidFill>
          </w14:textFill>
        </w:rPr>
        <w:t>施工现场临时施工道路，</w:t>
      </w:r>
      <w:r>
        <w:rPr>
          <w:rFonts w:hint="eastAsia" w:ascii="仿宋" w:hAnsi="仿宋" w:cs="仿宋"/>
          <w:bCs/>
          <w:color w:val="000000" w:themeColor="text1"/>
          <w:szCs w:val="28"/>
          <w14:textFill>
            <w14:solidFill>
              <w14:schemeClr w14:val="tx1"/>
            </w14:solidFill>
          </w14:textFill>
        </w:rPr>
        <w:t>清单不单独列项</w:t>
      </w:r>
      <w:r>
        <w:rPr>
          <w:rFonts w:hint="eastAsia" w:ascii="仿宋" w:hAnsi="仿宋" w:cs="仿宋"/>
          <w:bCs/>
          <w:color w:val="000000" w:themeColor="text1"/>
          <w14:textFill>
            <w14:solidFill>
              <w14:schemeClr w14:val="tx1"/>
            </w14:solidFill>
          </w14:textFill>
        </w:rPr>
        <w:t>，费用包含在投标总价中，投标人综合考虑，标后不予调整。</w:t>
      </w:r>
    </w:p>
    <w:p w14:paraId="1F362EEC">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止水螺栓：所有地下室外墙剪力墙及人防墙部位采用止水螺栓，含穿墙止水螺栓、凿槽、切割、阻锈、封堵，不得采用套管，螺栓不循环使用；费用包含在投标总价中，清单不单独列项，投标人在投标总价中综合考虑，标后不予调整。</w:t>
      </w:r>
    </w:p>
    <w:p w14:paraId="4A21D022">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本项目涉及的所有危险性较大的分部分项工程措施增加费（不含高支模），包含方案编制、论证、吊装、支撑等费用，由投标人在投标报价中综合考虑，中标后不予调整。</w:t>
      </w:r>
    </w:p>
    <w:p w14:paraId="7B5D3F82">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竣工验收资料收集、报送费及其他所有专项验收所产生的一切费用（含专家费等），包含竣工验收、备案资料收集、整理、归档、打印复印、装订、扫描、刻盘及报送档案馆等全流程应由投标人负责，由投标人综合考虑在报价中，标后不予调整。</w:t>
      </w:r>
    </w:p>
    <w:p w14:paraId="3E0303EB">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开道口费：由投标人自行踏勘现场、自行报价（包括道口施工、绿化迁移、市政杆线等设施迁移、相关手续办理及周边协调），清单不单独列项，投标人综合考虑报价。</w:t>
      </w:r>
    </w:p>
    <w:p w14:paraId="14ADDCA7">
      <w:pPr>
        <w:pStyle w:val="11"/>
        <w:numPr>
          <w:ilvl w:val="0"/>
          <w:numId w:val="2"/>
        </w:numPr>
        <w:spacing w:after="0" w:line="360" w:lineRule="auto"/>
        <w:ind w:firstLine="560" w:firstLineChars="200"/>
        <w:rPr>
          <w:rFonts w:hint="eastAsia" w:ascii="仿宋" w:hAnsi="仿宋" w:cs="仿宋"/>
          <w:bCs/>
          <w:color w:val="000000" w:themeColor="text1"/>
          <w14:textFill>
            <w14:solidFill>
              <w14:schemeClr w14:val="tx1"/>
            </w14:solidFill>
          </w14:textFill>
        </w:rPr>
      </w:pPr>
      <w:r>
        <w:rPr>
          <w:rFonts w:hint="eastAsia" w:ascii="仿宋" w:hAnsi="仿宋" w:cs="仿宋"/>
          <w:bCs/>
          <w:color w:val="000000" w:themeColor="text1"/>
          <w14:textFill>
            <w14:solidFill>
              <w14:schemeClr w14:val="tx1"/>
            </w14:solidFill>
          </w14:textFill>
        </w:rPr>
        <w:t>竣工验收、交付评估、移交使用前需满足招标人保洁需求（含石材、立面玻璃、铝板等），投标单位综合考虑到报价内，标后不予调整。</w:t>
      </w:r>
    </w:p>
    <w:p w14:paraId="57CED374">
      <w:pPr>
        <w:spacing w:line="360" w:lineRule="auto"/>
        <w:ind w:firstLine="562" w:firstLineChars="200"/>
        <w:rPr>
          <w:rFonts w:hint="eastAsia"/>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三、</w:t>
      </w:r>
      <w:r>
        <w:rPr>
          <w:rFonts w:hint="eastAsia"/>
          <w:b/>
          <w:bCs/>
          <w:color w:val="000000" w:themeColor="text1"/>
          <w14:textFill>
            <w14:solidFill>
              <w14:schemeClr w14:val="tx1"/>
            </w14:solidFill>
          </w14:textFill>
        </w:rPr>
        <w:t>设计文件及技术补充说明</w:t>
      </w:r>
    </w:p>
    <w:p w14:paraId="0255FF87">
      <w:pPr>
        <w:pStyle w:val="7"/>
        <w:rPr>
          <w:rFonts w:hint="eastAsia" w:ascii="仿宋" w:hAnsi="仿宋" w:eastAsia="仿宋" w:cs="仿宋"/>
          <w:bCs/>
          <w:color w:val="000000" w:themeColor="text1"/>
          <w:kern w:val="2"/>
          <w:sz w:val="28"/>
          <w:szCs w:val="24"/>
          <w:lang w:val="en-US" w:eastAsia="zh-CN" w:bidi="ar-SA"/>
          <w14:textFill>
            <w14:solidFill>
              <w14:schemeClr w14:val="tx1"/>
            </w14:solidFill>
          </w14:textFill>
        </w:rPr>
      </w:pPr>
      <w:r>
        <w:rPr>
          <w:rFonts w:hint="eastAsia" w:ascii="仿宋" w:hAnsi="仿宋" w:eastAsia="仿宋" w:cs="仿宋"/>
          <w:bCs/>
          <w:color w:val="000000" w:themeColor="text1"/>
          <w:kern w:val="2"/>
          <w:sz w:val="28"/>
          <w:szCs w:val="24"/>
          <w:lang w:val="en-US" w:eastAsia="zh-CN" w:bidi="ar-SA"/>
          <w14:textFill>
            <w14:solidFill>
              <w14:schemeClr w14:val="tx1"/>
            </w14:solidFill>
          </w14:textFill>
        </w:rPr>
        <w:t>（一）共性问题</w:t>
      </w:r>
    </w:p>
    <w:p w14:paraId="543EAADF">
      <w:pPr>
        <w:spacing w:line="360" w:lineRule="auto"/>
        <w:ind w:firstLine="425" w:firstLineChars="152"/>
        <w:rPr>
          <w:rFonts w:ascii="仿宋" w:hAnsi="仿宋" w:cs="仿宋"/>
          <w:bCs/>
          <w:color w:val="000000" w:themeColor="text1"/>
          <w:lang w:val="en-US" w:eastAsia="zh-CN"/>
          <w14:textFill>
            <w14:solidFill>
              <w14:schemeClr w14:val="tx1"/>
            </w14:solidFill>
          </w14:textFill>
        </w:rPr>
      </w:pPr>
      <w:r>
        <w:rPr>
          <w:rFonts w:hint="eastAsia" w:ascii="仿宋" w:hAnsi="仿宋" w:cs="仿宋"/>
          <w:bCs/>
          <w:color w:val="000000" w:themeColor="text1"/>
          <w:lang w:val="en-US" w:eastAsia="zh-CN"/>
          <w14:textFill>
            <w14:solidFill>
              <w14:schemeClr w14:val="tx1"/>
            </w14:solidFill>
          </w14:textFill>
        </w:rPr>
        <w:t>1.本项目土石方按全挖全弃，取土回填方案计取，弃土和运土的运距由投标人综合考虑报价，中标后不予调整。</w:t>
      </w:r>
    </w:p>
    <w:p w14:paraId="1B861880">
      <w:pPr>
        <w:pStyle w:val="7"/>
        <w:rPr>
          <w:rFonts w:hint="default" w:ascii="仿宋" w:hAnsi="仿宋" w:eastAsia="仿宋" w:cs="仿宋"/>
          <w:bCs/>
          <w:color w:val="000000" w:themeColor="text1"/>
          <w:kern w:val="2"/>
          <w:sz w:val="28"/>
          <w:szCs w:val="24"/>
          <w:lang w:val="en-US" w:eastAsia="zh-CN" w:bidi="ar-SA"/>
          <w14:textFill>
            <w14:solidFill>
              <w14:schemeClr w14:val="tx1"/>
            </w14:solidFill>
          </w14:textFill>
        </w:rPr>
      </w:pPr>
      <w:r>
        <w:rPr>
          <w:rFonts w:hint="eastAsia" w:ascii="仿宋" w:hAnsi="仿宋" w:eastAsia="仿宋" w:cs="仿宋"/>
          <w:bCs/>
          <w:color w:val="000000" w:themeColor="text1"/>
          <w:kern w:val="2"/>
          <w:sz w:val="28"/>
          <w:szCs w:val="24"/>
          <w:lang w:val="en-US" w:eastAsia="zh-CN" w:bidi="ar-SA"/>
          <w14:textFill>
            <w14:solidFill>
              <w14:schemeClr w14:val="tx1"/>
            </w14:solidFill>
          </w14:textFill>
        </w:rPr>
        <w:t>（二）个性问题</w:t>
      </w:r>
    </w:p>
    <w:p w14:paraId="4999FFC4">
      <w:pPr>
        <w:pStyle w:val="25"/>
        <w:keepNext w:val="0"/>
        <w:keepLines w:val="0"/>
        <w:widowControl/>
        <w:numPr>
          <w:ilvl w:val="0"/>
          <w:numId w:val="0"/>
        </w:numPr>
        <w:suppressLineNumbers w:val="0"/>
        <w:spacing w:before="0" w:beforeAutospacing="0" w:after="0" w:afterAutospacing="0"/>
        <w:ind w:leftChars="0" w:right="0" w:rightChars="0"/>
        <w:jc w:val="left"/>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土建部分</w:t>
      </w:r>
    </w:p>
    <w:p w14:paraId="1D5C0218">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u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请明确底板平面图中，DL-700*1800配筋信息。</w:t>
      </w:r>
    </w:p>
    <w:p w14:paraId="7A435988">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68595" cy="2239010"/>
            <wp:effectExtent l="0" t="0" r="444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68595" cy="2239010"/>
                    </a:xfrm>
                    <a:prstGeom prst="rect">
                      <a:avLst/>
                    </a:prstGeom>
                    <a:noFill/>
                    <a:ln>
                      <a:noFill/>
                    </a:ln>
                  </pic:spPr>
                </pic:pic>
              </a:graphicData>
            </a:graphic>
          </wp:inline>
        </w:drawing>
      </w:r>
    </w:p>
    <w:p w14:paraId="37297113">
      <w:pPr>
        <w:pStyle w:val="25"/>
        <w:keepNext w:val="0"/>
        <w:keepLines w:val="0"/>
        <w:widowControl/>
        <w:numPr>
          <w:ilvl w:val="0"/>
          <w:numId w:val="0"/>
        </w:numPr>
        <w:suppressLineNumbers w:val="0"/>
        <w:spacing w:before="0" w:beforeAutospacing="0" w:after="0" w:afterAutospacing="0"/>
        <w:ind w:leftChars="0" w:right="0" w:rightChars="0"/>
        <w:jc w:val="left"/>
        <w:rPr>
          <w:rFonts w:hint="eastAsia"/>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w:t>
      </w:r>
      <w:r>
        <w:rPr>
          <w:rFonts w:hint="eastAsia" w:ascii="仿宋" w:hAnsi="仿宋" w:cs="仿宋"/>
          <w:b w:val="0"/>
          <w:bCs w:val="0"/>
          <w:color w:val="000000" w:themeColor="text1"/>
          <w:sz w:val="28"/>
          <w:szCs w:val="28"/>
          <w:lang w:val="en-US" w:eastAsia="zh-CN"/>
          <w14:textFill>
            <w14:solidFill>
              <w14:schemeClr w14:val="tx1"/>
            </w14:solidFill>
          </w14:textFill>
        </w:rPr>
        <w:t>如下：</w:t>
      </w:r>
      <w:r>
        <w:rPr>
          <w:color w:val="000000" w:themeColor="text1"/>
          <w14:textFill>
            <w14:solidFill>
              <w14:schemeClr w14:val="tx1"/>
            </w14:solidFill>
          </w14:textFill>
        </w:rPr>
        <w:drawing>
          <wp:inline distT="0" distB="0" distL="114300" distR="114300">
            <wp:extent cx="5270500" cy="2613025"/>
            <wp:effectExtent l="0" t="0" r="2540" b="635"/>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
                    <pic:cNvPicPr>
                      <a:picLocks noChangeAspect="1"/>
                    </pic:cNvPicPr>
                  </pic:nvPicPr>
                  <pic:blipFill>
                    <a:blip r:embed="rId7"/>
                    <a:stretch>
                      <a:fillRect/>
                    </a:stretch>
                  </pic:blipFill>
                  <pic:spPr>
                    <a:xfrm>
                      <a:off x="0" y="0"/>
                      <a:ext cx="5270500" cy="2613025"/>
                    </a:xfrm>
                    <a:prstGeom prst="rect">
                      <a:avLst/>
                    </a:prstGeom>
                    <a:noFill/>
                    <a:ln>
                      <a:noFill/>
                    </a:ln>
                  </pic:spPr>
                </pic:pic>
              </a:graphicData>
            </a:graphic>
          </wp:inline>
        </w:drawing>
      </w:r>
    </w:p>
    <w:p w14:paraId="504DF547">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请明确底板提供底板平面图中，集水坑剖面配筋图。</w:t>
      </w:r>
    </w:p>
    <w:p w14:paraId="4F2BAE45">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3040" cy="2080895"/>
            <wp:effectExtent l="0" t="0" r="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273040" cy="2080895"/>
                    </a:xfrm>
                    <a:prstGeom prst="rect">
                      <a:avLst/>
                    </a:prstGeom>
                    <a:noFill/>
                    <a:ln>
                      <a:noFill/>
                    </a:ln>
                  </pic:spPr>
                </pic:pic>
              </a:graphicData>
            </a:graphic>
          </wp:inline>
        </w:drawing>
      </w:r>
    </w:p>
    <w:p w14:paraId="08B296DE">
      <w:pPr>
        <w:pStyle w:val="25"/>
        <w:keepNext w:val="0"/>
        <w:keepLines w:val="0"/>
        <w:widowControl/>
        <w:numPr>
          <w:ilvl w:val="0"/>
          <w:numId w:val="0"/>
        </w:numPr>
        <w:suppressLineNumbers w:val="0"/>
        <w:spacing w:before="0" w:beforeAutospacing="0" w:after="0" w:afterAutospacing="0"/>
        <w:ind w:leftChars="0" w:right="0" w:rightChars="0"/>
        <w:jc w:val="left"/>
        <w:rPr>
          <w:rFonts w:hint="eastAsia"/>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w:t>
      </w:r>
      <w:r>
        <w:rPr>
          <w:rFonts w:hint="eastAsia" w:ascii="仿宋" w:hAnsi="仿宋" w:cs="仿宋"/>
          <w:b w:val="0"/>
          <w:bCs w:val="0"/>
          <w:color w:val="000000" w:themeColor="text1"/>
          <w:sz w:val="28"/>
          <w:szCs w:val="28"/>
          <w:lang w:val="en-US" w:eastAsia="zh-CN"/>
          <w14:textFill>
            <w14:solidFill>
              <w14:schemeClr w14:val="tx1"/>
            </w14:solidFill>
          </w14:textFill>
        </w:rPr>
        <w:t>如下：</w:t>
      </w:r>
      <w:r>
        <w:rPr>
          <w:color w:val="000000" w:themeColor="text1"/>
          <w14:textFill>
            <w14:solidFill>
              <w14:schemeClr w14:val="tx1"/>
            </w14:solidFill>
          </w14:textFill>
        </w:rPr>
        <w:drawing>
          <wp:inline distT="0" distB="0" distL="114300" distR="114300">
            <wp:extent cx="5266690" cy="2287905"/>
            <wp:effectExtent l="0" t="0" r="6350" b="5715"/>
            <wp:docPr id="3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
                    <pic:cNvPicPr>
                      <a:picLocks noChangeAspect="1"/>
                    </pic:cNvPicPr>
                  </pic:nvPicPr>
                  <pic:blipFill>
                    <a:blip r:embed="rId9"/>
                    <a:stretch>
                      <a:fillRect/>
                    </a:stretch>
                  </pic:blipFill>
                  <pic:spPr>
                    <a:xfrm>
                      <a:off x="0" y="0"/>
                      <a:ext cx="5266690" cy="2287905"/>
                    </a:xfrm>
                    <a:prstGeom prst="rect">
                      <a:avLst/>
                    </a:prstGeom>
                    <a:noFill/>
                    <a:ln>
                      <a:noFill/>
                    </a:ln>
                  </pic:spPr>
                </pic:pic>
              </a:graphicData>
            </a:graphic>
          </wp:inline>
        </w:drawing>
      </w:r>
    </w:p>
    <w:p w14:paraId="007128F3">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请明确顶板平面布置图中，TL-700*1800配筋信息。</w:t>
      </w:r>
    </w:p>
    <w:p w14:paraId="0D83BCE6">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26050" cy="2336165"/>
            <wp:effectExtent l="0" t="0" r="127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26050" cy="2336165"/>
                    </a:xfrm>
                    <a:prstGeom prst="rect">
                      <a:avLst/>
                    </a:prstGeom>
                    <a:noFill/>
                    <a:ln>
                      <a:noFill/>
                    </a:ln>
                  </pic:spPr>
                </pic:pic>
              </a:graphicData>
            </a:graphic>
          </wp:inline>
        </w:drawing>
      </w:r>
    </w:p>
    <w:p w14:paraId="5F66771C">
      <w:pPr>
        <w:pStyle w:val="25"/>
        <w:keepNext w:val="0"/>
        <w:keepLines w:val="0"/>
        <w:widowControl/>
        <w:numPr>
          <w:ilvl w:val="0"/>
          <w:numId w:val="0"/>
        </w:numPr>
        <w:suppressLineNumbers w:val="0"/>
        <w:spacing w:before="0" w:beforeAutospacing="0" w:after="0" w:afterAutospacing="0"/>
        <w:ind w:leftChars="0" w:right="0" w:rightChars="0"/>
        <w:jc w:val="left"/>
        <w:rPr>
          <w:rFonts w:hint="default"/>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w:t>
      </w:r>
      <w:r>
        <w:rPr>
          <w:rFonts w:hint="eastAsia" w:ascii="仿宋" w:hAnsi="仿宋" w:cs="仿宋"/>
          <w:b w:val="0"/>
          <w:bCs w:val="0"/>
          <w:color w:val="000000" w:themeColor="text1"/>
          <w:sz w:val="28"/>
          <w:szCs w:val="28"/>
          <w:lang w:val="en-US" w:eastAsia="zh-CN"/>
          <w14:textFill>
            <w14:solidFill>
              <w14:schemeClr w14:val="tx1"/>
            </w14:solidFill>
          </w14:textFill>
        </w:rPr>
        <w:t>如下：</w:t>
      </w:r>
      <w:r>
        <w:rPr>
          <w:color w:val="000000" w:themeColor="text1"/>
          <w14:textFill>
            <w14:solidFill>
              <w14:schemeClr w14:val="tx1"/>
            </w14:solidFill>
          </w14:textFill>
        </w:rPr>
        <w:drawing>
          <wp:inline distT="0" distB="0" distL="114300" distR="114300">
            <wp:extent cx="5267325" cy="2614295"/>
            <wp:effectExtent l="0" t="0" r="5715" b="6985"/>
            <wp:docPr id="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pic:cNvPicPr>
                      <a:picLocks noChangeAspect="1"/>
                    </pic:cNvPicPr>
                  </pic:nvPicPr>
                  <pic:blipFill>
                    <a:blip r:embed="rId11"/>
                    <a:stretch>
                      <a:fillRect/>
                    </a:stretch>
                  </pic:blipFill>
                  <pic:spPr>
                    <a:xfrm>
                      <a:off x="0" y="0"/>
                      <a:ext cx="5267325" cy="2614295"/>
                    </a:xfrm>
                    <a:prstGeom prst="rect">
                      <a:avLst/>
                    </a:prstGeom>
                    <a:noFill/>
                    <a:ln>
                      <a:noFill/>
                    </a:ln>
                  </pic:spPr>
                </pic:pic>
              </a:graphicData>
            </a:graphic>
          </wp:inline>
        </w:drawing>
      </w:r>
    </w:p>
    <w:p w14:paraId="5F07F757">
      <w:pPr>
        <w:pStyle w:val="25"/>
        <w:keepNext w:val="0"/>
        <w:keepLines w:val="0"/>
        <w:widowControl/>
        <w:numPr>
          <w:ilvl w:val="0"/>
          <w:numId w:val="3"/>
        </w:numPr>
        <w:suppressLineNumbers w:val="0"/>
        <w:spacing w:before="0" w:beforeAutospacing="0" w:after="0" w:afterAutospacing="0"/>
        <w:ind w:left="0" w:right="0" w:firstLine="0"/>
        <w:jc w:val="left"/>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请明确通道结构1-1纵剖面图中梯柱、梯梁、梯板配筋信息。</w:t>
      </w:r>
    </w:p>
    <w:p w14:paraId="24E75122">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8755" cy="2493010"/>
            <wp:effectExtent l="0" t="0" r="1905"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5278755" cy="2493010"/>
                    </a:xfrm>
                    <a:prstGeom prst="rect">
                      <a:avLst/>
                    </a:prstGeom>
                    <a:noFill/>
                    <a:ln>
                      <a:noFill/>
                    </a:ln>
                  </pic:spPr>
                </pic:pic>
              </a:graphicData>
            </a:graphic>
          </wp:inline>
        </w:drawing>
      </w:r>
    </w:p>
    <w:p w14:paraId="113B40FD">
      <w:pPr>
        <w:pStyle w:val="25"/>
        <w:keepNext w:val="0"/>
        <w:keepLines w:val="0"/>
        <w:widowControl/>
        <w:numPr>
          <w:ilvl w:val="0"/>
          <w:numId w:val="0"/>
        </w:numPr>
        <w:suppressLineNumbers w:val="0"/>
        <w:spacing w:before="0" w:beforeAutospacing="0" w:after="0" w:afterAutospacing="0"/>
        <w:ind w:leftChars="0" w:right="0" w:rightChars="0"/>
        <w:jc w:val="left"/>
        <w:rPr>
          <w:rFonts w:hint="default"/>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w:t>
      </w:r>
      <w:r>
        <w:rPr>
          <w:rFonts w:hint="eastAsia" w:ascii="仿宋" w:hAnsi="仿宋" w:cs="仿宋"/>
          <w:b w:val="0"/>
          <w:bCs w:val="0"/>
          <w:color w:val="000000" w:themeColor="text1"/>
          <w:sz w:val="28"/>
          <w:szCs w:val="28"/>
          <w:lang w:val="en-US" w:eastAsia="zh-CN"/>
          <w14:textFill>
            <w14:solidFill>
              <w14:schemeClr w14:val="tx1"/>
            </w14:solidFill>
          </w14:textFill>
        </w:rPr>
        <w:t>如下：</w:t>
      </w:r>
      <w:r>
        <w:rPr>
          <w:color w:val="000000" w:themeColor="text1"/>
          <w14:textFill>
            <w14:solidFill>
              <w14:schemeClr w14:val="tx1"/>
            </w14:solidFill>
          </w14:textFill>
        </w:rPr>
        <w:drawing>
          <wp:inline distT="0" distB="0" distL="114300" distR="114300">
            <wp:extent cx="5271135" cy="3217545"/>
            <wp:effectExtent l="0" t="0" r="1905" b="5715"/>
            <wp:docPr id="4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6"/>
                    <pic:cNvPicPr>
                      <a:picLocks noChangeAspect="1"/>
                    </pic:cNvPicPr>
                  </pic:nvPicPr>
                  <pic:blipFill>
                    <a:blip r:embed="rId13"/>
                    <a:stretch>
                      <a:fillRect/>
                    </a:stretch>
                  </pic:blipFill>
                  <pic:spPr>
                    <a:xfrm>
                      <a:off x="0" y="0"/>
                      <a:ext cx="5271135" cy="3217545"/>
                    </a:xfrm>
                    <a:prstGeom prst="rect">
                      <a:avLst/>
                    </a:prstGeom>
                    <a:noFill/>
                    <a:ln>
                      <a:noFill/>
                    </a:ln>
                  </pic:spPr>
                </pic:pic>
              </a:graphicData>
            </a:graphic>
          </wp:inline>
        </w:drawing>
      </w:r>
    </w:p>
    <w:p w14:paraId="3040A381">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请明确通道出地面结构中，顶板和侧墙配筋信息。</w:t>
      </w:r>
    </w:p>
    <w:p w14:paraId="48BF08FD">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4947920" cy="1624330"/>
            <wp:effectExtent l="0" t="0" r="508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4947920" cy="1624330"/>
                    </a:xfrm>
                    <a:prstGeom prst="rect">
                      <a:avLst/>
                    </a:prstGeom>
                    <a:noFill/>
                    <a:ln>
                      <a:noFill/>
                    </a:ln>
                  </pic:spPr>
                </pic:pic>
              </a:graphicData>
            </a:graphic>
          </wp:inline>
        </w:drawing>
      </w:r>
    </w:p>
    <w:p w14:paraId="067F7793">
      <w:pPr>
        <w:pStyle w:val="25"/>
        <w:keepNext w:val="0"/>
        <w:keepLines w:val="0"/>
        <w:widowControl/>
        <w:numPr>
          <w:ilvl w:val="0"/>
          <w:numId w:val="0"/>
        </w:numPr>
        <w:suppressLineNumbers w:val="0"/>
        <w:spacing w:before="0" w:beforeAutospacing="0" w:after="0" w:afterAutospacing="0"/>
        <w:ind w:leftChars="0" w:right="0" w:rightChars="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回复：顶板配筋，双层双向HRB400E，14@150。</w:t>
      </w:r>
    </w:p>
    <w:p w14:paraId="11301092">
      <w:pPr>
        <w:pStyle w:val="25"/>
        <w:keepNext w:val="0"/>
        <w:keepLines w:val="0"/>
        <w:widowControl/>
        <w:numPr>
          <w:ilvl w:val="0"/>
          <w:numId w:val="0"/>
        </w:numPr>
        <w:suppressLineNumbers w:val="0"/>
        <w:spacing w:before="0" w:beforeAutospacing="0" w:after="0" w:afterAutospacing="0"/>
        <w:ind w:leftChars="0" w:right="0" w:rightChars="0"/>
        <w:jc w:val="left"/>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侧墙配筋，外侧配筋为HRB400E，14@150；内侧配筋为HRB400E，16@150。</w:t>
      </w:r>
    </w:p>
    <w:p w14:paraId="0C637503">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请明确通道底板平面布置图中，外挂风井底板、侧壁配筋大样。</w:t>
      </w:r>
    </w:p>
    <w:p w14:paraId="6BA8E44B">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56530" cy="2254250"/>
            <wp:effectExtent l="0" t="0" r="1270"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5256530" cy="2254250"/>
                    </a:xfrm>
                    <a:prstGeom prst="rect">
                      <a:avLst/>
                    </a:prstGeom>
                    <a:noFill/>
                    <a:ln>
                      <a:noFill/>
                    </a:ln>
                  </pic:spPr>
                </pic:pic>
              </a:graphicData>
            </a:graphic>
          </wp:inline>
        </w:drawing>
      </w:r>
    </w:p>
    <w:p w14:paraId="0FA65669">
      <w:pPr>
        <w:pStyle w:val="25"/>
        <w:keepNext w:val="0"/>
        <w:keepLines w:val="0"/>
        <w:widowControl/>
        <w:numPr>
          <w:ilvl w:val="0"/>
          <w:numId w:val="0"/>
        </w:numPr>
        <w:suppressLineNumbers w:val="0"/>
        <w:spacing w:before="0" w:beforeAutospacing="0" w:after="0" w:afterAutospacing="0"/>
        <w:ind w:leftChars="0" w:right="0" w:rightChars="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回复：同通道断面配筋图。</w:t>
      </w:r>
    </w:p>
    <w:p w14:paraId="7F364470">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请明确集水井处钢爬梯的材质及做法。</w:t>
      </w:r>
    </w:p>
    <w:p w14:paraId="3D62D3F6">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1770" cy="2708910"/>
            <wp:effectExtent l="0" t="0" r="127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5271770" cy="2708910"/>
                    </a:xfrm>
                    <a:prstGeom prst="rect">
                      <a:avLst/>
                    </a:prstGeom>
                    <a:noFill/>
                    <a:ln>
                      <a:noFill/>
                    </a:ln>
                  </pic:spPr>
                </pic:pic>
              </a:graphicData>
            </a:graphic>
          </wp:inline>
        </w:drawing>
      </w:r>
    </w:p>
    <w:p w14:paraId="5295C421">
      <w:pPr>
        <w:pStyle w:val="25"/>
        <w:keepNext w:val="0"/>
        <w:keepLines w:val="0"/>
        <w:widowControl/>
        <w:numPr>
          <w:ilvl w:val="0"/>
          <w:numId w:val="0"/>
        </w:numPr>
        <w:suppressLineNumbers w:val="0"/>
        <w:spacing w:before="0" w:beforeAutospacing="0" w:after="0" w:afterAutospacing="0"/>
        <w:ind w:leftChars="0" w:right="0" w:rightChars="0"/>
        <w:jc w:val="left"/>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w:t>
      </w:r>
      <w:r>
        <w:rPr>
          <w:color w:val="000000" w:themeColor="text1"/>
          <w14:textFill>
            <w14:solidFill>
              <w14:schemeClr w14:val="tx1"/>
            </w14:solidFill>
          </w14:textFill>
        </w:rPr>
        <w:drawing>
          <wp:inline distT="0" distB="0" distL="114300" distR="114300">
            <wp:extent cx="4800600" cy="2690495"/>
            <wp:effectExtent l="0" t="0" r="0" b="6985"/>
            <wp:docPr id="3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8"/>
                    <pic:cNvPicPr>
                      <a:picLocks noChangeAspect="1"/>
                    </pic:cNvPicPr>
                  </pic:nvPicPr>
                  <pic:blipFill>
                    <a:blip r:embed="rId17"/>
                    <a:stretch>
                      <a:fillRect/>
                    </a:stretch>
                  </pic:blipFill>
                  <pic:spPr>
                    <a:xfrm>
                      <a:off x="0" y="0"/>
                      <a:ext cx="4800600" cy="2690495"/>
                    </a:xfrm>
                    <a:prstGeom prst="rect">
                      <a:avLst/>
                    </a:prstGeom>
                    <a:noFill/>
                    <a:ln>
                      <a:noFill/>
                    </a:ln>
                  </pic:spPr>
                </pic:pic>
              </a:graphicData>
            </a:graphic>
          </wp:inline>
        </w:drawing>
      </w:r>
    </w:p>
    <w:p w14:paraId="727054B4">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请明确本项目砌筑墙体的材质是蒸压灰砂砖还是加气混凝土砌块？</w:t>
      </w:r>
    </w:p>
    <w:p w14:paraId="7FA4ADE9">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68595" cy="762000"/>
            <wp:effectExtent l="0" t="0" r="444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a:stretch>
                      <a:fillRect/>
                    </a:stretch>
                  </pic:blipFill>
                  <pic:spPr>
                    <a:xfrm>
                      <a:off x="0" y="0"/>
                      <a:ext cx="5268595" cy="762000"/>
                    </a:xfrm>
                    <a:prstGeom prst="rect">
                      <a:avLst/>
                    </a:prstGeom>
                    <a:noFill/>
                    <a:ln>
                      <a:noFill/>
                    </a:ln>
                  </pic:spPr>
                </pic:pic>
              </a:graphicData>
            </a:graphic>
          </wp:inline>
        </w:drawing>
      </w:r>
    </w:p>
    <w:p w14:paraId="30E3E2FA">
      <w:pPr>
        <w:pStyle w:val="25"/>
        <w:keepNext w:val="0"/>
        <w:keepLines w:val="0"/>
        <w:widowControl/>
        <w:numPr>
          <w:ilvl w:val="0"/>
          <w:numId w:val="0"/>
        </w:numPr>
        <w:suppressLineNumbers w:val="0"/>
        <w:spacing w:before="0" w:beforeAutospacing="0" w:after="0" w:afterAutospacing="0"/>
        <w:ind w:leftChars="0" w:right="0" w:rightChars="0"/>
        <w:jc w:val="left"/>
        <w:rPr>
          <w:rFonts w:hint="eastAsia"/>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回复：蒸压灰砂砖</w:t>
      </w:r>
      <w:r>
        <w:rPr>
          <w:rFonts w:hint="eastAsia" w:ascii="仿宋" w:hAnsi="仿宋" w:cs="仿宋"/>
          <w:b w:val="0"/>
          <w:bCs w:val="0"/>
          <w:color w:val="000000" w:themeColor="text1"/>
          <w:sz w:val="28"/>
          <w:szCs w:val="28"/>
          <w:lang w:val="en-US" w:eastAsia="zh-CN"/>
          <w14:textFill>
            <w14:solidFill>
              <w14:schemeClr w14:val="tx1"/>
            </w14:solidFill>
          </w14:textFill>
        </w:rPr>
        <w:t>。</w:t>
      </w:r>
    </w:p>
    <w:p w14:paraId="56B5D623">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请明确防火门的材质为何种？</w:t>
      </w:r>
    </w:p>
    <w:p w14:paraId="51ACB0E7">
      <w:pPr>
        <w:pStyle w:val="25"/>
        <w:keepNext w:val="0"/>
        <w:keepLines w:val="0"/>
        <w:widowControl/>
        <w:numPr>
          <w:ilvl w:val="0"/>
          <w:numId w:val="0"/>
        </w:numPr>
        <w:suppressLineNumbers w:val="0"/>
        <w:spacing w:before="0" w:beforeAutospacing="0" w:after="0" w:afterAutospacing="0"/>
        <w:ind w:leftChars="0" w:right="0" w:rightChars="0"/>
        <w:jc w:val="left"/>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回复：钢质防火门</w:t>
      </w:r>
      <w:r>
        <w:rPr>
          <w:rFonts w:hint="eastAsia" w:ascii="仿宋" w:hAnsi="仿宋" w:cs="仿宋"/>
          <w:b w:val="0"/>
          <w:bCs w:val="0"/>
          <w:color w:val="000000" w:themeColor="text1"/>
          <w:sz w:val="28"/>
          <w:szCs w:val="28"/>
          <w:lang w:val="en-US" w:eastAsia="zh-CN"/>
          <w14:textFill>
            <w14:solidFill>
              <w14:schemeClr w14:val="tx1"/>
            </w14:solidFill>
          </w14:textFill>
        </w:rPr>
        <w:t>。</w:t>
      </w:r>
    </w:p>
    <w:p w14:paraId="3F1DDF13">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请明确智能防淹门的相关参数。</w:t>
      </w:r>
    </w:p>
    <w:p w14:paraId="2E2D3BBD">
      <w:pPr>
        <w:pStyle w:val="25"/>
        <w:keepNext w:val="0"/>
        <w:keepLines w:val="0"/>
        <w:widowControl/>
        <w:numPr>
          <w:ilvl w:val="0"/>
          <w:numId w:val="0"/>
        </w:numPr>
        <w:suppressLineNumbers w:val="0"/>
        <w:spacing w:before="0" w:beforeAutospacing="0" w:after="0" w:afterAutospacing="0"/>
        <w:ind w:leftChars="0" w:right="0" w:rightChars="0"/>
        <w:jc w:val="left"/>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回复：智能防淹门</w:t>
      </w:r>
      <w:r>
        <w:rPr>
          <w:rFonts w:hint="eastAsia" w:ascii="仿宋" w:hAnsi="仿宋" w:cs="仿宋"/>
          <w:b w:val="0"/>
          <w:bCs w:val="0"/>
          <w:color w:val="000000" w:themeColor="text1"/>
          <w:sz w:val="28"/>
          <w:szCs w:val="28"/>
          <w:lang w:val="en-US" w:eastAsia="zh-CN"/>
          <w14:textFill>
            <w14:solidFill>
              <w14:schemeClr w14:val="tx1"/>
            </w14:solidFill>
          </w14:textFill>
        </w:rPr>
        <w:t>不在本次范围。</w:t>
      </w:r>
    </w:p>
    <w:p w14:paraId="74A898B4">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w:t>
      </w:r>
      <w:r>
        <w:rPr>
          <w:rFonts w:hint="eastAsia" w:ascii="仿宋" w:hAnsi="仿宋" w:cs="仿宋"/>
          <w:b w:val="0"/>
          <w:bCs w:val="0"/>
          <w:color w:val="000000" w:themeColor="text1"/>
          <w:sz w:val="28"/>
          <w:szCs w:val="28"/>
          <w:lang w:val="en-US" w:eastAsia="zh-CN"/>
          <w14:textFill>
            <w14:solidFill>
              <w14:schemeClr w14:val="tx1"/>
            </w14:solidFill>
          </w14:textFill>
        </w:rPr>
        <w:t>管理卷帘、</w:t>
      </w:r>
      <w:r>
        <w:rPr>
          <w:rFonts w:hint="eastAsia" w:ascii="仿宋" w:hAnsi="仿宋" w:eastAsia="仿宋" w:cs="仿宋"/>
          <w:b w:val="0"/>
          <w:bCs w:val="0"/>
          <w:color w:val="000000" w:themeColor="text1"/>
          <w:sz w:val="28"/>
          <w:szCs w:val="28"/>
          <w:lang w:val="en-US" w:eastAsia="zh-CN"/>
          <w14:textFill>
            <w14:solidFill>
              <w14:schemeClr w14:val="tx1"/>
            </w14:solidFill>
          </w14:textFill>
        </w:rPr>
        <w:t>防火卷帘门的材质及相关参数。</w:t>
      </w:r>
    </w:p>
    <w:p w14:paraId="2EC14BE9">
      <w:pPr>
        <w:pStyle w:val="25"/>
        <w:keepNext w:val="0"/>
        <w:keepLines w:val="0"/>
        <w:widowControl/>
        <w:numPr>
          <w:ilvl w:val="0"/>
          <w:numId w:val="0"/>
        </w:numPr>
        <w:suppressLineNumbers w:val="0"/>
        <w:spacing w:before="0" w:beforeAutospacing="0" w:after="0" w:afterAutospacing="0"/>
        <w:ind w:leftChars="0" w:right="0" w:rightChars="0"/>
        <w:jc w:val="left"/>
        <w:rPr>
          <w:rFonts w:hint="eastAsia"/>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w:t>
      </w:r>
      <w:r>
        <w:rPr>
          <w:rFonts w:hint="eastAsia" w:ascii="仿宋" w:hAnsi="仿宋" w:cs="仿宋"/>
          <w:b w:val="0"/>
          <w:bCs w:val="0"/>
          <w:color w:val="000000" w:themeColor="text1"/>
          <w:sz w:val="28"/>
          <w:szCs w:val="28"/>
          <w:lang w:val="en-US" w:eastAsia="zh-CN"/>
          <w14:textFill>
            <w14:solidFill>
              <w14:schemeClr w14:val="tx1"/>
            </w14:solidFill>
          </w14:textFill>
        </w:rPr>
        <w:t>双轨无机布基特级防火卷帘。</w:t>
      </w:r>
    </w:p>
    <w:p w14:paraId="0352B565">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请明确出屋面结构处，台阶（含面层做法）及台阶栏杆的做法为何种？</w:t>
      </w:r>
    </w:p>
    <w:p w14:paraId="423DB62D">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3675" cy="2227580"/>
            <wp:effectExtent l="0" t="0" r="6985" b="508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5273675" cy="2227580"/>
                    </a:xfrm>
                    <a:prstGeom prst="rect">
                      <a:avLst/>
                    </a:prstGeom>
                    <a:noFill/>
                    <a:ln>
                      <a:noFill/>
                    </a:ln>
                  </pic:spPr>
                </pic:pic>
              </a:graphicData>
            </a:graphic>
          </wp:inline>
        </w:drawing>
      </w:r>
    </w:p>
    <w:p w14:paraId="7A8DECDB">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66690" cy="1487805"/>
            <wp:effectExtent l="0" t="0" r="6350" b="571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5266690" cy="1487805"/>
                    </a:xfrm>
                    <a:prstGeom prst="rect">
                      <a:avLst/>
                    </a:prstGeom>
                    <a:noFill/>
                    <a:ln>
                      <a:noFill/>
                    </a:ln>
                  </pic:spPr>
                </pic:pic>
              </a:graphicData>
            </a:graphic>
          </wp:inline>
        </w:drawing>
      </w:r>
    </w:p>
    <w:p w14:paraId="7D0BFCB0">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回复：踏步做法</w:t>
      </w:r>
      <w:r>
        <w:rPr>
          <w:color w:val="000000" w:themeColor="text1"/>
          <w14:textFill>
            <w14:solidFill>
              <w14:schemeClr w14:val="tx1"/>
            </w14:solidFill>
          </w14:textFill>
        </w:rPr>
        <w:drawing>
          <wp:inline distT="0" distB="0" distL="114300" distR="114300">
            <wp:extent cx="5269230" cy="3719830"/>
            <wp:effectExtent l="0" t="0" r="3810" b="6350"/>
            <wp:docPr id="3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3"/>
                    <pic:cNvPicPr>
                      <a:picLocks noChangeAspect="1"/>
                    </pic:cNvPicPr>
                  </pic:nvPicPr>
                  <pic:blipFill>
                    <a:blip r:embed="rId21"/>
                    <a:stretch>
                      <a:fillRect/>
                    </a:stretch>
                  </pic:blipFill>
                  <pic:spPr>
                    <a:xfrm>
                      <a:off x="0" y="0"/>
                      <a:ext cx="5269230" cy="3719830"/>
                    </a:xfrm>
                    <a:prstGeom prst="rect">
                      <a:avLst/>
                    </a:prstGeom>
                    <a:noFill/>
                    <a:ln>
                      <a:noFill/>
                    </a:ln>
                  </pic:spPr>
                </pic:pic>
              </a:graphicData>
            </a:graphic>
          </wp:inline>
        </w:drawing>
      </w:r>
    </w:p>
    <w:p w14:paraId="540EF14D">
      <w:pPr>
        <w:pStyle w:val="25"/>
        <w:keepNext w:val="0"/>
        <w:keepLines w:val="0"/>
        <w:widowControl/>
        <w:numPr>
          <w:ilvl w:val="0"/>
          <w:numId w:val="0"/>
        </w:numPr>
        <w:suppressLineNumbers w:val="0"/>
        <w:spacing w:before="0" w:beforeAutospacing="0" w:after="0" w:afterAutospacing="0"/>
        <w:ind w:leftChars="0" w:right="0" w:rightChars="0"/>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栏杆做法</w:t>
      </w:r>
    </w:p>
    <w:p w14:paraId="36E2D3D4">
      <w:pPr>
        <w:pStyle w:val="25"/>
        <w:keepNext w:val="0"/>
        <w:keepLines w:val="0"/>
        <w:widowControl/>
        <w:numPr>
          <w:ilvl w:val="0"/>
          <w:numId w:val="0"/>
        </w:numPr>
        <w:suppressLineNumbers w:val="0"/>
        <w:spacing w:before="0" w:beforeAutospacing="0" w:after="0" w:afterAutospacing="0"/>
        <w:ind w:leftChars="0" w:right="0" w:rightChars="0"/>
        <w:jc w:val="left"/>
        <w:rPr>
          <w:rFonts w:hint="default"/>
          <w:color w:val="000000" w:themeColor="text1"/>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64785" cy="2503805"/>
            <wp:effectExtent l="0" t="0" r="635" b="3175"/>
            <wp:docPr id="3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4"/>
                    <pic:cNvPicPr>
                      <a:picLocks noChangeAspect="1"/>
                    </pic:cNvPicPr>
                  </pic:nvPicPr>
                  <pic:blipFill>
                    <a:blip r:embed="rId22"/>
                    <a:stretch>
                      <a:fillRect/>
                    </a:stretch>
                  </pic:blipFill>
                  <pic:spPr>
                    <a:xfrm>
                      <a:off x="0" y="0"/>
                      <a:ext cx="5264785" cy="2503805"/>
                    </a:xfrm>
                    <a:prstGeom prst="rect">
                      <a:avLst/>
                    </a:prstGeom>
                    <a:noFill/>
                    <a:ln>
                      <a:noFill/>
                    </a:ln>
                  </pic:spPr>
                </pic:pic>
              </a:graphicData>
            </a:graphic>
          </wp:inline>
        </w:drawing>
      </w:r>
    </w:p>
    <w:p w14:paraId="307C6AC2">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请明确出屋面结构处排烟窗的材质、玻璃规格型号等参数。</w:t>
      </w:r>
    </w:p>
    <w:p w14:paraId="116C267B">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3040" cy="1816100"/>
            <wp:effectExtent l="0" t="0" r="0" b="508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3"/>
                    <a:stretch>
                      <a:fillRect/>
                    </a:stretch>
                  </pic:blipFill>
                  <pic:spPr>
                    <a:xfrm>
                      <a:off x="0" y="0"/>
                      <a:ext cx="5273040" cy="1816100"/>
                    </a:xfrm>
                    <a:prstGeom prst="rect">
                      <a:avLst/>
                    </a:prstGeom>
                    <a:noFill/>
                    <a:ln>
                      <a:noFill/>
                    </a:ln>
                  </pic:spPr>
                </pic:pic>
              </a:graphicData>
            </a:graphic>
          </wp:inline>
        </w:drawing>
      </w:r>
    </w:p>
    <w:p w14:paraId="5683647F">
      <w:pPr>
        <w:pStyle w:val="25"/>
        <w:keepNext w:val="0"/>
        <w:keepLines w:val="0"/>
        <w:widowControl/>
        <w:numPr>
          <w:ilvl w:val="0"/>
          <w:numId w:val="0"/>
        </w:numPr>
        <w:suppressLineNumbers w:val="0"/>
        <w:spacing w:before="0" w:beforeAutospacing="0" w:after="0" w:afterAutospacing="0"/>
        <w:ind w:leftChars="0" w:right="0" w:rightChars="0"/>
        <w:jc w:val="left"/>
        <w:rPr>
          <w:rFonts w:hint="default"/>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回复：80系列断热铝合金窗6low-e+12A+6low-e钢化中空玻璃</w:t>
      </w:r>
      <w:r>
        <w:rPr>
          <w:rFonts w:hint="eastAsia" w:ascii="仿宋" w:hAnsi="仿宋" w:cs="仿宋"/>
          <w:b w:val="0"/>
          <w:bCs w:val="0"/>
          <w:color w:val="000000" w:themeColor="text1"/>
          <w:sz w:val="28"/>
          <w:szCs w:val="28"/>
          <w:lang w:val="en-US" w:eastAsia="zh-CN"/>
          <w14:textFill>
            <w14:solidFill>
              <w14:schemeClr w14:val="tx1"/>
            </w14:solidFill>
          </w14:textFill>
        </w:rPr>
        <w:t>。</w:t>
      </w:r>
    </w:p>
    <w:p w14:paraId="6A65232E">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请明确出顶板结构墙体防水收口做法中，120厚砖墙的材质及砌筑砂浆种类为何种？</w:t>
      </w:r>
    </w:p>
    <w:p w14:paraId="252637F4">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68595" cy="1866265"/>
            <wp:effectExtent l="0" t="0" r="4445" b="63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4"/>
                    <a:stretch>
                      <a:fillRect/>
                    </a:stretch>
                  </pic:blipFill>
                  <pic:spPr>
                    <a:xfrm>
                      <a:off x="0" y="0"/>
                      <a:ext cx="5268595" cy="1866265"/>
                    </a:xfrm>
                    <a:prstGeom prst="rect">
                      <a:avLst/>
                    </a:prstGeom>
                    <a:noFill/>
                    <a:ln>
                      <a:noFill/>
                    </a:ln>
                  </pic:spPr>
                </pic:pic>
              </a:graphicData>
            </a:graphic>
          </wp:inline>
        </w:drawing>
      </w:r>
    </w:p>
    <w:p w14:paraId="71E8848F">
      <w:pPr>
        <w:pStyle w:val="25"/>
        <w:keepNext w:val="0"/>
        <w:keepLines w:val="0"/>
        <w:widowControl/>
        <w:numPr>
          <w:ilvl w:val="0"/>
          <w:numId w:val="0"/>
        </w:numPr>
        <w:suppressLineNumbers w:val="0"/>
        <w:spacing w:before="0" w:beforeAutospacing="0" w:after="0" w:afterAutospacing="0"/>
        <w:ind w:leftChars="0" w:right="0" w:rightChars="0"/>
        <w:jc w:val="left"/>
        <w:outlineLvl w:val="1"/>
        <w:rPr>
          <w:rFonts w:hint="default"/>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w:t>
      </w:r>
      <w:r>
        <w:rPr>
          <w:rFonts w:hint="eastAsia" w:ascii="仿宋" w:hAnsi="仿宋" w:cs="仿宋"/>
          <w:b w:val="0"/>
          <w:bCs w:val="0"/>
          <w:color w:val="000000" w:themeColor="text1"/>
          <w:sz w:val="28"/>
          <w:szCs w:val="28"/>
          <w:lang w:val="en-US" w:eastAsia="zh-CN"/>
          <w14:textFill>
            <w14:solidFill>
              <w14:schemeClr w14:val="tx1"/>
            </w14:solidFill>
          </w14:textFill>
        </w:rPr>
        <w:t>灰砂砖。</w:t>
      </w:r>
    </w:p>
    <w:p w14:paraId="62984EFF">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请明确通道侧壁外是否需设置保护板，如需，请明确保护板的材质及容重等。</w:t>
      </w:r>
    </w:p>
    <w:p w14:paraId="2215A3F9">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2192655"/>
            <wp:effectExtent l="0" t="0" r="635" b="190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5"/>
                    <a:stretch>
                      <a:fillRect/>
                    </a:stretch>
                  </pic:blipFill>
                  <pic:spPr>
                    <a:xfrm>
                      <a:off x="0" y="0"/>
                      <a:ext cx="5272405" cy="2192655"/>
                    </a:xfrm>
                    <a:prstGeom prst="rect">
                      <a:avLst/>
                    </a:prstGeom>
                    <a:noFill/>
                    <a:ln>
                      <a:noFill/>
                    </a:ln>
                  </pic:spPr>
                </pic:pic>
              </a:graphicData>
            </a:graphic>
          </wp:inline>
        </w:drawing>
      </w:r>
    </w:p>
    <w:p w14:paraId="489BFF88">
      <w:pPr>
        <w:pStyle w:val="25"/>
        <w:keepNext w:val="0"/>
        <w:keepLines w:val="0"/>
        <w:widowControl/>
        <w:numPr>
          <w:ilvl w:val="0"/>
          <w:numId w:val="0"/>
        </w:numPr>
        <w:suppressLineNumbers w:val="0"/>
        <w:spacing w:before="0" w:beforeAutospacing="0" w:after="0" w:afterAutospacing="0"/>
        <w:ind w:leftChars="0" w:right="0" w:rightChars="0"/>
        <w:jc w:val="left"/>
        <w:outlineLvl w:val="1"/>
        <w:rPr>
          <w:rFonts w:hint="default"/>
          <w:color w:val="000000" w:themeColor="text1"/>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回复：不需要设保护板。</w:t>
      </w:r>
    </w:p>
    <w:p w14:paraId="09336DAD">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请明确出屋面结构外墙和顶面8+1.52PVB+8mm钢化夹胶玻璃的龙骨种类及布置间距、预埋件等？</w:t>
      </w:r>
    </w:p>
    <w:p w14:paraId="6C7138A1">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highlight w:val="yellow"/>
          <w14:textFill>
            <w14:solidFill>
              <w14:schemeClr w14:val="tx1"/>
            </w14:solidFill>
          </w14:textFill>
        </w:rPr>
      </w:pPr>
      <w:r>
        <w:rPr>
          <w:color w:val="000000" w:themeColor="text1"/>
          <w:highlight w:val="yellow"/>
          <w14:textFill>
            <w14:solidFill>
              <w14:schemeClr w14:val="tx1"/>
            </w14:solidFill>
          </w14:textFill>
        </w:rPr>
        <w:drawing>
          <wp:inline distT="0" distB="0" distL="114300" distR="114300">
            <wp:extent cx="5273040" cy="2372360"/>
            <wp:effectExtent l="0" t="0" r="0" b="508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6"/>
                    <a:stretch>
                      <a:fillRect/>
                    </a:stretch>
                  </pic:blipFill>
                  <pic:spPr>
                    <a:xfrm>
                      <a:off x="0" y="0"/>
                      <a:ext cx="5273040" cy="2372360"/>
                    </a:xfrm>
                    <a:prstGeom prst="rect">
                      <a:avLst/>
                    </a:prstGeom>
                    <a:noFill/>
                    <a:ln>
                      <a:noFill/>
                    </a:ln>
                  </pic:spPr>
                </pic:pic>
              </a:graphicData>
            </a:graphic>
          </wp:inline>
        </w:drawing>
      </w:r>
    </w:p>
    <w:p w14:paraId="6BF9825B">
      <w:pPr>
        <w:pStyle w:val="25"/>
        <w:keepNext w:val="0"/>
        <w:keepLines w:val="0"/>
        <w:widowControl/>
        <w:numPr>
          <w:ilvl w:val="0"/>
          <w:numId w:val="0"/>
        </w:numPr>
        <w:suppressLineNumbers w:val="0"/>
        <w:spacing w:before="0" w:beforeAutospacing="0" w:after="0" w:afterAutospacing="0"/>
        <w:ind w:leftChars="0" w:right="0" w:rightChars="0"/>
        <w:jc w:val="left"/>
        <w:outlineLvl w:val="1"/>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回复：</w:t>
      </w:r>
    </w:p>
    <w:p w14:paraId="2B83DFB5">
      <w:pPr>
        <w:pStyle w:val="25"/>
        <w:keepNext w:val="0"/>
        <w:keepLines w:val="0"/>
        <w:widowControl/>
        <w:numPr>
          <w:ilvl w:val="0"/>
          <w:numId w:val="0"/>
        </w:numPr>
        <w:suppressLineNumbers w:val="0"/>
        <w:spacing w:before="0" w:beforeAutospacing="0" w:after="0" w:afterAutospacing="0"/>
        <w:ind w:leftChars="0" w:right="0" w:rightChars="0"/>
        <w:jc w:val="left"/>
        <w:outlineLvl w:val="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5271135" cy="514350"/>
            <wp:effectExtent l="0" t="0" r="1905" b="3810"/>
            <wp:docPr id="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
                    <pic:cNvPicPr>
                      <a:picLocks noChangeAspect="1"/>
                    </pic:cNvPicPr>
                  </pic:nvPicPr>
                  <pic:blipFill>
                    <a:blip r:embed="rId27"/>
                    <a:stretch>
                      <a:fillRect/>
                    </a:stretch>
                  </pic:blipFill>
                  <pic:spPr>
                    <a:xfrm>
                      <a:off x="0" y="0"/>
                      <a:ext cx="5271135" cy="514350"/>
                    </a:xfrm>
                    <a:prstGeom prst="rect">
                      <a:avLst/>
                    </a:prstGeom>
                    <a:noFill/>
                    <a:ln>
                      <a:noFill/>
                    </a:ln>
                  </pic:spPr>
                </pic:pic>
              </a:graphicData>
            </a:graphic>
          </wp:inline>
        </w:drawing>
      </w:r>
    </w:p>
    <w:p w14:paraId="7E789ECC">
      <w:pPr>
        <w:pStyle w:val="25"/>
        <w:keepNext w:val="0"/>
        <w:keepLines w:val="0"/>
        <w:widowControl/>
        <w:numPr>
          <w:ilvl w:val="0"/>
          <w:numId w:val="0"/>
        </w:numPr>
        <w:suppressLineNumbers w:val="0"/>
        <w:spacing w:before="0" w:beforeAutospacing="0" w:after="0" w:afterAutospacing="0"/>
        <w:ind w:leftChars="0" w:right="0" w:rightChars="0"/>
        <w:jc w:val="left"/>
        <w:outlineLvl w:val="1"/>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龙骨间距为1300mm。</w:t>
      </w:r>
    </w:p>
    <w:p w14:paraId="102D4690">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请明确玻璃雨棚的龙骨种类及布置间距。</w:t>
      </w:r>
    </w:p>
    <w:p w14:paraId="7CB94DFB">
      <w:pPr>
        <w:pStyle w:val="25"/>
        <w:keepNext w:val="0"/>
        <w:keepLines w:val="0"/>
        <w:widowControl/>
        <w:numPr>
          <w:ilvl w:val="0"/>
          <w:numId w:val="0"/>
        </w:numPr>
        <w:suppressLineNumbers w:val="0"/>
        <w:spacing w:before="0" w:beforeAutospacing="0" w:after="0" w:afterAutospacing="0"/>
        <w:ind w:leftChars="0" w:right="0" w:rightChars="0"/>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5264785" cy="1152525"/>
            <wp:effectExtent l="0" t="0" r="635" b="571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28"/>
                    <a:stretch>
                      <a:fillRect/>
                    </a:stretch>
                  </pic:blipFill>
                  <pic:spPr>
                    <a:xfrm>
                      <a:off x="0" y="0"/>
                      <a:ext cx="5264785" cy="1152525"/>
                    </a:xfrm>
                    <a:prstGeom prst="rect">
                      <a:avLst/>
                    </a:prstGeom>
                    <a:noFill/>
                    <a:ln>
                      <a:noFill/>
                    </a:ln>
                  </pic:spPr>
                </pic:pic>
              </a:graphicData>
            </a:graphic>
          </wp:inline>
        </w:drawing>
      </w:r>
    </w:p>
    <w:p w14:paraId="518B8B82">
      <w:pPr>
        <w:pStyle w:val="25"/>
        <w:keepNext w:val="0"/>
        <w:keepLines w:val="0"/>
        <w:widowControl/>
        <w:numPr>
          <w:ilvl w:val="0"/>
          <w:numId w:val="0"/>
        </w:numPr>
        <w:suppressLineNumbers w:val="0"/>
        <w:spacing w:before="0" w:beforeAutospacing="0" w:after="0" w:afterAutospacing="0"/>
        <w:ind w:leftChars="0" w:right="0" w:rightChars="0"/>
        <w:jc w:val="left"/>
        <w:outlineLvl w:val="1"/>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回复：</w:t>
      </w:r>
    </w:p>
    <w:p w14:paraId="30A324D6">
      <w:pPr>
        <w:pStyle w:val="25"/>
        <w:keepNext w:val="0"/>
        <w:keepLines w:val="0"/>
        <w:widowControl/>
        <w:numPr>
          <w:ilvl w:val="0"/>
          <w:numId w:val="0"/>
        </w:numPr>
        <w:suppressLineNumbers w:val="0"/>
        <w:spacing w:before="0" w:beforeAutospacing="0" w:after="0" w:afterAutospacing="0"/>
        <w:ind w:leftChars="0" w:right="0" w:rightChars="0"/>
        <w:jc w:val="left"/>
        <w:outlineLvl w:val="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5269865" cy="481965"/>
            <wp:effectExtent l="0" t="0" r="3175" b="5715"/>
            <wp:docPr id="5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
                    <pic:cNvPicPr>
                      <a:picLocks noChangeAspect="1"/>
                    </pic:cNvPicPr>
                  </pic:nvPicPr>
                  <pic:blipFill>
                    <a:blip r:embed="rId29"/>
                    <a:stretch>
                      <a:fillRect/>
                    </a:stretch>
                  </pic:blipFill>
                  <pic:spPr>
                    <a:xfrm>
                      <a:off x="0" y="0"/>
                      <a:ext cx="5269865" cy="481965"/>
                    </a:xfrm>
                    <a:prstGeom prst="rect">
                      <a:avLst/>
                    </a:prstGeom>
                    <a:noFill/>
                    <a:ln>
                      <a:noFill/>
                    </a:ln>
                  </pic:spPr>
                </pic:pic>
              </a:graphicData>
            </a:graphic>
          </wp:inline>
        </w:drawing>
      </w:r>
    </w:p>
    <w:p w14:paraId="1794261F">
      <w:pPr>
        <w:pStyle w:val="25"/>
        <w:keepNext w:val="0"/>
        <w:keepLines w:val="0"/>
        <w:widowControl/>
        <w:numPr>
          <w:ilvl w:val="0"/>
          <w:numId w:val="0"/>
        </w:numPr>
        <w:suppressLineNumbers w:val="0"/>
        <w:spacing w:before="0" w:beforeAutospacing="0" w:after="0" w:afterAutospacing="0"/>
        <w:ind w:leftChars="0" w:right="0" w:rightChars="0"/>
        <w:jc w:val="left"/>
        <w:outlineLvl w:val="1"/>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龙骨间距为1300/1000mm。</w:t>
      </w:r>
    </w:p>
    <w:p w14:paraId="10CFC0E2">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图纸内标注的±0标高为25.326是否有误？</w:t>
      </w:r>
    </w:p>
    <w:p w14:paraId="79750812">
      <w:pPr>
        <w:pStyle w:val="25"/>
        <w:keepNext w:val="0"/>
        <w:keepLines w:val="0"/>
        <w:widowControl/>
        <w:numPr>
          <w:ilvl w:val="0"/>
          <w:numId w:val="0"/>
        </w:numPr>
        <w:suppressLineNumbers w:val="0"/>
        <w:spacing w:before="0" w:beforeAutospacing="0" w:after="0" w:afterAutospacing="0"/>
        <w:ind w:leftChars="0" w:right="0" w:rightChars="0"/>
        <w:jc w:val="left"/>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drawing>
          <wp:inline distT="0" distB="0" distL="114300" distR="114300">
            <wp:extent cx="5643880" cy="2443480"/>
            <wp:effectExtent l="0" t="0" r="10160" b="10160"/>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30"/>
                    <a:stretch>
                      <a:fillRect/>
                    </a:stretch>
                  </pic:blipFill>
                  <pic:spPr>
                    <a:xfrm>
                      <a:off x="0" y="0"/>
                      <a:ext cx="5643880" cy="2443480"/>
                    </a:xfrm>
                    <a:prstGeom prst="rect">
                      <a:avLst/>
                    </a:prstGeom>
                    <a:noFill/>
                    <a:ln>
                      <a:noFill/>
                    </a:ln>
                  </pic:spPr>
                </pic:pic>
              </a:graphicData>
            </a:graphic>
          </wp:inline>
        </w:drawing>
      </w:r>
    </w:p>
    <w:p w14:paraId="321F0F4D">
      <w:pPr>
        <w:pStyle w:val="25"/>
        <w:keepNext w:val="0"/>
        <w:keepLines w:val="0"/>
        <w:widowControl/>
        <w:numPr>
          <w:ilvl w:val="0"/>
          <w:numId w:val="0"/>
        </w:numPr>
        <w:suppressLineNumbers w:val="0"/>
        <w:spacing w:before="0" w:beforeAutospacing="0" w:after="0" w:afterAutospacing="0"/>
        <w:ind w:leftChars="0" w:right="0" w:rightChars="0"/>
        <w:jc w:val="left"/>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回复：±0标高应为21.405</w:t>
      </w:r>
    </w:p>
    <w:p w14:paraId="7CDED284">
      <w:pPr>
        <w:pStyle w:val="25"/>
        <w:keepNext w:val="0"/>
        <w:keepLines w:val="0"/>
        <w:widowControl/>
        <w:numPr>
          <w:ilvl w:val="0"/>
          <w:numId w:val="3"/>
        </w:numPr>
        <w:suppressLineNumbers w:val="0"/>
        <w:spacing w:before="0" w:beforeAutospacing="0" w:after="0" w:afterAutospacing="0"/>
        <w:ind w:left="0" w:right="0" w:firstLine="0"/>
        <w:jc w:val="left"/>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钢围檩角钢支撑间距多少布置一道？</w:t>
      </w:r>
    </w:p>
    <w:p w14:paraId="450C71D4">
      <w:pPr>
        <w:pStyle w:val="25"/>
        <w:keepNext w:val="0"/>
        <w:keepLines w:val="0"/>
        <w:widowControl/>
        <w:numPr>
          <w:ilvl w:val="0"/>
          <w:numId w:val="0"/>
        </w:numPr>
        <w:suppressLineNumbers w:val="0"/>
        <w:spacing w:before="0" w:beforeAutospacing="0" w:after="0" w:afterAutospacing="0"/>
        <w:ind w:leftChars="0" w:right="0" w:rightChars="0"/>
        <w:jc w:val="left"/>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drawing>
          <wp:inline distT="0" distB="0" distL="114300" distR="114300">
            <wp:extent cx="5645785" cy="3556635"/>
            <wp:effectExtent l="0" t="0" r="635" b="1905"/>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31"/>
                    <a:stretch>
                      <a:fillRect/>
                    </a:stretch>
                  </pic:blipFill>
                  <pic:spPr>
                    <a:xfrm>
                      <a:off x="0" y="0"/>
                      <a:ext cx="5645785" cy="3556635"/>
                    </a:xfrm>
                    <a:prstGeom prst="rect">
                      <a:avLst/>
                    </a:prstGeom>
                    <a:noFill/>
                    <a:ln>
                      <a:noFill/>
                    </a:ln>
                  </pic:spPr>
                </pic:pic>
              </a:graphicData>
            </a:graphic>
          </wp:inline>
        </w:drawing>
      </w:r>
    </w:p>
    <w:p w14:paraId="177FC88A">
      <w:pPr>
        <w:pStyle w:val="25"/>
        <w:keepNext w:val="0"/>
        <w:keepLines w:val="0"/>
        <w:widowControl/>
        <w:numPr>
          <w:ilvl w:val="0"/>
          <w:numId w:val="0"/>
        </w:numPr>
        <w:suppressLineNumbers w:val="0"/>
        <w:spacing w:before="0" w:beforeAutospacing="0" w:after="0" w:afterAutospacing="0"/>
        <w:ind w:leftChars="0" w:right="0" w:rightChars="0"/>
        <w:jc w:val="left"/>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回复：</w:t>
      </w:r>
      <w:r>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t>间距为500</w:t>
      </w:r>
      <w:r>
        <w:rPr>
          <w:rFonts w:hint="eastAsia" w:ascii="仿宋" w:hAnsi="仿宋" w:cs="仿宋"/>
          <w:b w:val="0"/>
          <w:bCs w:val="0"/>
          <w:color w:val="000000" w:themeColor="text1"/>
          <w:sz w:val="28"/>
          <w:szCs w:val="28"/>
          <w:highlight w:val="none"/>
          <w:lang w:val="en-US" w:eastAsia="zh-CN"/>
          <w14:textFill>
            <w14:solidFill>
              <w14:schemeClr w14:val="tx1"/>
            </w14:solidFill>
          </w14:textFill>
        </w:rPr>
        <w:t>mm</w:t>
      </w:r>
      <w:r>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t>一道。</w:t>
      </w:r>
    </w:p>
    <w:p w14:paraId="0F684DCF">
      <w:pPr>
        <w:pStyle w:val="25"/>
        <w:keepNext w:val="0"/>
        <w:keepLines w:val="0"/>
        <w:widowControl/>
        <w:numPr>
          <w:ilvl w:val="0"/>
          <w:numId w:val="3"/>
        </w:numPr>
        <w:suppressLineNumbers w:val="0"/>
        <w:spacing w:before="0" w:beforeAutospacing="0" w:after="0" w:afterAutospacing="0"/>
        <w:ind w:left="0" w:right="0" w:firstLine="0"/>
        <w:jc w:val="left"/>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节点螺旋箍筋为a10-150，配筋表为a12-150，以哪个为准？</w:t>
      </w:r>
    </w:p>
    <w:p w14:paraId="6EC0B845">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684520" cy="1882140"/>
            <wp:effectExtent l="0" t="0" r="0" b="0"/>
            <wp:docPr id="4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
                    <pic:cNvPicPr>
                      <a:picLocks noChangeAspect="1"/>
                    </pic:cNvPicPr>
                  </pic:nvPicPr>
                  <pic:blipFill>
                    <a:blip r:embed="rId32"/>
                    <a:stretch>
                      <a:fillRect/>
                    </a:stretch>
                  </pic:blipFill>
                  <pic:spPr>
                    <a:xfrm>
                      <a:off x="0" y="0"/>
                      <a:ext cx="5684520" cy="1882140"/>
                    </a:xfrm>
                    <a:prstGeom prst="rect">
                      <a:avLst/>
                    </a:prstGeom>
                    <a:noFill/>
                    <a:ln>
                      <a:noFill/>
                    </a:ln>
                  </pic:spPr>
                </pic:pic>
              </a:graphicData>
            </a:graphic>
          </wp:inline>
        </w:drawing>
      </w:r>
    </w:p>
    <w:p w14:paraId="08F85E6E">
      <w:pP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回复：</w:t>
      </w:r>
      <w:r>
        <w:rPr>
          <w:rFonts w:hint="default"/>
          <w:color w:val="000000" w:themeColor="text1"/>
          <w:lang w:val="en-US" w:eastAsia="zh-CN"/>
          <w14:textFill>
            <w14:solidFill>
              <w14:schemeClr w14:val="tx1"/>
            </w14:solidFill>
          </w14:textFill>
        </w:rPr>
        <w:t>12@150</w:t>
      </w:r>
      <w:r>
        <w:rPr>
          <w:rFonts w:hint="eastAsia"/>
          <w:color w:val="000000" w:themeColor="text1"/>
          <w:lang w:val="en-US" w:eastAsia="zh-CN"/>
          <w14:textFill>
            <w14:solidFill>
              <w14:schemeClr w14:val="tx1"/>
            </w14:solidFill>
          </w14:textFill>
        </w:rPr>
        <w:t>mm。</w:t>
      </w:r>
    </w:p>
    <w:p w14:paraId="4C4441B3">
      <w:pPr>
        <w:pStyle w:val="25"/>
        <w:keepNext w:val="0"/>
        <w:keepLines w:val="0"/>
        <w:widowControl/>
        <w:numPr>
          <w:ilvl w:val="0"/>
          <w:numId w:val="3"/>
        </w:numPr>
        <w:suppressLineNumbers w:val="0"/>
        <w:spacing w:before="0" w:beforeAutospacing="0" w:after="0" w:afterAutospacing="0"/>
        <w:ind w:left="0" w:right="0" w:firstLine="0"/>
        <w:jc w:val="left"/>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请明确灯具开关安装高度。</w:t>
      </w:r>
    </w:p>
    <w:p w14:paraId="5EA68196">
      <w:pPr>
        <w:pStyle w:val="25"/>
        <w:widowControl/>
        <w:spacing w:beforeAutospacing="0" w:afterAutospacing="0"/>
        <w:rPr>
          <w:rFonts w:hint="default" w:eastAsia="仿宋"/>
          <w:color w:val="000000" w:themeColor="text1"/>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回复：灯具开关安装高度距地面1.</w:t>
      </w:r>
      <w:r>
        <w:rPr>
          <w:rFonts w:ascii="仿宋" w:hAnsi="仿宋" w:eastAsia="仿宋" w:cs="仿宋"/>
          <w:color w:val="000000" w:themeColor="text1"/>
          <w:sz w:val="28"/>
          <w:szCs w:val="28"/>
          <w14:textFill>
            <w14:solidFill>
              <w14:schemeClr w14:val="tx1"/>
            </w14:solidFill>
          </w14:textFill>
        </w:rPr>
        <w:t>3</w:t>
      </w:r>
      <w:r>
        <w:rPr>
          <w:rFonts w:hint="eastAsia" w:ascii="仿宋" w:hAnsi="仿宋" w:cs="仿宋"/>
          <w:color w:val="000000" w:themeColor="text1"/>
          <w:sz w:val="28"/>
          <w:szCs w:val="28"/>
          <w:lang w:val="en-US" w:eastAsia="zh-CN"/>
          <w14:textFill>
            <w14:solidFill>
              <w14:schemeClr w14:val="tx1"/>
            </w14:solidFill>
          </w14:textFill>
        </w:rPr>
        <w:t>m</w:t>
      </w:r>
      <w:r>
        <w:rPr>
          <w:rFonts w:hint="eastAsia" w:ascii="仿宋" w:hAnsi="仿宋" w:eastAsia="仿宋" w:cs="仿宋"/>
          <w:color w:val="000000" w:themeColor="text1"/>
          <w:sz w:val="28"/>
          <w:szCs w:val="28"/>
          <w14:textFill>
            <w14:solidFill>
              <w14:schemeClr w14:val="tx1"/>
            </w14:solidFill>
          </w14:textFill>
        </w:rPr>
        <w:t>。</w:t>
      </w:r>
    </w:p>
    <w:sectPr>
      <w:headerReference r:id="rId3" w:type="default"/>
      <w:footerReference r:id="rId4" w:type="default"/>
      <w:pgSz w:w="11906" w:h="16838"/>
      <w:pgMar w:top="1871" w:right="1503" w:bottom="1871" w:left="1503"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AC5FC">
    <w:pPr>
      <w:pStyle w:val="1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D60ADE">
                          <w:pPr>
                            <w:pStyle w:val="1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yWR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iC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7JZFzICAABjBAAADgAAAAAAAAABACAAAAAfAQAAZHJzL2Uyb0RvYy54bWxQSwUG&#10;AAAAAAYABgBZAQAAwwUAAAAA&#10;">
              <v:fill on="f" focussize="0,0"/>
              <v:stroke on="f" weight="0.5pt"/>
              <v:imagedata o:title=""/>
              <o:lock v:ext="edit" aspectratio="f"/>
              <v:textbox inset="0mm,0mm,0mm,0mm" style="mso-fit-shape-to-text:t;">
                <w:txbxContent>
                  <w:p w14:paraId="3BD60ADE">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93CEC">
    <w:pPr>
      <w:pStyle w:val="20"/>
      <w:pBdr>
        <w:bottom w:val="none" w:color="000000" w:sz="0" w:space="0"/>
      </w:pBd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9DDE83"/>
    <w:multiLevelType w:val="singleLevel"/>
    <w:tmpl w:val="009DDE83"/>
    <w:lvl w:ilvl="0" w:tentative="0">
      <w:start w:val="1"/>
      <w:numFmt w:val="decimal"/>
      <w:suff w:val="nothing"/>
      <w:lvlText w:val="%1、"/>
      <w:lvlJc w:val="left"/>
    </w:lvl>
  </w:abstractNum>
  <w:abstractNum w:abstractNumId="1">
    <w:nsid w:val="0824C923"/>
    <w:multiLevelType w:val="singleLevel"/>
    <w:tmpl w:val="0824C923"/>
    <w:lvl w:ilvl="0" w:tentative="0">
      <w:start w:val="1"/>
      <w:numFmt w:val="decimal"/>
      <w:pStyle w:val="66"/>
      <w:suff w:val="nothing"/>
      <w:lvlText w:val="%1."/>
      <w:lvlJc w:val="left"/>
      <w:pPr>
        <w:ind w:left="-164" w:firstLine="82"/>
      </w:pPr>
    </w:lvl>
  </w:abstractNum>
  <w:abstractNum w:abstractNumId="2">
    <w:nsid w:val="1572059D"/>
    <w:multiLevelType w:val="singleLevel"/>
    <w:tmpl w:val="1572059D"/>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420"/>
  <w:displayHorizontalDrawingGridEvery w:val="1"/>
  <w:displayVerticalDrawingGridEvery w:val="1"/>
  <w:noPunctuationKerning w:val="1"/>
  <w:characterSpacingControl w:val="compressPunctuation"/>
  <w:hdrShapeDefaults>
    <o:shapelayout v:ext="edit">
      <o:idmap v:ext="edit" data="3,4"/>
    </o:shapelayout>
  </w:hdrShapeDefaults>
  <w:compat>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13CF6"/>
    <w:rsid w:val="0022181C"/>
    <w:rsid w:val="013730A5"/>
    <w:rsid w:val="01671BDD"/>
    <w:rsid w:val="03885E3A"/>
    <w:rsid w:val="039E7385"/>
    <w:rsid w:val="05A77FA1"/>
    <w:rsid w:val="05B41169"/>
    <w:rsid w:val="06085010"/>
    <w:rsid w:val="076B3AA9"/>
    <w:rsid w:val="07A50D69"/>
    <w:rsid w:val="0983332C"/>
    <w:rsid w:val="0A403FDD"/>
    <w:rsid w:val="0AA6251B"/>
    <w:rsid w:val="0BEF4CA9"/>
    <w:rsid w:val="0C9A76F6"/>
    <w:rsid w:val="0D200CD7"/>
    <w:rsid w:val="0ED4462A"/>
    <w:rsid w:val="0F37513D"/>
    <w:rsid w:val="106E3323"/>
    <w:rsid w:val="10881228"/>
    <w:rsid w:val="11486347"/>
    <w:rsid w:val="138606B0"/>
    <w:rsid w:val="14833E9D"/>
    <w:rsid w:val="14D951D5"/>
    <w:rsid w:val="14FB46BE"/>
    <w:rsid w:val="15345F90"/>
    <w:rsid w:val="16790E2C"/>
    <w:rsid w:val="16B56AEF"/>
    <w:rsid w:val="172F68A1"/>
    <w:rsid w:val="18491BE4"/>
    <w:rsid w:val="184C6FDF"/>
    <w:rsid w:val="1879104C"/>
    <w:rsid w:val="18CB25F9"/>
    <w:rsid w:val="19145D4E"/>
    <w:rsid w:val="19A570F7"/>
    <w:rsid w:val="1D1125A5"/>
    <w:rsid w:val="1D7A45EE"/>
    <w:rsid w:val="20D9294F"/>
    <w:rsid w:val="232B2612"/>
    <w:rsid w:val="23EC0804"/>
    <w:rsid w:val="24885842"/>
    <w:rsid w:val="251723D0"/>
    <w:rsid w:val="25583467"/>
    <w:rsid w:val="25954C49"/>
    <w:rsid w:val="259721E1"/>
    <w:rsid w:val="26BB654F"/>
    <w:rsid w:val="277428B2"/>
    <w:rsid w:val="28096482"/>
    <w:rsid w:val="284E0B51"/>
    <w:rsid w:val="28D04587"/>
    <w:rsid w:val="2A853AF0"/>
    <w:rsid w:val="2BB04CB3"/>
    <w:rsid w:val="2BCE2F2E"/>
    <w:rsid w:val="2C695F59"/>
    <w:rsid w:val="2CCC3C26"/>
    <w:rsid w:val="2D9A6ECE"/>
    <w:rsid w:val="2E2A77AC"/>
    <w:rsid w:val="2FCC0CD9"/>
    <w:rsid w:val="30343EB8"/>
    <w:rsid w:val="30ED53AB"/>
    <w:rsid w:val="335A68E6"/>
    <w:rsid w:val="34583820"/>
    <w:rsid w:val="35026F4B"/>
    <w:rsid w:val="350D5F54"/>
    <w:rsid w:val="362C4D1C"/>
    <w:rsid w:val="383E64EC"/>
    <w:rsid w:val="3B5702A4"/>
    <w:rsid w:val="3BBB0B3C"/>
    <w:rsid w:val="3D26393B"/>
    <w:rsid w:val="3D271C45"/>
    <w:rsid w:val="3D3103CE"/>
    <w:rsid w:val="3D510A70"/>
    <w:rsid w:val="3E55633E"/>
    <w:rsid w:val="3E9A6446"/>
    <w:rsid w:val="3F6727CC"/>
    <w:rsid w:val="40167D4F"/>
    <w:rsid w:val="407231D7"/>
    <w:rsid w:val="416C3ACD"/>
    <w:rsid w:val="41CA3448"/>
    <w:rsid w:val="425F68D7"/>
    <w:rsid w:val="43733D55"/>
    <w:rsid w:val="43CC70A2"/>
    <w:rsid w:val="448654A3"/>
    <w:rsid w:val="44BF1048"/>
    <w:rsid w:val="44FE14DD"/>
    <w:rsid w:val="45EC0E95"/>
    <w:rsid w:val="463158E2"/>
    <w:rsid w:val="463A6B14"/>
    <w:rsid w:val="465B470D"/>
    <w:rsid w:val="46BF6A4A"/>
    <w:rsid w:val="46C2478C"/>
    <w:rsid w:val="47134E30"/>
    <w:rsid w:val="48593CB8"/>
    <w:rsid w:val="48C22F72"/>
    <w:rsid w:val="48E27FCE"/>
    <w:rsid w:val="4A280DAA"/>
    <w:rsid w:val="4AF25E44"/>
    <w:rsid w:val="4B2D3436"/>
    <w:rsid w:val="4BCE0523"/>
    <w:rsid w:val="4DE35714"/>
    <w:rsid w:val="4FA90297"/>
    <w:rsid w:val="4FD01CC8"/>
    <w:rsid w:val="4FF6727B"/>
    <w:rsid w:val="4FFE1AB8"/>
    <w:rsid w:val="51477C69"/>
    <w:rsid w:val="52F43F1F"/>
    <w:rsid w:val="54D443A7"/>
    <w:rsid w:val="55690BF5"/>
    <w:rsid w:val="5656178F"/>
    <w:rsid w:val="56BA63ED"/>
    <w:rsid w:val="58166D21"/>
    <w:rsid w:val="592A069B"/>
    <w:rsid w:val="5A6C6FFF"/>
    <w:rsid w:val="5BCD2410"/>
    <w:rsid w:val="5BEC60DC"/>
    <w:rsid w:val="5CBF10FA"/>
    <w:rsid w:val="5D0434C7"/>
    <w:rsid w:val="5EC46E9C"/>
    <w:rsid w:val="5F531D30"/>
    <w:rsid w:val="5FA96EEB"/>
    <w:rsid w:val="600D492B"/>
    <w:rsid w:val="61E433B1"/>
    <w:rsid w:val="64601415"/>
    <w:rsid w:val="664F0AD3"/>
    <w:rsid w:val="67185FD7"/>
    <w:rsid w:val="672C1A82"/>
    <w:rsid w:val="67A21D44"/>
    <w:rsid w:val="69C75A92"/>
    <w:rsid w:val="69FC398E"/>
    <w:rsid w:val="6A6904C7"/>
    <w:rsid w:val="6BEC358E"/>
    <w:rsid w:val="6CB542C8"/>
    <w:rsid w:val="6CE753DD"/>
    <w:rsid w:val="6DA85BDA"/>
    <w:rsid w:val="6DB72322"/>
    <w:rsid w:val="6DF1132F"/>
    <w:rsid w:val="6DF826BE"/>
    <w:rsid w:val="6F63625D"/>
    <w:rsid w:val="6FC7059A"/>
    <w:rsid w:val="70805C34"/>
    <w:rsid w:val="70FE623D"/>
    <w:rsid w:val="71881FAB"/>
    <w:rsid w:val="737A3B75"/>
    <w:rsid w:val="74940C67"/>
    <w:rsid w:val="75FC4D15"/>
    <w:rsid w:val="760D4959"/>
    <w:rsid w:val="76A83067"/>
    <w:rsid w:val="788334CC"/>
    <w:rsid w:val="7AD4000F"/>
    <w:rsid w:val="7AE77D42"/>
    <w:rsid w:val="7BAC0BEB"/>
    <w:rsid w:val="7C39281F"/>
    <w:rsid w:val="7C3B5201"/>
    <w:rsid w:val="7C507B69"/>
    <w:rsid w:val="7C6561F4"/>
    <w:rsid w:val="7C857813"/>
    <w:rsid w:val="7C8617DD"/>
    <w:rsid w:val="7D1B55F8"/>
    <w:rsid w:val="7D5B67C5"/>
    <w:rsid w:val="7EE70B51"/>
    <w:rsid w:val="7EE8052D"/>
    <w:rsid w:val="7F1A0947"/>
    <w:rsid w:val="7F9D2E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qFormat="1" w:uiPriority="99" w:semiHidden="0" w:name="Body Text Indent 2"/>
    <w:lsdException w:qFormat="1" w:uiPriority="99"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qFormat="1"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1"/>
    <w:qFormat/>
    <w:uiPriority w:val="0"/>
    <w:pPr>
      <w:widowControl w:val="0"/>
      <w:autoSpaceDE/>
      <w:autoSpaceDN/>
      <w:snapToGrid/>
      <w:jc w:val="both"/>
    </w:pPr>
    <w:rPr>
      <w:rFonts w:ascii="Times New Roman" w:hAnsi="Times New Roman" w:eastAsia="仿宋" w:cs="Times New Roman"/>
      <w:kern w:val="2"/>
      <w:sz w:val="28"/>
      <w:szCs w:val="24"/>
      <w:lang w:val="en-US" w:eastAsia="zh-CN" w:bidi="ar-SA"/>
    </w:rPr>
  </w:style>
  <w:style w:type="paragraph" w:styleId="2">
    <w:name w:val="heading 1"/>
    <w:basedOn w:val="1"/>
    <w:next w:val="1"/>
    <w:link w:val="37"/>
    <w:qFormat/>
    <w:uiPriority w:val="0"/>
    <w:pPr>
      <w:keepNext/>
      <w:keepLines/>
      <w:spacing w:before="72" w:after="120"/>
      <w:jc w:val="left"/>
      <w:outlineLvl w:val="0"/>
    </w:pPr>
    <w:rPr>
      <w:rFonts w:ascii="宋体" w:hAnsi="宋体" w:eastAsia="黑体"/>
      <w:sz w:val="32"/>
      <w:szCs w:val="20"/>
    </w:rPr>
  </w:style>
  <w:style w:type="paragraph" w:styleId="3">
    <w:name w:val="heading 2"/>
    <w:basedOn w:val="1"/>
    <w:next w:val="1"/>
    <w:link w:val="55"/>
    <w:qFormat/>
    <w:uiPriority w:val="9"/>
    <w:pPr>
      <w:keepNext/>
      <w:keepLines/>
      <w:outlineLvl w:val="1"/>
    </w:pPr>
    <w:rPr>
      <w:rFonts w:ascii="Cambria" w:hAnsi="Cambria"/>
      <w:bCs/>
      <w:sz w:val="32"/>
      <w:szCs w:val="32"/>
    </w:rPr>
  </w:style>
  <w:style w:type="paragraph" w:styleId="4">
    <w:name w:val="heading 3"/>
    <w:basedOn w:val="1"/>
    <w:next w:val="1"/>
    <w:link w:val="41"/>
    <w:qFormat/>
    <w:uiPriority w:val="9"/>
    <w:pPr>
      <w:keepNext/>
      <w:keepLines/>
      <w:outlineLvl w:val="2"/>
    </w:pPr>
    <w:rPr>
      <w:rFonts w:eastAsia="楷体"/>
      <w:bCs/>
      <w:sz w:val="32"/>
      <w:szCs w:val="32"/>
    </w:rPr>
  </w:style>
  <w:style w:type="paragraph" w:styleId="5">
    <w:name w:val="heading 4"/>
    <w:basedOn w:val="1"/>
    <w:next w:val="1"/>
    <w:link w:val="53"/>
    <w:qFormat/>
    <w:uiPriority w:val="9"/>
    <w:pPr>
      <w:keepNext/>
      <w:keepLines/>
      <w:spacing w:before="280" w:beforeAutospacing="0" w:after="290" w:afterAutospacing="0" w:line="372" w:lineRule="auto"/>
      <w:outlineLvl w:val="3"/>
    </w:pPr>
    <w:rPr>
      <w:rFonts w:ascii="Arial" w:hAnsi="Arial" w:eastAsia="黑体"/>
      <w:b/>
      <w:sz w:val="28"/>
    </w:rPr>
  </w:style>
  <w:style w:type="paragraph" w:styleId="6">
    <w:name w:val="heading 5"/>
    <w:basedOn w:val="1"/>
    <w:next w:val="1"/>
    <w:link w:val="56"/>
    <w:qFormat/>
    <w:uiPriority w:val="9"/>
    <w:pPr>
      <w:keepNext/>
      <w:keepLines/>
      <w:spacing w:before="280" w:after="290" w:line="376" w:lineRule="auto"/>
      <w:outlineLvl w:val="4"/>
    </w:pPr>
    <w:rPr>
      <w:b/>
      <w:bCs/>
      <w:szCs w:val="28"/>
    </w:rPr>
  </w:style>
  <w:style w:type="character" w:default="1" w:styleId="29">
    <w:name w:val="Default Paragraph Font"/>
    <w:link w:val="1"/>
    <w:unhideWhenUsed/>
    <w:qFormat/>
    <w:uiPriority w:val="1"/>
  </w:style>
  <w:style w:type="table" w:default="1" w:styleId="27">
    <w:name w:val="Normal Table"/>
    <w:unhideWhenUsed/>
    <w:qFormat/>
    <w:uiPriority w:val="99"/>
    <w:pPr>
      <w:keepNext w:val="0"/>
      <w:keepLines w:val="0"/>
      <w:widowControl/>
      <w:suppressLineNumbers w:val="0"/>
      <w:spacing w:before="0" w:beforeAutospacing="0" w:after="0" w:afterAutospacing="0"/>
      <w:ind w:left="0" w:right="0"/>
    </w:pPr>
    <w:rPr>
      <w:rFonts w:ascii="Calibri" w:hAnsi="Calibri" w:cs="Times New Roman"/>
      <w:sz w:val="20"/>
      <w:szCs w:val="20"/>
    </w:rPr>
    <w:tblPr>
      <w:tblCellMar>
        <w:top w:w="0" w:type="dxa"/>
        <w:left w:w="108" w:type="dxa"/>
        <w:bottom w:w="0" w:type="dxa"/>
        <w:right w:w="108" w:type="dxa"/>
      </w:tblCellMar>
    </w:tblPr>
  </w:style>
  <w:style w:type="paragraph" w:styleId="7">
    <w:name w:val="Normal Indent"/>
    <w:basedOn w:val="1"/>
    <w:qFormat/>
    <w:uiPriority w:val="0"/>
    <w:pPr>
      <w:ind w:firstLine="420"/>
    </w:pPr>
    <w:rPr>
      <w:rFonts w:ascii="Calibri" w:hAnsi="Calibri" w:eastAsia="宋体" w:cs="Times New Roman"/>
      <w:szCs w:val="20"/>
    </w:rPr>
  </w:style>
  <w:style w:type="paragraph" w:styleId="8">
    <w:name w:val="Document Map"/>
    <w:basedOn w:val="1"/>
    <w:link w:val="58"/>
    <w:unhideWhenUsed/>
    <w:qFormat/>
    <w:uiPriority w:val="99"/>
    <w:rPr>
      <w:rFonts w:ascii="宋体"/>
      <w:sz w:val="18"/>
      <w:szCs w:val="18"/>
    </w:rPr>
  </w:style>
  <w:style w:type="paragraph" w:styleId="9">
    <w:name w:val="toa heading"/>
    <w:basedOn w:val="1"/>
    <w:next w:val="1"/>
    <w:qFormat/>
    <w:uiPriority w:val="0"/>
    <w:rPr>
      <w:rFonts w:ascii="Arial" w:hAnsi="Arial"/>
      <w:sz w:val="24"/>
    </w:rPr>
  </w:style>
  <w:style w:type="paragraph" w:styleId="10">
    <w:name w:val="annotation text"/>
    <w:basedOn w:val="1"/>
    <w:qFormat/>
    <w:uiPriority w:val="0"/>
    <w:pPr>
      <w:jc w:val="left"/>
    </w:pPr>
  </w:style>
  <w:style w:type="paragraph" w:styleId="11">
    <w:name w:val="Body Text"/>
    <w:basedOn w:val="1"/>
    <w:link w:val="47"/>
    <w:unhideWhenUsed/>
    <w:qFormat/>
    <w:uiPriority w:val="99"/>
    <w:pPr>
      <w:spacing w:after="120" w:afterAutospacing="0"/>
    </w:pPr>
  </w:style>
  <w:style w:type="paragraph" w:styleId="12">
    <w:name w:val="Body Text Indent"/>
    <w:basedOn w:val="1"/>
    <w:link w:val="49"/>
    <w:unhideWhenUsed/>
    <w:qFormat/>
    <w:uiPriority w:val="99"/>
    <w:pPr>
      <w:spacing w:after="120" w:afterAutospacing="0"/>
      <w:ind w:left="420" w:leftChars="200"/>
    </w:pPr>
  </w:style>
  <w:style w:type="paragraph" w:styleId="13">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szCs w:val="22"/>
    </w:rPr>
  </w:style>
  <w:style w:type="paragraph" w:styleId="14">
    <w:name w:val="Plain Text"/>
    <w:basedOn w:val="1"/>
    <w:link w:val="64"/>
    <w:unhideWhenUsed/>
    <w:qFormat/>
    <w:uiPriority w:val="99"/>
    <w:rPr>
      <w:rFonts w:ascii="宋体" w:hAnsi="Courier New"/>
    </w:rPr>
  </w:style>
  <w:style w:type="paragraph" w:styleId="15">
    <w:name w:val="toc 8"/>
    <w:next w:val="1"/>
    <w:unhideWhenUsed/>
    <w:qFormat/>
    <w:uiPriority w:val="39"/>
    <w:pPr>
      <w:wordWrap w:val="0"/>
      <w:autoSpaceDE/>
      <w:autoSpaceDN/>
      <w:snapToGrid/>
      <w:ind w:left="1270"/>
      <w:jc w:val="both"/>
    </w:pPr>
    <w:rPr>
      <w:rFonts w:ascii="等线" w:hAnsi="等线" w:eastAsia="等线" w:cs="Times New Roman"/>
      <w:kern w:val="2"/>
      <w:sz w:val="21"/>
      <w:szCs w:val="22"/>
      <w:lang w:val="en-US" w:eastAsia="zh-CN" w:bidi="ar-SA"/>
    </w:rPr>
  </w:style>
  <w:style w:type="paragraph" w:styleId="16">
    <w:name w:val="Date"/>
    <w:basedOn w:val="1"/>
    <w:next w:val="1"/>
    <w:link w:val="52"/>
    <w:qFormat/>
    <w:uiPriority w:val="0"/>
    <w:pPr>
      <w:ind w:left="100" w:leftChars="2500"/>
    </w:pPr>
  </w:style>
  <w:style w:type="paragraph" w:styleId="17">
    <w:name w:val="Body Text Indent 2"/>
    <w:basedOn w:val="1"/>
    <w:link w:val="32"/>
    <w:unhideWhenUsed/>
    <w:qFormat/>
    <w:uiPriority w:val="99"/>
    <w:pPr>
      <w:spacing w:after="120" w:afterAutospacing="0" w:line="480" w:lineRule="auto"/>
      <w:ind w:left="420" w:leftChars="200"/>
    </w:pPr>
  </w:style>
  <w:style w:type="paragraph" w:styleId="18">
    <w:name w:val="Balloon Text"/>
    <w:basedOn w:val="1"/>
    <w:link w:val="44"/>
    <w:unhideWhenUsed/>
    <w:qFormat/>
    <w:uiPriority w:val="99"/>
    <w:rPr>
      <w:sz w:val="18"/>
      <w:szCs w:val="18"/>
    </w:rPr>
  </w:style>
  <w:style w:type="paragraph" w:styleId="19">
    <w:name w:val="footer"/>
    <w:basedOn w:val="1"/>
    <w:link w:val="63"/>
    <w:qFormat/>
    <w:uiPriority w:val="99"/>
    <w:pPr>
      <w:tabs>
        <w:tab w:val="center" w:pos="4153"/>
        <w:tab w:val="right" w:pos="8306"/>
      </w:tabs>
      <w:jc w:val="left"/>
    </w:pPr>
    <w:rPr>
      <w:sz w:val="18"/>
      <w:szCs w:val="18"/>
    </w:rPr>
  </w:style>
  <w:style w:type="paragraph" w:styleId="20">
    <w:name w:val="header"/>
    <w:basedOn w:val="1"/>
    <w:link w:val="62"/>
    <w:qFormat/>
    <w:uiPriority w:val="0"/>
    <w:pPr>
      <w:pBdr>
        <w:bottom w:val="single" w:color="000000" w:sz="6" w:space="1"/>
      </w:pBdr>
      <w:tabs>
        <w:tab w:val="center" w:pos="4153"/>
        <w:tab w:val="right" w:pos="8306"/>
      </w:tabs>
      <w:jc w:val="center"/>
    </w:pPr>
    <w:rPr>
      <w:sz w:val="18"/>
      <w:szCs w:val="18"/>
    </w:rPr>
  </w:style>
  <w:style w:type="paragraph" w:styleId="21">
    <w:name w:val="toc 1"/>
    <w:basedOn w:val="1"/>
    <w:next w:val="1"/>
    <w:unhideWhenUsed/>
    <w:qFormat/>
    <w:uiPriority w:val="39"/>
  </w:style>
  <w:style w:type="paragraph" w:styleId="22">
    <w:name w:val="Body Text Indent 3"/>
    <w:basedOn w:val="1"/>
    <w:link w:val="40"/>
    <w:unhideWhenUsed/>
    <w:qFormat/>
    <w:uiPriority w:val="99"/>
    <w:pPr>
      <w:spacing w:after="120" w:afterAutospacing="0"/>
      <w:ind w:left="420" w:leftChars="200"/>
    </w:pPr>
    <w:rPr>
      <w:sz w:val="16"/>
    </w:rPr>
  </w:style>
  <w:style w:type="paragraph" w:styleId="23">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paragraph" w:styleId="24">
    <w:name w:val="Body Text 2"/>
    <w:basedOn w:val="1"/>
    <w:link w:val="67"/>
    <w:unhideWhenUsed/>
    <w:qFormat/>
    <w:uiPriority w:val="99"/>
    <w:pPr>
      <w:spacing w:after="120" w:afterAutospacing="0" w:line="480" w:lineRule="auto"/>
    </w:pPr>
  </w:style>
  <w:style w:type="paragraph" w:styleId="2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6">
    <w:name w:val="Body Text First Indent"/>
    <w:basedOn w:val="11"/>
    <w:unhideWhenUsed/>
    <w:qFormat/>
    <w:uiPriority w:val="99"/>
    <w:pPr>
      <w:autoSpaceDE w:val="0"/>
      <w:autoSpaceDN w:val="0"/>
      <w:spacing w:line="240" w:lineRule="auto"/>
      <w:ind w:right="-23" w:rightChars="0" w:firstLine="880" w:firstLineChars="200"/>
    </w:pPr>
    <w:rPr>
      <w:rFonts w:ascii="Arial" w:hAnsi="Arial"/>
      <w:sz w:val="24"/>
      <w:szCs w:val="32"/>
    </w:rPr>
  </w:style>
  <w:style w:type="table" w:styleId="28">
    <w:name w:val="Table Grid"/>
    <w:basedOn w:val="27"/>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FollowedHyperlink"/>
    <w:unhideWhenUsed/>
    <w:qFormat/>
    <w:uiPriority w:val="99"/>
    <w:rPr>
      <w:color w:val="800080"/>
      <w:u w:val="single"/>
    </w:rPr>
  </w:style>
  <w:style w:type="character" w:styleId="31">
    <w:name w:val="Hyperlink"/>
    <w:qFormat/>
    <w:uiPriority w:val="99"/>
    <w:rPr>
      <w:color w:val="0000FF"/>
      <w:u w:val="none"/>
    </w:rPr>
  </w:style>
  <w:style w:type="character" w:customStyle="1" w:styleId="32">
    <w:name w:val="正文文本缩进 2 字符"/>
    <w:link w:val="17"/>
    <w:qFormat/>
    <w:uiPriority w:val="0"/>
    <w:rPr>
      <w:rFonts w:ascii="Times New Roman" w:hAnsi="Times New Roman" w:cs="Times New Roman"/>
    </w:rPr>
  </w:style>
  <w:style w:type="paragraph" w:customStyle="1" w:styleId="33">
    <w:name w:val="中心正文"/>
    <w:basedOn w:val="1"/>
    <w:link w:val="46"/>
    <w:qFormat/>
    <w:uiPriority w:val="0"/>
    <w:pPr>
      <w:keepNext w:val="0"/>
      <w:keepLines w:val="0"/>
      <w:widowControl w:val="0"/>
      <w:suppressLineNumbers w:val="0"/>
      <w:spacing w:before="0" w:beforeAutospacing="0" w:after="160" w:afterAutospacing="0" w:line="240" w:lineRule="auto"/>
      <w:ind w:left="0" w:right="0" w:firstLine="200" w:firstLineChars="200"/>
      <w:jc w:val="left"/>
    </w:pPr>
    <w:rPr>
      <w:rFonts w:hint="eastAsia" w:ascii="等线" w:hAnsi="等线" w:eastAsia="仿宋" w:cs="Times New Roman"/>
      <w:color w:val="000000"/>
      <w:kern w:val="2"/>
      <w:sz w:val="28"/>
      <w:szCs w:val="24"/>
      <w:lang w:val="en-US" w:eastAsia="zh-CN" w:bidi="ar"/>
    </w:rPr>
  </w:style>
  <w:style w:type="paragraph" w:customStyle="1" w:styleId="34">
    <w:name w:val="中心标题1"/>
    <w:basedOn w:val="2"/>
    <w:link w:val="54"/>
    <w:qFormat/>
    <w:uiPriority w:val="0"/>
    <w:pPr>
      <w:spacing w:before="480" w:after="80" w:line="278" w:lineRule="auto"/>
      <w:jc w:val="center"/>
    </w:pPr>
    <w:rPr>
      <w:rFonts w:eastAsia="宋体"/>
      <w:color w:val="000000"/>
      <w:sz w:val="40"/>
      <w:szCs w:val="40"/>
    </w:rPr>
  </w:style>
  <w:style w:type="paragraph" w:customStyle="1" w:styleId="35">
    <w:name w:val="列表段落1"/>
    <w:basedOn w:val="1"/>
    <w:qFormat/>
    <w:uiPriority w:val="34"/>
    <w:pPr>
      <w:ind w:firstLine="420" w:firstLineChars="200"/>
    </w:pPr>
  </w:style>
  <w:style w:type="paragraph" w:customStyle="1" w:styleId="36">
    <w:name w:val="p0"/>
    <w:basedOn w:val="1"/>
    <w:qFormat/>
    <w:uiPriority w:val="0"/>
    <w:pPr>
      <w:widowControl/>
      <w:jc w:val="left"/>
    </w:pPr>
    <w:rPr>
      <w:rFonts w:ascii="宋体" w:hAnsi="宋体" w:cs="宋体"/>
      <w:kern w:val="0"/>
      <w:sz w:val="24"/>
    </w:rPr>
  </w:style>
  <w:style w:type="character" w:customStyle="1" w:styleId="37">
    <w:name w:val="标题 1 字符"/>
    <w:link w:val="2"/>
    <w:qFormat/>
    <w:uiPriority w:val="0"/>
    <w:rPr>
      <w:rFonts w:ascii="宋体" w:hAnsi="宋体" w:eastAsia="黑体"/>
      <w:kern w:val="2"/>
      <w:sz w:val="32"/>
    </w:rPr>
  </w:style>
  <w:style w:type="paragraph" w:customStyle="1" w:styleId="38">
    <w:name w:val="列表段落"/>
    <w:basedOn w:val="1"/>
    <w:qFormat/>
    <w:uiPriority w:val="34"/>
    <w:pPr>
      <w:ind w:firstLine="420" w:firstLineChars="200"/>
    </w:pPr>
    <w:rPr>
      <w:rFonts w:ascii="Calibri" w:hAnsi="Calibri"/>
      <w:szCs w:val="22"/>
    </w:rPr>
  </w:style>
  <w:style w:type="paragraph" w:customStyle="1" w:styleId="39">
    <w:name w:val="z-窗体顶端"/>
    <w:basedOn w:val="1"/>
    <w:next w:val="1"/>
    <w:link w:val="65"/>
    <w:unhideWhenUsed/>
    <w:qFormat/>
    <w:uiPriority w:val="99"/>
    <w:pPr>
      <w:widowControl/>
      <w:pBdr>
        <w:bottom w:val="single" w:color="000000" w:sz="6" w:space="1"/>
      </w:pBdr>
      <w:jc w:val="center"/>
    </w:pPr>
    <w:rPr>
      <w:rFonts w:ascii="Arial" w:hAnsi="Arial" w:cs="Arial"/>
      <w:vanish/>
      <w:kern w:val="0"/>
      <w:sz w:val="16"/>
      <w:szCs w:val="16"/>
    </w:rPr>
  </w:style>
  <w:style w:type="character" w:customStyle="1" w:styleId="40">
    <w:name w:val="正文文本缩进 3 字符"/>
    <w:link w:val="22"/>
    <w:qFormat/>
    <w:uiPriority w:val="0"/>
    <w:rPr>
      <w:rFonts w:ascii="Times New Roman" w:hAnsi="Times New Roman" w:cs="Times New Roman"/>
      <w:shd w:val="clear" w:color="auto" w:fill="FFFFFF"/>
    </w:rPr>
  </w:style>
  <w:style w:type="character" w:customStyle="1" w:styleId="41">
    <w:name w:val="标题 3 字符"/>
    <w:link w:val="4"/>
    <w:qFormat/>
    <w:uiPriority w:val="9"/>
    <w:rPr>
      <w:rFonts w:ascii="Times New Roman" w:hAnsi="Times New Roman" w:eastAsia="楷体"/>
      <w:bCs/>
      <w:kern w:val="2"/>
      <w:sz w:val="32"/>
      <w:szCs w:val="32"/>
    </w:rPr>
  </w:style>
  <w:style w:type="paragraph" w:customStyle="1" w:styleId="42">
    <w:name w:val="中心标题2"/>
    <w:basedOn w:val="3"/>
    <w:link w:val="57"/>
    <w:qFormat/>
    <w:uiPriority w:val="0"/>
    <w:pPr>
      <w:spacing w:before="160" w:after="80" w:line="278" w:lineRule="auto"/>
      <w:jc w:val="left"/>
    </w:pPr>
    <w:rPr>
      <w:rFonts w:ascii="黑体" w:hAnsi="黑体" w:eastAsia="黑体"/>
      <w:bCs w:val="0"/>
      <w:color w:val="000000"/>
      <w:szCs w:val="40"/>
    </w:rPr>
  </w:style>
  <w:style w:type="paragraph" w:customStyle="1" w:styleId="43">
    <w:name w:val="paragraphindent"/>
    <w:basedOn w:val="1"/>
    <w:qFormat/>
    <w:uiPriority w:val="0"/>
    <w:pPr>
      <w:widowControl/>
      <w:spacing w:before="100" w:beforeAutospacing="1" w:after="100" w:afterAutospacing="1"/>
      <w:jc w:val="left"/>
    </w:pPr>
    <w:rPr>
      <w:rFonts w:ascii="宋体" w:hAnsi="宋体" w:cs="宋体"/>
      <w:kern w:val="0"/>
      <w:sz w:val="24"/>
    </w:rPr>
  </w:style>
  <w:style w:type="character" w:customStyle="1" w:styleId="44">
    <w:name w:val="批注框文本 字符"/>
    <w:link w:val="18"/>
    <w:semiHidden/>
    <w:qFormat/>
    <w:uiPriority w:val="99"/>
    <w:rPr>
      <w:rFonts w:ascii="Times New Roman" w:hAnsi="Times New Roman"/>
      <w:kern w:val="2"/>
      <w:sz w:val="18"/>
      <w:szCs w:val="18"/>
    </w:rPr>
  </w:style>
  <w:style w:type="paragraph" w:customStyle="1" w:styleId="45">
    <w:name w:val="中心标题4"/>
    <w:basedOn w:val="5"/>
    <w:link w:val="48"/>
    <w:qFormat/>
    <w:uiPriority w:val="0"/>
    <w:pPr>
      <w:spacing w:before="80" w:after="40" w:line="278" w:lineRule="auto"/>
      <w:jc w:val="left"/>
    </w:pPr>
    <w:rPr>
      <w:rFonts w:ascii="等线" w:hAnsi="等线" w:eastAsia="仿宋"/>
      <w:color w:val="000000"/>
      <w:szCs w:val="28"/>
    </w:rPr>
  </w:style>
  <w:style w:type="character" w:customStyle="1" w:styleId="46">
    <w:name w:val="中心正文 字符"/>
    <w:link w:val="33"/>
    <w:qFormat/>
    <w:uiPriority w:val="0"/>
    <w:rPr>
      <w:rFonts w:hint="eastAsia" w:ascii="等线" w:hAnsi="等线" w:eastAsia="仿宋" w:cs="Times New Roman"/>
      <w:color w:val="000000"/>
      <w:kern w:val="2"/>
      <w:sz w:val="28"/>
      <w:szCs w:val="24"/>
    </w:rPr>
  </w:style>
  <w:style w:type="character" w:customStyle="1" w:styleId="47">
    <w:name w:val="正文文本 字符"/>
    <w:link w:val="11"/>
    <w:qFormat/>
    <w:uiPriority w:val="0"/>
    <w:rPr>
      <w:rFonts w:ascii="仿宋_GB2312" w:eastAsia="仿宋_GB2312" w:cs="仿宋_GB2312"/>
    </w:rPr>
  </w:style>
  <w:style w:type="character" w:customStyle="1" w:styleId="48">
    <w:name w:val="中心标题4 字符"/>
    <w:link w:val="45"/>
    <w:qFormat/>
    <w:uiPriority w:val="0"/>
    <w:rPr>
      <w:rFonts w:ascii="等线" w:hAnsi="等线" w:eastAsia="仿宋"/>
      <w:b/>
      <w:color w:val="000000"/>
      <w:kern w:val="2"/>
      <w:sz w:val="28"/>
      <w:szCs w:val="28"/>
    </w:rPr>
  </w:style>
  <w:style w:type="character" w:customStyle="1" w:styleId="49">
    <w:name w:val="正文文本缩进 字符"/>
    <w:link w:val="12"/>
    <w:qFormat/>
    <w:uiPriority w:val="0"/>
    <w:rPr>
      <w:rFonts w:hint="eastAsia" w:ascii="仿宋_GB2312" w:eastAsia="仿宋_GB2312" w:cs="仿宋_GB2312"/>
    </w:rPr>
  </w:style>
  <w:style w:type="character" w:customStyle="1" w:styleId="50">
    <w:name w:val="z-窗体底端 字符"/>
    <w:link w:val="51"/>
    <w:semiHidden/>
    <w:qFormat/>
    <w:uiPriority w:val="99"/>
    <w:rPr>
      <w:rFonts w:ascii="Arial" w:hAnsi="Arial" w:cs="Arial"/>
      <w:vanish/>
      <w:sz w:val="16"/>
      <w:szCs w:val="16"/>
    </w:rPr>
  </w:style>
  <w:style w:type="paragraph" w:customStyle="1" w:styleId="51">
    <w:name w:val="z-窗体底端"/>
    <w:basedOn w:val="1"/>
    <w:next w:val="1"/>
    <w:link w:val="50"/>
    <w:unhideWhenUsed/>
    <w:qFormat/>
    <w:uiPriority w:val="99"/>
    <w:pPr>
      <w:widowControl/>
      <w:pBdr>
        <w:top w:val="single" w:color="000000" w:sz="6" w:space="1"/>
      </w:pBdr>
      <w:jc w:val="center"/>
    </w:pPr>
    <w:rPr>
      <w:rFonts w:ascii="Arial" w:hAnsi="Arial" w:cs="Arial"/>
      <w:vanish/>
      <w:kern w:val="0"/>
      <w:sz w:val="16"/>
      <w:szCs w:val="16"/>
    </w:rPr>
  </w:style>
  <w:style w:type="character" w:customStyle="1" w:styleId="52">
    <w:name w:val="日期 字符"/>
    <w:link w:val="16"/>
    <w:qFormat/>
    <w:uiPriority w:val="0"/>
    <w:rPr>
      <w:rFonts w:ascii="Times New Roman" w:hAnsi="Times New Roman" w:eastAsia="宋体" w:cs="Times New Roman"/>
      <w:szCs w:val="24"/>
    </w:rPr>
  </w:style>
  <w:style w:type="character" w:customStyle="1" w:styleId="53">
    <w:name w:val="标题 4 字符"/>
    <w:link w:val="5"/>
    <w:qFormat/>
    <w:uiPriority w:val="0"/>
    <w:rPr>
      <w:rFonts w:hint="eastAsia" w:ascii="等线 Light" w:hAnsi="等线 Light" w:eastAsia="等线 Light" w:cs="等线 Light"/>
      <w:b/>
    </w:rPr>
  </w:style>
  <w:style w:type="character" w:customStyle="1" w:styleId="54">
    <w:name w:val="中心标题1 字符"/>
    <w:link w:val="34"/>
    <w:qFormat/>
    <w:uiPriority w:val="0"/>
    <w:rPr>
      <w:rFonts w:ascii="宋体" w:hAnsi="宋体"/>
      <w:color w:val="000000"/>
      <w:kern w:val="2"/>
      <w:sz w:val="40"/>
      <w:szCs w:val="40"/>
    </w:rPr>
  </w:style>
  <w:style w:type="character" w:customStyle="1" w:styleId="55">
    <w:name w:val="标题 2 字符"/>
    <w:link w:val="3"/>
    <w:qFormat/>
    <w:uiPriority w:val="9"/>
    <w:rPr>
      <w:rFonts w:ascii="Cambria" w:hAnsi="Cambria"/>
      <w:bCs/>
      <w:kern w:val="2"/>
      <w:sz w:val="32"/>
      <w:szCs w:val="32"/>
    </w:rPr>
  </w:style>
  <w:style w:type="character" w:customStyle="1" w:styleId="56">
    <w:name w:val="标题 5 字符"/>
    <w:link w:val="6"/>
    <w:qFormat/>
    <w:uiPriority w:val="9"/>
    <w:rPr>
      <w:rFonts w:eastAsia="仿宋"/>
      <w:b/>
      <w:bCs/>
      <w:kern w:val="2"/>
      <w:sz w:val="28"/>
      <w:szCs w:val="28"/>
    </w:rPr>
  </w:style>
  <w:style w:type="character" w:customStyle="1" w:styleId="57">
    <w:name w:val="中心标题2 字符"/>
    <w:link w:val="42"/>
    <w:qFormat/>
    <w:uiPriority w:val="0"/>
    <w:rPr>
      <w:rFonts w:ascii="黑体" w:hAnsi="黑体" w:eastAsia="黑体"/>
      <w:color w:val="000000"/>
      <w:kern w:val="2"/>
      <w:sz w:val="32"/>
      <w:szCs w:val="40"/>
    </w:rPr>
  </w:style>
  <w:style w:type="character" w:customStyle="1" w:styleId="58">
    <w:name w:val="文档结构图 字符"/>
    <w:link w:val="8"/>
    <w:semiHidden/>
    <w:qFormat/>
    <w:uiPriority w:val="99"/>
    <w:rPr>
      <w:rFonts w:ascii="宋体" w:hAnsi="Times New Roman"/>
      <w:kern w:val="2"/>
      <w:sz w:val="18"/>
      <w:szCs w:val="18"/>
    </w:rPr>
  </w:style>
  <w:style w:type="paragraph" w:customStyle="1" w:styleId="59">
    <w:name w:val="TOC 标题"/>
    <w:basedOn w:val="2"/>
    <w:next w:val="1"/>
    <w:qFormat/>
    <w:uiPriority w:val="39"/>
    <w:pPr>
      <w:widowControl/>
      <w:spacing w:before="480" w:after="0" w:line="276" w:lineRule="auto"/>
      <w:jc w:val="left"/>
      <w:outlineLvl w:val="9"/>
    </w:pPr>
    <w:rPr>
      <w:rFonts w:ascii="Cambria" w:hAnsi="Cambria" w:eastAsia="宋体" w:cs="Times New Roman"/>
      <w:bCs/>
      <w:color w:val="365F91"/>
      <w:kern w:val="0"/>
      <w:sz w:val="28"/>
      <w:szCs w:val="28"/>
    </w:rPr>
  </w:style>
  <w:style w:type="paragraph" w:customStyle="1" w:styleId="60">
    <w:name w:val="样式1"/>
    <w:qFormat/>
    <w:uiPriority w:val="0"/>
    <w:pPr>
      <w:autoSpaceDE/>
      <w:autoSpaceDN/>
      <w:snapToGrid/>
    </w:pPr>
    <w:rPr>
      <w:rFonts w:ascii="仿宋" w:hAnsi="仿宋" w:eastAsia="仿宋" w:cs="仿宋"/>
      <w:kern w:val="2"/>
      <w:sz w:val="28"/>
      <w:szCs w:val="28"/>
      <w:lang w:val="en-US" w:eastAsia="zh-CN" w:bidi="ar-SA"/>
    </w:rPr>
  </w:style>
  <w:style w:type="character" w:customStyle="1" w:styleId="61">
    <w:name w:val="要点2"/>
    <w:link w:val="1"/>
    <w:qFormat/>
    <w:uiPriority w:val="0"/>
    <w:rPr>
      <w:b/>
      <w:color w:val="111111"/>
    </w:rPr>
  </w:style>
  <w:style w:type="character" w:customStyle="1" w:styleId="62">
    <w:name w:val="页眉 字符"/>
    <w:link w:val="20"/>
    <w:qFormat/>
    <w:uiPriority w:val="0"/>
    <w:rPr>
      <w:rFonts w:ascii="Times New Roman" w:hAnsi="Times New Roman" w:eastAsia="宋体" w:cs="Times New Roman"/>
      <w:sz w:val="18"/>
      <w:szCs w:val="18"/>
    </w:rPr>
  </w:style>
  <w:style w:type="character" w:customStyle="1" w:styleId="63">
    <w:name w:val="页脚 字符"/>
    <w:link w:val="19"/>
    <w:qFormat/>
    <w:uiPriority w:val="99"/>
    <w:rPr>
      <w:rFonts w:ascii="Times New Roman" w:hAnsi="Times New Roman" w:eastAsia="宋体" w:cs="Times New Roman"/>
      <w:sz w:val="18"/>
      <w:szCs w:val="18"/>
    </w:rPr>
  </w:style>
  <w:style w:type="character" w:customStyle="1" w:styleId="64">
    <w:name w:val="纯文本 字符"/>
    <w:link w:val="14"/>
    <w:qFormat/>
    <w:uiPriority w:val="0"/>
    <w:rPr>
      <w:rFonts w:hint="eastAsia" w:ascii="宋体" w:hAnsi="宋体" w:eastAsia="宋体" w:cs="宋体"/>
    </w:rPr>
  </w:style>
  <w:style w:type="character" w:customStyle="1" w:styleId="65">
    <w:name w:val="z-窗体顶端 字符"/>
    <w:link w:val="39"/>
    <w:semiHidden/>
    <w:qFormat/>
    <w:uiPriority w:val="99"/>
    <w:rPr>
      <w:rFonts w:ascii="Arial" w:hAnsi="Arial" w:cs="Arial"/>
      <w:vanish/>
      <w:sz w:val="16"/>
      <w:szCs w:val="16"/>
    </w:rPr>
  </w:style>
  <w:style w:type="paragraph" w:styleId="66">
    <w:name w:val="List Paragraph"/>
    <w:basedOn w:val="1"/>
    <w:qFormat/>
    <w:uiPriority w:val="0"/>
    <w:pPr>
      <w:numPr>
        <w:ilvl w:val="0"/>
        <w:numId w:val="1"/>
      </w:numPr>
      <w:ind w:firstLine="82"/>
    </w:pPr>
  </w:style>
  <w:style w:type="character" w:customStyle="1" w:styleId="67">
    <w:name w:val="正文文本 2 字符"/>
    <w:link w:val="24"/>
    <w:qFormat/>
    <w:uiPriority w:val="0"/>
    <w:rPr>
      <w:rFonts w:ascii="黑体" w:hAnsi="宋体" w:eastAsia="黑体" w:cs="黑体"/>
      <w:b/>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2439</Words>
  <Characters>2602</Characters>
  <TotalTime>17</TotalTime>
  <ScaleCrop>false</ScaleCrop>
  <LinksUpToDate>false</LinksUpToDate>
  <CharactersWithSpaces>2613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2025-04-21T17:49:00Z</dcterms:created>
  <dc:creator>Lenovo</dc:creator>
  <cp:lastModifiedBy>张东磊</cp:lastModifiedBy>
  <dcterms:modified xsi:type="dcterms:W3CDTF">2025-10-10T00:59:03Z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eyJoZGlkIjoiYjc2ZjEwZmRiNmJiMWZiZTE5NWZjYzBkYmQ5YTg0ZDYiLCJ1c2VySWQiOiI0MDY5MTM5NzIifQ==</vt:lpwstr>
  </property>
  <property fmtid="{D5CDD505-2E9C-101B-9397-08002B2CF9AE}" pid="3" name="KSOProductBuildVer">
    <vt:lpwstr>2052-12.1.0.22529</vt:lpwstr>
  </property>
  <property fmtid="{D5CDD505-2E9C-101B-9397-08002B2CF9AE}" pid="4" name="ICV">
    <vt:lpwstr>F0D4D48200354792A46BB78D28F7E175_13</vt:lpwstr>
  </property>
</Properties>
</file>