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8AF8D">
      <w:pPr>
        <w:pStyle w:val="2"/>
        <w:widowControl/>
        <w:snapToGrid w:val="0"/>
        <w:spacing w:before="0" w:after="0" w:line="360" w:lineRule="auto"/>
        <w:jc w:val="center"/>
        <w:rPr>
          <w:rFonts w:hint="eastAsia" w:ascii="宋体" w:hAnsi="宋体" w:eastAsia="仿宋"/>
          <w:highlight w:val="none"/>
        </w:rPr>
      </w:pPr>
      <w:bookmarkStart w:id="0" w:name="_Toc445554746"/>
      <w:bookmarkStart w:id="1" w:name="_Toc28978"/>
      <w:bookmarkStart w:id="2" w:name="_Toc466024555"/>
      <w:r>
        <w:rPr>
          <w:rFonts w:hint="eastAsia" w:ascii="宋体" w:hAnsi="宋体" w:eastAsia="仿宋"/>
          <w:highlight w:val="none"/>
        </w:rPr>
        <w:t>采购需求</w:t>
      </w:r>
      <w:bookmarkEnd w:id="0"/>
      <w:bookmarkEnd w:id="1"/>
      <w:bookmarkEnd w:id="2"/>
    </w:p>
    <w:p w14:paraId="250F576B">
      <w:pPr>
        <w:pStyle w:val="18"/>
        <w:spacing w:line="360" w:lineRule="auto"/>
        <w:rPr>
          <w:rFonts w:hint="eastAsia" w:hAnsi="宋体" w:eastAsia="仿宋"/>
          <w:bCs/>
          <w:sz w:val="24"/>
          <w:szCs w:val="24"/>
          <w:highlight w:val="none"/>
        </w:rPr>
      </w:pPr>
      <w:r>
        <w:rPr>
          <w:rFonts w:hint="eastAsia" w:hAnsi="宋体" w:eastAsia="仿宋"/>
          <w:bCs/>
          <w:sz w:val="24"/>
          <w:szCs w:val="24"/>
          <w:highlight w:val="none"/>
        </w:rPr>
        <w:t>前注：</w:t>
      </w:r>
    </w:p>
    <w:p w14:paraId="6608D654">
      <w:pPr>
        <w:pStyle w:val="18"/>
        <w:spacing w:line="360" w:lineRule="auto"/>
        <w:ind w:firstLine="480" w:firstLineChars="200"/>
        <w:rPr>
          <w:rFonts w:hAnsi="宋体" w:eastAsia="仿宋"/>
          <w:bCs/>
          <w:sz w:val="24"/>
          <w:szCs w:val="24"/>
          <w:highlight w:val="none"/>
        </w:rPr>
      </w:pPr>
      <w:r>
        <w:rPr>
          <w:rFonts w:hint="eastAsia" w:hAnsi="宋体" w:eastAsia="仿宋"/>
          <w:bCs/>
          <w:sz w:val="24"/>
          <w:szCs w:val="24"/>
          <w:highlight w:val="none"/>
        </w:rPr>
        <w:t>本说明中提出的技术方案仅为参考，如无明确限制，供应商可以进行优化，提供满足用户实际需</w:t>
      </w:r>
      <w:bookmarkStart w:id="4" w:name="_GoBack"/>
      <w:bookmarkEnd w:id="4"/>
      <w:r>
        <w:rPr>
          <w:rFonts w:hint="eastAsia" w:hAnsi="宋体" w:eastAsia="仿宋"/>
          <w:bCs/>
          <w:sz w:val="24"/>
          <w:szCs w:val="24"/>
          <w:highlight w:val="none"/>
        </w:rPr>
        <w:t>要的更优(或者性能实质上不低于的)服务方案，且此方案须经磋商小组评审认可。</w:t>
      </w:r>
    </w:p>
    <w:p w14:paraId="17E7F8D2">
      <w:pPr>
        <w:pStyle w:val="18"/>
        <w:spacing w:line="360" w:lineRule="auto"/>
        <w:ind w:firstLine="480" w:firstLineChars="200"/>
        <w:rPr>
          <w:rFonts w:hAnsi="宋体" w:eastAsia="仿宋"/>
          <w:bCs/>
          <w:sz w:val="24"/>
          <w:szCs w:val="24"/>
          <w:highlight w:val="none"/>
        </w:rPr>
      </w:pPr>
      <w:r>
        <w:rPr>
          <w:rFonts w:hint="eastAsia" w:hAnsi="宋体" w:eastAsia="仿宋"/>
          <w:bCs/>
          <w:sz w:val="24"/>
          <w:szCs w:val="24"/>
          <w:highlight w:val="none"/>
        </w:rPr>
        <w:t>1.</w:t>
      </w:r>
      <w:r>
        <w:rPr>
          <w:rFonts w:hint="eastAsia"/>
          <w:highlight w:val="none"/>
        </w:rPr>
        <w:t xml:space="preserve"> </w:t>
      </w:r>
      <w:r>
        <w:rPr>
          <w:rFonts w:hint="eastAsia" w:hAnsi="宋体" w:eastAsia="仿宋"/>
          <w:bCs/>
          <w:sz w:val="24"/>
          <w:szCs w:val="24"/>
          <w:highlight w:val="none"/>
        </w:rPr>
        <w:t>本章所提出的技术要求是对本次采购服务的基本要求，并未涉及所有技术细节，也未充分引述有关标准、规范的全部条款。供应商应保证其提供的服务除了满足本技术要求外，还应符合中国国家、行业、地方或服务提供商所在国的有关强制性标准、规范。当上述标准、规范的有关规定之间存在差异时，应以要求高的为准。</w:t>
      </w:r>
    </w:p>
    <w:p w14:paraId="7DFEE9A8">
      <w:pPr>
        <w:pStyle w:val="18"/>
        <w:spacing w:line="360" w:lineRule="auto"/>
        <w:ind w:firstLine="480" w:firstLineChars="200"/>
        <w:rPr>
          <w:rFonts w:hAnsi="宋体" w:eastAsia="仿宋"/>
          <w:bCs/>
          <w:sz w:val="24"/>
          <w:szCs w:val="24"/>
          <w:highlight w:val="none"/>
        </w:rPr>
      </w:pPr>
      <w:r>
        <w:rPr>
          <w:rFonts w:hint="eastAsia" w:hAnsi="宋体" w:eastAsia="仿宋"/>
          <w:bCs/>
          <w:sz w:val="24"/>
          <w:szCs w:val="24"/>
          <w:highlight w:val="none"/>
        </w:rPr>
        <w:t>2.</w:t>
      </w:r>
      <w:r>
        <w:rPr>
          <w:rFonts w:hint="eastAsia"/>
          <w:highlight w:val="none"/>
        </w:rPr>
        <w:t xml:space="preserve"> </w:t>
      </w:r>
      <w:r>
        <w:rPr>
          <w:rFonts w:hint="eastAsia" w:hAnsi="宋体" w:eastAsia="仿宋"/>
          <w:bCs/>
          <w:sz w:val="24"/>
          <w:szCs w:val="24"/>
          <w:highlight w:val="none"/>
        </w:rPr>
        <w:t>本章中提及的工艺、材料、设备的标准及品牌或型号（如有）仅起说明作用，并没有强制性。供应商在响应中可以用替代工艺、材料、设备的标准及品牌或型号，但这种替代须实质上满足、等同或优于本章技术要求，同时须提供相关证明材料，否则可能被磋商小组认定为负偏离。</w:t>
      </w:r>
    </w:p>
    <w:p w14:paraId="6EE92111">
      <w:pPr>
        <w:pStyle w:val="18"/>
        <w:spacing w:line="360" w:lineRule="auto"/>
        <w:ind w:firstLine="480" w:firstLineChars="200"/>
        <w:rPr>
          <w:rFonts w:hAnsi="宋体" w:eastAsia="仿宋"/>
          <w:bCs/>
          <w:sz w:val="24"/>
          <w:szCs w:val="24"/>
          <w:highlight w:val="none"/>
        </w:rPr>
      </w:pPr>
      <w:r>
        <w:rPr>
          <w:rFonts w:hint="eastAsia" w:hAnsi="宋体" w:eastAsia="仿宋"/>
          <w:bCs/>
          <w:sz w:val="24"/>
          <w:szCs w:val="24"/>
          <w:highlight w:val="none"/>
        </w:rPr>
        <w:t>3.</w:t>
      </w:r>
      <w:r>
        <w:rPr>
          <w:rFonts w:hint="eastAsia"/>
          <w:highlight w:val="none"/>
        </w:rPr>
        <w:t xml:space="preserve"> </w:t>
      </w:r>
      <w:r>
        <w:rPr>
          <w:rFonts w:hint="eastAsia" w:hAnsi="宋体" w:eastAsia="仿宋"/>
          <w:bCs/>
          <w:sz w:val="24"/>
          <w:szCs w:val="24"/>
          <w:highlight w:val="none"/>
        </w:rPr>
        <w:t>除非有特别说明，本章中所列的具体参数或参数范围，均理解为采购人可接受的最低要求。</w:t>
      </w:r>
    </w:p>
    <w:p w14:paraId="30C73A81">
      <w:pPr>
        <w:pStyle w:val="18"/>
        <w:spacing w:line="360" w:lineRule="auto"/>
        <w:ind w:firstLine="480" w:firstLineChars="200"/>
        <w:rPr>
          <w:rFonts w:hint="eastAsia" w:hAnsi="宋体" w:eastAsia="仿宋"/>
          <w:bCs/>
          <w:sz w:val="24"/>
          <w:szCs w:val="24"/>
          <w:highlight w:val="none"/>
        </w:rPr>
      </w:pPr>
      <w:r>
        <w:rPr>
          <w:rFonts w:hint="eastAsia" w:hAnsi="宋体" w:eastAsia="仿宋"/>
          <w:bCs/>
          <w:sz w:val="24"/>
          <w:szCs w:val="24"/>
          <w:highlight w:val="none"/>
        </w:rPr>
        <w:t>4.</w:t>
      </w:r>
      <w:r>
        <w:rPr>
          <w:rFonts w:hint="eastAsia"/>
          <w:highlight w:val="none"/>
        </w:rPr>
        <w:t xml:space="preserve"> </w:t>
      </w:r>
      <w:r>
        <w:rPr>
          <w:rFonts w:hint="eastAsia" w:hAnsi="宋体" w:eastAsia="仿宋"/>
          <w:bCs/>
          <w:sz w:val="24"/>
          <w:szCs w:val="24"/>
          <w:highlight w:val="none"/>
        </w:rPr>
        <w:t>采购需求如包含属于《节能产品政府采购品目清单》中政府强制采购的节能产品，则供应商提供产品须具有市场监管总局公布的《参与实施政府采购节能产品认证机构目录》中的认证机构出具的、处于有效期内的节能（节水）产品认证证书。</w:t>
      </w:r>
    </w:p>
    <w:p w14:paraId="68D36E6F">
      <w:pPr>
        <w:pStyle w:val="3"/>
        <w:rPr>
          <w:highlight w:val="none"/>
        </w:rPr>
      </w:pPr>
      <w:r>
        <w:rPr>
          <w:rFonts w:hint="eastAsia"/>
          <w:highlight w:val="none"/>
        </w:rPr>
        <w:t>一、采购需求前附表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1678"/>
        <w:gridCol w:w="5761"/>
      </w:tblGrid>
      <w:tr w14:paraId="0A7E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49308CB3">
            <w:pPr>
              <w:pStyle w:val="18"/>
              <w:spacing w:line="240" w:lineRule="auto"/>
              <w:jc w:val="center"/>
              <w:rPr>
                <w:rFonts w:hint="eastAsia" w:hAnsi="宋体" w:eastAsia="仿宋"/>
                <w:bCs/>
                <w:sz w:val="24"/>
                <w:szCs w:val="24"/>
                <w:highlight w:val="none"/>
              </w:rPr>
            </w:pPr>
            <w:r>
              <w:rPr>
                <w:rFonts w:hint="eastAsia" w:hAnsi="宋体" w:eastAsia="仿宋"/>
                <w:bCs/>
                <w:sz w:val="24"/>
                <w:szCs w:val="24"/>
                <w:highlight w:val="none"/>
              </w:rPr>
              <w:t>序号</w:t>
            </w:r>
          </w:p>
        </w:tc>
        <w:tc>
          <w:tcPr>
            <w:tcW w:w="1985" w:type="dxa"/>
            <w:noWrap w:val="0"/>
            <w:vAlign w:val="center"/>
          </w:tcPr>
          <w:p w14:paraId="63F40FDB">
            <w:pPr>
              <w:pStyle w:val="18"/>
              <w:spacing w:line="240" w:lineRule="auto"/>
              <w:jc w:val="center"/>
              <w:rPr>
                <w:rFonts w:hint="eastAsia" w:hAnsi="宋体" w:eastAsia="仿宋"/>
                <w:bCs/>
                <w:sz w:val="24"/>
                <w:szCs w:val="24"/>
                <w:highlight w:val="none"/>
              </w:rPr>
            </w:pPr>
            <w:r>
              <w:rPr>
                <w:rFonts w:hint="eastAsia" w:hAnsi="宋体" w:eastAsia="仿宋"/>
                <w:bCs/>
                <w:sz w:val="24"/>
                <w:szCs w:val="24"/>
                <w:highlight w:val="none"/>
              </w:rPr>
              <w:t>条款名称</w:t>
            </w:r>
          </w:p>
        </w:tc>
        <w:tc>
          <w:tcPr>
            <w:tcW w:w="6627" w:type="dxa"/>
            <w:noWrap w:val="0"/>
            <w:vAlign w:val="center"/>
          </w:tcPr>
          <w:p w14:paraId="0E4D3DF7">
            <w:pPr>
              <w:pStyle w:val="18"/>
              <w:spacing w:line="240" w:lineRule="auto"/>
              <w:jc w:val="center"/>
              <w:rPr>
                <w:rFonts w:hint="eastAsia" w:hAnsi="宋体" w:eastAsia="仿宋"/>
                <w:bCs/>
                <w:sz w:val="24"/>
                <w:szCs w:val="24"/>
                <w:highlight w:val="none"/>
              </w:rPr>
            </w:pPr>
            <w:r>
              <w:rPr>
                <w:rFonts w:hint="eastAsia" w:hAnsi="宋体" w:eastAsia="仿宋"/>
                <w:bCs/>
                <w:sz w:val="24"/>
                <w:szCs w:val="24"/>
                <w:highlight w:val="none"/>
              </w:rPr>
              <w:t>内容、说明与要求</w:t>
            </w:r>
          </w:p>
        </w:tc>
      </w:tr>
      <w:tr w14:paraId="288E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19AEBF47">
            <w:pPr>
              <w:pStyle w:val="18"/>
              <w:spacing w:line="240" w:lineRule="auto"/>
              <w:jc w:val="center"/>
              <w:rPr>
                <w:rFonts w:hint="eastAsia" w:hAnsi="宋体" w:eastAsia="仿宋"/>
                <w:bCs/>
                <w:sz w:val="24"/>
                <w:szCs w:val="24"/>
                <w:highlight w:val="none"/>
              </w:rPr>
            </w:pPr>
            <w:r>
              <w:rPr>
                <w:rFonts w:hint="eastAsia" w:hAnsi="宋体" w:eastAsia="仿宋"/>
                <w:bCs/>
                <w:sz w:val="24"/>
                <w:szCs w:val="24"/>
                <w:highlight w:val="none"/>
              </w:rPr>
              <w:t>1</w:t>
            </w:r>
          </w:p>
        </w:tc>
        <w:tc>
          <w:tcPr>
            <w:tcW w:w="1985" w:type="dxa"/>
            <w:noWrap w:val="0"/>
            <w:vAlign w:val="center"/>
          </w:tcPr>
          <w:p w14:paraId="3B22DDA4">
            <w:pPr>
              <w:pStyle w:val="18"/>
              <w:spacing w:line="240" w:lineRule="auto"/>
              <w:jc w:val="center"/>
              <w:rPr>
                <w:rFonts w:hint="eastAsia" w:hAnsi="宋体" w:eastAsia="仿宋"/>
                <w:bCs/>
                <w:sz w:val="24"/>
                <w:szCs w:val="24"/>
                <w:highlight w:val="none"/>
              </w:rPr>
            </w:pPr>
            <w:r>
              <w:rPr>
                <w:rFonts w:hint="eastAsia" w:hAnsi="宋体" w:eastAsia="仿宋"/>
                <w:bCs/>
                <w:sz w:val="24"/>
                <w:szCs w:val="24"/>
                <w:highlight w:val="none"/>
              </w:rPr>
              <w:t>付款方式</w:t>
            </w:r>
          </w:p>
        </w:tc>
        <w:tc>
          <w:tcPr>
            <w:tcW w:w="6627" w:type="dxa"/>
            <w:noWrap w:val="0"/>
            <w:vAlign w:val="center"/>
          </w:tcPr>
          <w:p w14:paraId="05D63349">
            <w:pPr>
              <w:pStyle w:val="18"/>
              <w:spacing w:line="240" w:lineRule="auto"/>
              <w:jc w:val="left"/>
              <w:rPr>
                <w:rFonts w:hAnsi="宋体" w:eastAsia="仿宋"/>
                <w:bCs/>
                <w:sz w:val="24"/>
                <w:szCs w:val="24"/>
                <w:highlight w:val="none"/>
              </w:rPr>
            </w:pPr>
            <w:r>
              <w:rPr>
                <w:rFonts w:hint="eastAsia" w:hAnsi="宋体" w:eastAsia="仿宋"/>
                <w:b/>
                <w:sz w:val="24"/>
                <w:szCs w:val="24"/>
                <w:highlight w:val="none"/>
              </w:rPr>
              <w:t>成交供应商需提供预付款保函，</w:t>
            </w:r>
            <w:r>
              <w:rPr>
                <w:rFonts w:hint="eastAsia" w:hAnsi="宋体" w:eastAsia="仿宋"/>
                <w:bCs/>
                <w:sz w:val="24"/>
                <w:szCs w:val="24"/>
                <w:highlight w:val="none"/>
              </w:rPr>
              <w:t>成交供应商须向采购人提交合同金额</w:t>
            </w:r>
            <w:r>
              <w:rPr>
                <w:rFonts w:hint="eastAsia" w:hAnsi="宋体" w:eastAsia="仿宋"/>
                <w:bCs/>
                <w:sz w:val="24"/>
                <w:szCs w:val="24"/>
                <w:highlight w:val="none"/>
                <w:lang w:val="en-US" w:eastAsia="zh-CN"/>
              </w:rPr>
              <w:t>6</w:t>
            </w:r>
            <w:r>
              <w:rPr>
                <w:rFonts w:hint="eastAsia" w:hAnsi="宋体" w:eastAsia="仿宋"/>
                <w:bCs/>
                <w:sz w:val="24"/>
                <w:szCs w:val="24"/>
                <w:highlight w:val="none"/>
              </w:rPr>
              <w:t>0%</w:t>
            </w:r>
            <w:r>
              <w:rPr>
                <w:rFonts w:hint="eastAsia" w:hAnsi="宋体" w:eastAsia="仿宋"/>
                <w:bCs/>
                <w:sz w:val="24"/>
                <w:szCs w:val="24"/>
                <w:highlight w:val="none"/>
              </w:rPr>
              <w:t>预付款保函或其他担保措施作为担保，采购人将在合同、相关担保措施生效以及具备实施条件后5个工作日内向成交供应商支付合同金额的</w:t>
            </w:r>
            <w:r>
              <w:rPr>
                <w:rFonts w:hint="eastAsia" w:hAnsi="宋体" w:eastAsia="仿宋"/>
                <w:bCs/>
                <w:sz w:val="24"/>
                <w:szCs w:val="24"/>
                <w:highlight w:val="none"/>
                <w:lang w:val="en-US" w:eastAsia="zh-CN"/>
              </w:rPr>
              <w:t>6</w:t>
            </w:r>
            <w:r>
              <w:rPr>
                <w:rFonts w:hint="eastAsia" w:hAnsi="宋体" w:eastAsia="仿宋"/>
                <w:bCs/>
                <w:sz w:val="24"/>
                <w:szCs w:val="24"/>
                <w:highlight w:val="none"/>
              </w:rPr>
              <w:t>0%作为预付款；在签订合同时，供应商书面明确表示无需预付款或者主动要求降低预付款比例的，采购人可不适用前述规定。</w:t>
            </w:r>
          </w:p>
          <w:p w14:paraId="64DA03E8">
            <w:pPr>
              <w:pStyle w:val="18"/>
              <w:spacing w:line="240" w:lineRule="auto"/>
              <w:jc w:val="left"/>
              <w:rPr>
                <w:rFonts w:hint="eastAsia" w:hAnsi="宋体" w:eastAsia="仿宋"/>
                <w:bCs/>
                <w:sz w:val="24"/>
                <w:szCs w:val="24"/>
                <w:highlight w:val="none"/>
              </w:rPr>
            </w:pPr>
            <w:r>
              <w:rPr>
                <w:rFonts w:hint="eastAsia" w:hAnsi="宋体" w:eastAsia="仿宋"/>
                <w:bCs/>
                <w:sz w:val="24"/>
                <w:szCs w:val="24"/>
                <w:highlight w:val="none"/>
              </w:rPr>
              <w:t>备注：</w:t>
            </w:r>
          </w:p>
          <w:p w14:paraId="6ACE38D9">
            <w:pPr>
              <w:pStyle w:val="18"/>
              <w:spacing w:line="240" w:lineRule="auto"/>
              <w:jc w:val="left"/>
              <w:rPr>
                <w:rFonts w:hint="eastAsia" w:hAnsi="宋体" w:eastAsia="仿宋"/>
                <w:bCs/>
                <w:sz w:val="24"/>
                <w:szCs w:val="24"/>
                <w:highlight w:val="none"/>
              </w:rPr>
            </w:pPr>
            <w:r>
              <w:rPr>
                <w:rFonts w:hint="eastAsia" w:hAnsi="宋体" w:eastAsia="仿宋"/>
                <w:bCs/>
                <w:sz w:val="24"/>
                <w:szCs w:val="24"/>
                <w:highlight w:val="none"/>
              </w:rPr>
              <w:t>（1）预付款支付前，成交供应商须提交银行、保险公司、担保公司等金融机构出具的预付款保函(见索即付)或其他担保措施；成交供应商提供保函的受益人和收取单位须为采购人，担保期限不少于合同履约期限。</w:t>
            </w:r>
          </w:p>
          <w:p w14:paraId="6E4FAA4D">
            <w:pPr>
              <w:pStyle w:val="18"/>
              <w:spacing w:line="240" w:lineRule="auto"/>
              <w:jc w:val="left"/>
              <w:rPr>
                <w:rFonts w:hAnsi="宋体" w:eastAsia="仿宋"/>
                <w:bCs/>
                <w:sz w:val="24"/>
                <w:szCs w:val="24"/>
                <w:highlight w:val="none"/>
              </w:rPr>
            </w:pPr>
            <w:r>
              <w:rPr>
                <w:rFonts w:hint="eastAsia" w:hAnsi="宋体" w:eastAsia="仿宋"/>
                <w:bCs/>
                <w:sz w:val="24"/>
                <w:szCs w:val="24"/>
                <w:highlight w:val="none"/>
              </w:rPr>
              <w:t>（2）</w:t>
            </w:r>
            <w:r>
              <w:rPr>
                <w:rFonts w:hint="eastAsia" w:ascii="宋体" w:hAnsi="宋体" w:eastAsia="仿宋" w:cs="Calibri"/>
                <w:sz w:val="24"/>
                <w:highlight w:val="none"/>
              </w:rPr>
              <w:t>保函形式：☑银行保函☑担保机构担保</w:t>
            </w:r>
            <w:r>
              <w:rPr>
                <w:rFonts w:hint="eastAsia" w:ascii="MS Mincho" w:hAnsi="MS Mincho" w:eastAsia="MS Mincho" w:cs="MS Mincho"/>
                <w:sz w:val="24"/>
                <w:highlight w:val="none"/>
              </w:rPr>
              <w:t>☑</w:t>
            </w:r>
            <w:r>
              <w:rPr>
                <w:rFonts w:hint="eastAsia" w:ascii="宋体" w:hAnsi="宋体" w:eastAsia="仿宋" w:cs="Calibri"/>
                <w:sz w:val="24"/>
                <w:highlight w:val="none"/>
              </w:rPr>
              <w:t>保证保险</w:t>
            </w:r>
            <w:r>
              <w:rPr>
                <w:rFonts w:hint="eastAsia" w:ascii="MS Mincho" w:hAnsi="MS Mincho" w:eastAsia="MS Mincho" w:cs="MS Mincho"/>
                <w:sz w:val="24"/>
                <w:highlight w:val="none"/>
              </w:rPr>
              <w:t>☑</w:t>
            </w:r>
            <w:r>
              <w:rPr>
                <w:rFonts w:hint="eastAsia" w:ascii="宋体" w:hAnsi="宋体" w:eastAsia="仿宋" w:cs="Calibri"/>
                <w:sz w:val="24"/>
                <w:highlight w:val="none"/>
              </w:rPr>
              <w:t>电子保函</w:t>
            </w:r>
          </w:p>
          <w:p w14:paraId="00A06A20">
            <w:pPr>
              <w:pStyle w:val="18"/>
              <w:spacing w:line="240" w:lineRule="auto"/>
              <w:jc w:val="left"/>
              <w:rPr>
                <w:rFonts w:hAnsi="宋体" w:eastAsia="仿宋"/>
                <w:bCs/>
                <w:sz w:val="24"/>
                <w:szCs w:val="24"/>
                <w:highlight w:val="none"/>
              </w:rPr>
            </w:pPr>
            <w:r>
              <w:rPr>
                <w:rFonts w:hint="eastAsia" w:ascii="宋体" w:hAnsi="宋体" w:eastAsia="仿宋" w:cs="Calibri"/>
                <w:sz w:val="24"/>
                <w:highlight w:val="none"/>
              </w:rPr>
              <w:t>（3）</w:t>
            </w:r>
            <w:r>
              <w:rPr>
                <w:rFonts w:hint="eastAsia" w:hAnsi="宋体" w:eastAsia="仿宋"/>
                <w:bCs/>
                <w:sz w:val="24"/>
                <w:szCs w:val="24"/>
                <w:highlight w:val="none"/>
              </w:rPr>
              <w:t>在签订合同时，成交供应商书面明确表示无需预 付款，即成交供应商无需提供预付款担保，按皖财购[2022]556号规定，采购人可不再支付预付款；</w:t>
            </w:r>
          </w:p>
          <w:p w14:paraId="1F84B5DF">
            <w:pPr>
              <w:pStyle w:val="18"/>
              <w:spacing w:line="240" w:lineRule="auto"/>
              <w:jc w:val="left"/>
              <w:rPr>
                <w:rFonts w:hint="eastAsia" w:hAnsi="宋体" w:eastAsia="仿宋"/>
                <w:bCs/>
                <w:sz w:val="24"/>
                <w:szCs w:val="24"/>
                <w:highlight w:val="none"/>
              </w:rPr>
            </w:pPr>
            <w:r>
              <w:rPr>
                <w:rFonts w:hint="eastAsia" w:hAnsi="宋体" w:eastAsia="仿宋"/>
                <w:bCs/>
                <w:sz w:val="24"/>
                <w:szCs w:val="24"/>
                <w:highlight w:val="none"/>
              </w:rPr>
              <w:t>（4）保函递交要求：</w:t>
            </w:r>
          </w:p>
          <w:p w14:paraId="1532329E">
            <w:pPr>
              <w:pStyle w:val="18"/>
              <w:spacing w:line="240" w:lineRule="auto"/>
              <w:jc w:val="left"/>
              <w:rPr>
                <w:rFonts w:hint="eastAsia" w:hAnsi="宋体" w:eastAsia="仿宋"/>
                <w:bCs/>
                <w:sz w:val="24"/>
                <w:szCs w:val="24"/>
                <w:highlight w:val="none"/>
              </w:rPr>
            </w:pPr>
            <w:r>
              <w:rPr>
                <w:rFonts w:hint="eastAsia" w:hAnsi="宋体" w:eastAsia="仿宋"/>
                <w:bCs/>
                <w:sz w:val="24"/>
                <w:szCs w:val="24"/>
                <w:highlight w:val="none"/>
              </w:rPr>
              <w:t>①如采用银行保函，银行保函应为见索即付无条件独立保函，且应将原件交至采购人保管。</w:t>
            </w:r>
          </w:p>
          <w:p w14:paraId="5BDD54EB">
            <w:pPr>
              <w:pStyle w:val="18"/>
              <w:spacing w:line="240" w:lineRule="auto"/>
              <w:jc w:val="left"/>
              <w:rPr>
                <w:rFonts w:hint="eastAsia" w:hAnsi="宋体" w:eastAsia="仿宋"/>
                <w:bCs/>
                <w:sz w:val="24"/>
                <w:szCs w:val="24"/>
                <w:highlight w:val="none"/>
              </w:rPr>
            </w:pPr>
            <w:r>
              <w:rPr>
                <w:rFonts w:hint="eastAsia" w:hAnsi="宋体" w:eastAsia="仿宋"/>
                <w:bCs/>
                <w:sz w:val="24"/>
                <w:szCs w:val="24"/>
                <w:highlight w:val="none"/>
              </w:rPr>
              <w:t>②采用担保机构担保的，应为依法取得融资担保业务经营许可证的融资担保机构出具的不可撤销、不可转让的见索即付独立保函。</w:t>
            </w:r>
          </w:p>
          <w:p w14:paraId="31420C9C">
            <w:pPr>
              <w:pStyle w:val="18"/>
              <w:spacing w:line="240" w:lineRule="auto"/>
              <w:jc w:val="left"/>
              <w:rPr>
                <w:rFonts w:hint="eastAsia" w:hAnsi="宋体" w:eastAsia="仿宋"/>
                <w:bCs/>
                <w:sz w:val="24"/>
                <w:szCs w:val="24"/>
                <w:highlight w:val="none"/>
              </w:rPr>
            </w:pPr>
            <w:r>
              <w:rPr>
                <w:rFonts w:hint="eastAsia" w:hAnsi="宋体" w:eastAsia="仿宋"/>
                <w:bCs/>
                <w:sz w:val="24"/>
                <w:szCs w:val="24"/>
                <w:highlight w:val="none"/>
              </w:rPr>
              <w:t>③采用保证保险的，应为保险公司出具的不可撤销、不可转让的见索即付保证保险。</w:t>
            </w:r>
          </w:p>
          <w:p w14:paraId="57DD9385">
            <w:pPr>
              <w:pStyle w:val="18"/>
              <w:spacing w:line="240" w:lineRule="auto"/>
              <w:jc w:val="left"/>
              <w:rPr>
                <w:rFonts w:hAnsi="宋体" w:eastAsia="仿宋"/>
                <w:bCs/>
                <w:sz w:val="24"/>
                <w:szCs w:val="24"/>
                <w:highlight w:val="none"/>
              </w:rPr>
            </w:pPr>
            <w:r>
              <w:rPr>
                <w:rFonts w:hint="eastAsia" w:hAnsi="宋体" w:eastAsia="仿宋"/>
                <w:bCs/>
                <w:sz w:val="24"/>
                <w:szCs w:val="24"/>
                <w:highlight w:val="none"/>
              </w:rPr>
              <w:t>④采用电子保函的，可访问安徽省政府采购网“融资/保函”栏目进行申请。</w:t>
            </w:r>
          </w:p>
          <w:p w14:paraId="56AD8BDA">
            <w:pPr>
              <w:pStyle w:val="18"/>
              <w:spacing w:line="240" w:lineRule="auto"/>
              <w:ind w:firstLine="480" w:firstLineChars="200"/>
              <w:jc w:val="left"/>
              <w:rPr>
                <w:rFonts w:hAnsi="宋体" w:eastAsia="仿宋"/>
                <w:bCs/>
                <w:sz w:val="24"/>
                <w:szCs w:val="24"/>
                <w:highlight w:val="none"/>
              </w:rPr>
            </w:pPr>
            <w:r>
              <w:rPr>
                <w:rFonts w:hint="eastAsia" w:hAnsi="宋体" w:eastAsia="仿宋"/>
                <w:bCs/>
                <w:sz w:val="24"/>
                <w:szCs w:val="24"/>
                <w:highlight w:val="none"/>
              </w:rPr>
              <w:t>余款支付方式为：</w:t>
            </w:r>
            <w:r>
              <w:rPr>
                <w:rFonts w:hint="eastAsia" w:hAnsi="宋体" w:eastAsia="仿宋"/>
                <w:bCs/>
                <w:sz w:val="24"/>
                <w:szCs w:val="24"/>
                <w:highlight w:val="none"/>
                <w:lang w:eastAsia="zh-CN"/>
              </w:rPr>
              <w:t>项目清单任务完成后</w:t>
            </w:r>
            <w:r>
              <w:rPr>
                <w:rFonts w:hint="eastAsia" w:hAnsi="宋体" w:eastAsia="仿宋"/>
                <w:bCs/>
                <w:sz w:val="24"/>
                <w:szCs w:val="24"/>
                <w:highlight w:val="none"/>
              </w:rPr>
              <w:t>，提交符合规程及技术规范的服务成果，</w:t>
            </w:r>
            <w:r>
              <w:rPr>
                <w:rFonts w:hint="eastAsia" w:hAnsi="宋体" w:eastAsia="仿宋"/>
                <w:bCs/>
                <w:sz w:val="24"/>
                <w:szCs w:val="24"/>
                <w:highlight w:val="none"/>
                <w:lang w:eastAsia="zh-CN"/>
              </w:rPr>
              <w:t>通过采购人验收后</w:t>
            </w:r>
            <w:r>
              <w:rPr>
                <w:rFonts w:hint="eastAsia" w:hAnsi="宋体" w:eastAsia="仿宋"/>
                <w:bCs/>
                <w:sz w:val="24"/>
                <w:szCs w:val="24"/>
                <w:highlight w:val="none"/>
              </w:rPr>
              <w:t>，一次性支付至合同金额的100%（含预付款），如项目实施过程中供应商有支付要求，可视主要成果提交情况据实结算。</w:t>
            </w:r>
          </w:p>
          <w:p w14:paraId="15A4F85F">
            <w:pPr>
              <w:pStyle w:val="18"/>
              <w:spacing w:line="240" w:lineRule="auto"/>
              <w:ind w:firstLine="480" w:firstLineChars="200"/>
              <w:jc w:val="left"/>
              <w:rPr>
                <w:rFonts w:ascii="宋体" w:hAnsi="宋体" w:eastAsia="仿宋" w:cs="Calibri"/>
                <w:sz w:val="24"/>
                <w:highlight w:val="none"/>
              </w:rPr>
            </w:pPr>
            <w:r>
              <w:rPr>
                <w:rFonts w:hint="eastAsia" w:hAnsi="宋体" w:eastAsia="仿宋"/>
                <w:bCs/>
                <w:sz w:val="24"/>
                <w:szCs w:val="24"/>
                <w:highlight w:val="none"/>
              </w:rPr>
              <w:t>采购人应当在收到发票后及时将资金支付到合同约定的供应商账户，原则上不得晚于7个工作日。</w:t>
            </w:r>
          </w:p>
          <w:p w14:paraId="314FB99E">
            <w:pPr>
              <w:widowControl/>
              <w:adjustRightInd w:val="0"/>
              <w:snapToGrid w:val="0"/>
              <w:spacing w:line="240" w:lineRule="auto"/>
              <w:rPr>
                <w:rFonts w:hint="eastAsia" w:ascii="楷体" w:hAnsi="楷体" w:eastAsia="仿宋" w:cs="Calibri"/>
                <w:sz w:val="24"/>
                <w:highlight w:val="none"/>
              </w:rPr>
            </w:pPr>
            <w:r>
              <w:rPr>
                <w:rFonts w:hint="eastAsia" w:ascii="宋体" w:hAnsi="宋体" w:eastAsia="仿宋" w:cs="Calibri"/>
                <w:sz w:val="24"/>
                <w:highlight w:val="none"/>
              </w:rPr>
              <w:t>是否接受负偏离：</w:t>
            </w:r>
            <w:r>
              <w:rPr>
                <w:rFonts w:hint="eastAsia" w:ascii="宋体" w:hAnsi="宋体" w:eastAsia="仿宋"/>
                <w:bCs/>
                <w:sz w:val="24"/>
                <w:highlight w:val="none"/>
              </w:rPr>
              <w:sym w:font="Wingdings" w:char="F0FE"/>
            </w:r>
            <w:r>
              <w:rPr>
                <w:rFonts w:hint="eastAsia" w:ascii="楷体" w:hAnsi="楷体" w:eastAsia="仿宋" w:cs="Calibri"/>
                <w:sz w:val="24"/>
                <w:highlight w:val="none"/>
              </w:rPr>
              <w:t>不接受</w:t>
            </w:r>
          </w:p>
          <w:p w14:paraId="54BB54E6">
            <w:pPr>
              <w:widowControl/>
              <w:adjustRightInd w:val="0"/>
              <w:snapToGrid w:val="0"/>
              <w:spacing w:line="240" w:lineRule="auto"/>
              <w:rPr>
                <w:rFonts w:hint="eastAsia" w:ascii="楷体" w:hAnsi="楷体" w:eastAsia="仿宋" w:cs="Calibri"/>
                <w:sz w:val="24"/>
                <w:highlight w:val="none"/>
              </w:rPr>
            </w:pPr>
            <w:r>
              <w:rPr>
                <w:rFonts w:hint="eastAsia" w:ascii="楷体" w:hAnsi="楷体" w:eastAsia="仿宋" w:cs="Calibri"/>
                <w:sz w:val="24"/>
                <w:highlight w:val="none"/>
              </w:rPr>
              <w:t xml:space="preserve">                □接受：</w:t>
            </w:r>
          </w:p>
          <w:p w14:paraId="180EFF6B">
            <w:pPr>
              <w:pStyle w:val="18"/>
              <w:spacing w:line="240" w:lineRule="auto"/>
              <w:ind w:firstLine="1920" w:firstLineChars="800"/>
              <w:jc w:val="left"/>
              <w:rPr>
                <w:rFonts w:hint="eastAsia" w:hAnsi="宋体" w:eastAsia="仿宋"/>
                <w:bCs/>
                <w:sz w:val="24"/>
                <w:szCs w:val="24"/>
                <w:highlight w:val="none"/>
              </w:rPr>
            </w:pPr>
            <w:r>
              <w:rPr>
                <w:rFonts w:hint="eastAsia" w:ascii="楷体" w:hAnsi="楷体" w:eastAsia="仿宋" w:cs="Calibri"/>
                <w:sz w:val="24"/>
                <w:highlight w:val="none"/>
              </w:rPr>
              <w:t>允许偏离的幅度：</w:t>
            </w:r>
          </w:p>
        </w:tc>
      </w:tr>
      <w:tr w14:paraId="7B9D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7FBE1006">
            <w:pPr>
              <w:pStyle w:val="18"/>
              <w:spacing w:line="240" w:lineRule="auto"/>
              <w:jc w:val="center"/>
              <w:rPr>
                <w:rFonts w:hint="eastAsia" w:hAnsi="宋体" w:eastAsia="仿宋"/>
                <w:bCs/>
                <w:sz w:val="24"/>
                <w:szCs w:val="24"/>
                <w:highlight w:val="none"/>
              </w:rPr>
            </w:pPr>
            <w:r>
              <w:rPr>
                <w:rFonts w:hint="eastAsia" w:hAnsi="宋体" w:eastAsia="仿宋"/>
                <w:bCs/>
                <w:sz w:val="24"/>
                <w:szCs w:val="24"/>
                <w:highlight w:val="none"/>
              </w:rPr>
              <w:t>2</w:t>
            </w:r>
          </w:p>
        </w:tc>
        <w:tc>
          <w:tcPr>
            <w:tcW w:w="1985" w:type="dxa"/>
            <w:noWrap w:val="0"/>
            <w:vAlign w:val="center"/>
          </w:tcPr>
          <w:p w14:paraId="3654C5CF">
            <w:pPr>
              <w:pStyle w:val="18"/>
              <w:spacing w:line="240" w:lineRule="auto"/>
              <w:jc w:val="center"/>
              <w:rPr>
                <w:rFonts w:hint="eastAsia" w:ascii="仿宋" w:hAnsi="仿宋" w:eastAsia="仿宋"/>
                <w:bCs/>
                <w:sz w:val="24"/>
                <w:szCs w:val="24"/>
                <w:highlight w:val="none"/>
              </w:rPr>
            </w:pPr>
            <w:r>
              <w:rPr>
                <w:rFonts w:ascii="仿宋" w:hAnsi="仿宋" w:eastAsia="仿宋"/>
                <w:spacing w:val="5"/>
                <w:sz w:val="24"/>
                <w:szCs w:val="24"/>
                <w:highlight w:val="none"/>
              </w:rPr>
              <w:t>服务地点</w:t>
            </w:r>
          </w:p>
        </w:tc>
        <w:tc>
          <w:tcPr>
            <w:tcW w:w="6627" w:type="dxa"/>
            <w:noWrap w:val="0"/>
            <w:vAlign w:val="top"/>
          </w:tcPr>
          <w:p w14:paraId="00D0F0B0">
            <w:pPr>
              <w:pStyle w:val="18"/>
              <w:spacing w:line="240" w:lineRule="auto"/>
              <w:jc w:val="left"/>
              <w:rPr>
                <w:rFonts w:hint="eastAsia" w:ascii="仿宋" w:hAnsi="仿宋" w:eastAsia="仿宋"/>
                <w:bCs/>
                <w:sz w:val="24"/>
                <w:szCs w:val="24"/>
                <w:highlight w:val="none"/>
                <w:lang w:eastAsia="zh-CN"/>
              </w:rPr>
            </w:pPr>
            <w:bookmarkStart w:id="3" w:name="_Hlk162957451"/>
            <w:r>
              <w:rPr>
                <w:rFonts w:ascii="仿宋" w:hAnsi="仿宋" w:eastAsia="仿宋"/>
                <w:spacing w:val="1"/>
                <w:sz w:val="24"/>
                <w:szCs w:val="24"/>
                <w:highlight w:val="none"/>
              </w:rPr>
              <w:t>安徽省六安市</w:t>
            </w:r>
            <w:r>
              <w:rPr>
                <w:rFonts w:hint="eastAsia" w:ascii="仿宋" w:hAnsi="仿宋" w:eastAsia="仿宋"/>
                <w:spacing w:val="1"/>
                <w:sz w:val="24"/>
                <w:szCs w:val="24"/>
                <w:highlight w:val="none"/>
              </w:rPr>
              <w:t>舒城县</w:t>
            </w:r>
            <w:bookmarkEnd w:id="3"/>
            <w:r>
              <w:rPr>
                <w:rFonts w:hint="eastAsia" w:ascii="仿宋" w:hAnsi="仿宋" w:eastAsia="仿宋"/>
                <w:spacing w:val="1"/>
                <w:sz w:val="24"/>
                <w:szCs w:val="24"/>
                <w:highlight w:val="none"/>
                <w:lang w:eastAsia="zh-CN"/>
              </w:rPr>
              <w:t>及</w:t>
            </w:r>
            <w:r>
              <w:rPr>
                <w:rFonts w:hint="eastAsia" w:ascii="仿宋" w:hAnsi="仿宋" w:eastAsia="仿宋" w:cs="仿宋"/>
                <w:snapToGrid w:val="0"/>
                <w:color w:val="000000"/>
                <w:spacing w:val="-6"/>
                <w:kern w:val="0"/>
                <w:sz w:val="24"/>
                <w:szCs w:val="24"/>
                <w:highlight w:val="none"/>
                <w:lang w:val="en-US" w:eastAsia="zh-CN" w:bidi="ar-SA"/>
              </w:rPr>
              <w:t>采购人指定地点</w:t>
            </w:r>
          </w:p>
        </w:tc>
      </w:tr>
      <w:tr w14:paraId="5EFA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19F9FCE5">
            <w:pPr>
              <w:pStyle w:val="18"/>
              <w:spacing w:line="240" w:lineRule="auto"/>
              <w:jc w:val="center"/>
              <w:rPr>
                <w:rFonts w:hint="eastAsia" w:hAnsi="宋体" w:eastAsia="仿宋"/>
                <w:bCs/>
                <w:sz w:val="24"/>
                <w:szCs w:val="24"/>
                <w:highlight w:val="none"/>
              </w:rPr>
            </w:pPr>
            <w:r>
              <w:rPr>
                <w:rFonts w:hint="eastAsia" w:hAnsi="宋体" w:eastAsia="仿宋"/>
                <w:bCs/>
                <w:sz w:val="24"/>
                <w:szCs w:val="24"/>
                <w:highlight w:val="none"/>
              </w:rPr>
              <w:t>3</w:t>
            </w:r>
          </w:p>
        </w:tc>
        <w:tc>
          <w:tcPr>
            <w:tcW w:w="1985" w:type="dxa"/>
            <w:noWrap w:val="0"/>
            <w:vAlign w:val="center"/>
          </w:tcPr>
          <w:p w14:paraId="7589FBB3">
            <w:pPr>
              <w:pStyle w:val="18"/>
              <w:spacing w:line="240" w:lineRule="auto"/>
              <w:jc w:val="center"/>
              <w:rPr>
                <w:rFonts w:hint="eastAsia" w:ascii="仿宋" w:hAnsi="仿宋" w:eastAsia="仿宋"/>
                <w:bCs/>
                <w:sz w:val="24"/>
                <w:szCs w:val="24"/>
                <w:highlight w:val="none"/>
              </w:rPr>
            </w:pPr>
            <w:r>
              <w:rPr>
                <w:rFonts w:ascii="仿宋" w:hAnsi="仿宋" w:eastAsia="仿宋"/>
                <w:spacing w:val="3"/>
                <w:sz w:val="24"/>
                <w:szCs w:val="24"/>
                <w:highlight w:val="none"/>
              </w:rPr>
              <w:t>服务期限</w:t>
            </w:r>
          </w:p>
        </w:tc>
        <w:tc>
          <w:tcPr>
            <w:tcW w:w="6627" w:type="dxa"/>
            <w:noWrap w:val="0"/>
            <w:vAlign w:val="top"/>
          </w:tcPr>
          <w:p w14:paraId="0D8B8D83">
            <w:pPr>
              <w:pStyle w:val="18"/>
              <w:spacing w:line="240" w:lineRule="auto"/>
              <w:jc w:val="left"/>
              <w:rPr>
                <w:rFonts w:ascii="仿宋" w:hAnsi="仿宋" w:eastAsia="仿宋"/>
                <w:spacing w:val="-1"/>
                <w:sz w:val="24"/>
                <w:szCs w:val="24"/>
                <w:highlight w:val="none"/>
              </w:rPr>
            </w:pPr>
            <w:r>
              <w:rPr>
                <w:rFonts w:hint="eastAsia" w:ascii="仿宋" w:hAnsi="仿宋" w:eastAsia="仿宋"/>
                <w:spacing w:val="-1"/>
                <w:sz w:val="24"/>
                <w:szCs w:val="24"/>
                <w:highlight w:val="none"/>
              </w:rPr>
              <w:t>2025年7月20日</w:t>
            </w:r>
            <w:r>
              <w:rPr>
                <w:rFonts w:hint="eastAsia" w:ascii="仿宋" w:hAnsi="仿宋" w:eastAsia="仿宋"/>
                <w:spacing w:val="-1"/>
                <w:sz w:val="24"/>
                <w:szCs w:val="24"/>
                <w:highlight w:val="none"/>
                <w:lang w:val="en-US" w:eastAsia="zh-CN"/>
              </w:rPr>
              <w:t>前完成</w:t>
            </w:r>
            <w:r>
              <w:rPr>
                <w:rFonts w:hint="eastAsia" w:ascii="仿宋" w:hAnsi="仿宋" w:eastAsia="仿宋"/>
                <w:spacing w:val="-1"/>
                <w:sz w:val="24"/>
                <w:szCs w:val="24"/>
                <w:highlight w:val="none"/>
              </w:rPr>
              <w:t>项目清单要求内容，后期持续配合采购人</w:t>
            </w:r>
            <w:r>
              <w:rPr>
                <w:rFonts w:hint="eastAsia" w:ascii="仿宋" w:hAnsi="仿宋" w:eastAsia="仿宋"/>
                <w:spacing w:val="-1"/>
                <w:sz w:val="24"/>
                <w:szCs w:val="24"/>
                <w:highlight w:val="none"/>
                <w:lang w:eastAsia="zh-CN"/>
              </w:rPr>
              <w:t>直至</w:t>
            </w:r>
            <w:r>
              <w:rPr>
                <w:rFonts w:hint="eastAsia" w:ascii="仿宋" w:hAnsi="仿宋" w:eastAsia="仿宋"/>
                <w:spacing w:val="-1"/>
                <w:sz w:val="24"/>
                <w:szCs w:val="24"/>
                <w:highlight w:val="none"/>
              </w:rPr>
              <w:t>安全鉴定报告成果通过</w:t>
            </w:r>
            <w:r>
              <w:rPr>
                <w:rFonts w:hint="eastAsia" w:ascii="仿宋" w:hAnsi="仿宋" w:eastAsia="仿宋"/>
                <w:spacing w:val="-1"/>
                <w:sz w:val="24"/>
                <w:szCs w:val="24"/>
                <w:highlight w:val="none"/>
                <w:lang w:eastAsia="zh-CN"/>
              </w:rPr>
              <w:t>上级</w:t>
            </w:r>
            <w:r>
              <w:rPr>
                <w:rFonts w:hint="eastAsia" w:ascii="仿宋" w:hAnsi="仿宋" w:eastAsia="仿宋"/>
                <w:spacing w:val="-1"/>
                <w:sz w:val="24"/>
                <w:szCs w:val="24"/>
                <w:highlight w:val="none"/>
              </w:rPr>
              <w:t>水行政主管部门审查批准</w:t>
            </w:r>
            <w:r>
              <w:rPr>
                <w:rFonts w:ascii="仿宋" w:hAnsi="仿宋" w:eastAsia="仿宋"/>
                <w:spacing w:val="-1"/>
                <w:sz w:val="24"/>
                <w:szCs w:val="24"/>
                <w:highlight w:val="none"/>
              </w:rPr>
              <w:t>。</w:t>
            </w:r>
          </w:p>
          <w:p w14:paraId="0FC5EED5">
            <w:pPr>
              <w:widowControl/>
              <w:adjustRightInd w:val="0"/>
              <w:snapToGrid w:val="0"/>
              <w:spacing w:line="240" w:lineRule="auto"/>
              <w:rPr>
                <w:rFonts w:hint="eastAsia" w:ascii="楷体" w:hAnsi="楷体" w:eastAsia="仿宋" w:cs="Calibri"/>
                <w:sz w:val="24"/>
                <w:highlight w:val="none"/>
              </w:rPr>
            </w:pPr>
            <w:r>
              <w:rPr>
                <w:rFonts w:hint="eastAsia" w:ascii="宋体" w:hAnsi="宋体" w:eastAsia="仿宋" w:cs="Calibri"/>
                <w:sz w:val="24"/>
                <w:highlight w:val="none"/>
              </w:rPr>
              <w:t>是否接受负偏离：</w:t>
            </w:r>
            <w:r>
              <w:rPr>
                <w:rFonts w:hint="eastAsia" w:ascii="宋体" w:hAnsi="宋体" w:eastAsia="仿宋"/>
                <w:bCs/>
                <w:sz w:val="24"/>
                <w:highlight w:val="none"/>
              </w:rPr>
              <w:sym w:font="Wingdings" w:char="F0FE"/>
            </w:r>
            <w:r>
              <w:rPr>
                <w:rFonts w:hint="eastAsia" w:ascii="楷体" w:hAnsi="楷体" w:eastAsia="仿宋" w:cs="Calibri"/>
                <w:sz w:val="24"/>
                <w:highlight w:val="none"/>
              </w:rPr>
              <w:t>不接受</w:t>
            </w:r>
          </w:p>
          <w:p w14:paraId="279BBFDF">
            <w:pPr>
              <w:pStyle w:val="19"/>
              <w:spacing w:line="240" w:lineRule="auto"/>
              <w:ind w:firstLine="480"/>
              <w:rPr>
                <w:rFonts w:hint="eastAsia" w:ascii="楷体" w:hAnsi="楷体" w:eastAsia="仿宋" w:cs="Calibri"/>
                <w:sz w:val="24"/>
                <w:highlight w:val="none"/>
              </w:rPr>
            </w:pPr>
            <w:r>
              <w:rPr>
                <w:rFonts w:hint="eastAsia" w:ascii="楷体" w:hAnsi="楷体" w:eastAsia="仿宋" w:cs="Calibri"/>
                <w:sz w:val="24"/>
                <w:highlight w:val="none"/>
              </w:rPr>
              <w:t xml:space="preserve">            □接受：</w:t>
            </w:r>
          </w:p>
          <w:p w14:paraId="0500BB10">
            <w:pPr>
              <w:pStyle w:val="18"/>
              <w:spacing w:line="240" w:lineRule="auto"/>
              <w:ind w:firstLine="2160" w:firstLineChars="900"/>
              <w:jc w:val="left"/>
              <w:rPr>
                <w:rFonts w:hint="eastAsia" w:ascii="仿宋" w:hAnsi="仿宋" w:eastAsia="仿宋"/>
                <w:bCs/>
                <w:sz w:val="24"/>
                <w:szCs w:val="24"/>
                <w:highlight w:val="none"/>
              </w:rPr>
            </w:pPr>
            <w:r>
              <w:rPr>
                <w:rFonts w:hint="eastAsia" w:ascii="楷体" w:hAnsi="楷体" w:eastAsia="仿宋" w:cs="Calibri"/>
                <w:sz w:val="24"/>
                <w:highlight w:val="none"/>
              </w:rPr>
              <w:t>允许偏离的幅度：</w:t>
            </w:r>
          </w:p>
        </w:tc>
      </w:tr>
      <w:tr w14:paraId="22FD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045EE43C">
            <w:pPr>
              <w:pStyle w:val="18"/>
              <w:spacing w:line="240" w:lineRule="auto"/>
              <w:jc w:val="center"/>
              <w:rPr>
                <w:rFonts w:hint="eastAsia" w:hAnsi="宋体" w:eastAsia="仿宋"/>
                <w:bCs/>
                <w:sz w:val="24"/>
                <w:szCs w:val="24"/>
                <w:highlight w:val="none"/>
              </w:rPr>
            </w:pPr>
            <w:r>
              <w:rPr>
                <w:rFonts w:hint="eastAsia" w:hAnsi="宋体" w:eastAsia="仿宋"/>
                <w:bCs/>
                <w:sz w:val="24"/>
                <w:szCs w:val="24"/>
                <w:highlight w:val="none"/>
              </w:rPr>
              <w:t>4</w:t>
            </w:r>
          </w:p>
        </w:tc>
        <w:tc>
          <w:tcPr>
            <w:tcW w:w="1985" w:type="dxa"/>
            <w:noWrap w:val="0"/>
            <w:vAlign w:val="center"/>
          </w:tcPr>
          <w:p w14:paraId="5082AE3A">
            <w:pPr>
              <w:pStyle w:val="18"/>
              <w:spacing w:line="240" w:lineRule="auto"/>
              <w:jc w:val="center"/>
              <w:rPr>
                <w:rFonts w:hint="eastAsia" w:ascii="仿宋" w:hAnsi="仿宋" w:eastAsia="仿宋"/>
                <w:bCs/>
                <w:sz w:val="24"/>
                <w:szCs w:val="24"/>
                <w:highlight w:val="none"/>
              </w:rPr>
            </w:pPr>
            <w:r>
              <w:rPr>
                <w:rFonts w:ascii="仿宋" w:hAnsi="仿宋" w:eastAsia="仿宋"/>
                <w:spacing w:val="-2"/>
                <w:sz w:val="24"/>
                <w:szCs w:val="24"/>
                <w:highlight w:val="none"/>
              </w:rPr>
              <w:t>服务质量</w:t>
            </w:r>
          </w:p>
        </w:tc>
        <w:tc>
          <w:tcPr>
            <w:tcW w:w="6627" w:type="dxa"/>
            <w:noWrap w:val="0"/>
            <w:vAlign w:val="center"/>
          </w:tcPr>
          <w:p w14:paraId="52E7FAAC">
            <w:pPr>
              <w:pStyle w:val="18"/>
              <w:spacing w:line="240" w:lineRule="auto"/>
              <w:jc w:val="left"/>
              <w:rPr>
                <w:rFonts w:hint="eastAsia" w:ascii="仿宋" w:hAnsi="仿宋" w:eastAsia="仿宋"/>
                <w:bCs/>
                <w:sz w:val="24"/>
                <w:szCs w:val="24"/>
                <w:highlight w:val="none"/>
              </w:rPr>
            </w:pPr>
            <w:r>
              <w:rPr>
                <w:rFonts w:ascii="仿宋" w:hAnsi="仿宋" w:eastAsia="仿宋"/>
                <w:spacing w:val="-1"/>
                <w:sz w:val="24"/>
                <w:szCs w:val="24"/>
                <w:highlight w:val="none"/>
              </w:rPr>
              <w:t>应符合中华人民共和国相关标准及相应的技术规</w:t>
            </w:r>
            <w:r>
              <w:rPr>
                <w:rFonts w:hint="eastAsia" w:ascii="仿宋" w:hAnsi="仿宋" w:eastAsia="仿宋"/>
                <w:spacing w:val="-1"/>
                <w:sz w:val="24"/>
                <w:szCs w:val="24"/>
                <w:highlight w:val="none"/>
              </w:rPr>
              <w:t>范，本次采购相关文件中的全部相关要求中之较高者。</w:t>
            </w:r>
          </w:p>
        </w:tc>
      </w:tr>
      <w:tr w14:paraId="79BD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0739DAE4">
            <w:pPr>
              <w:pStyle w:val="18"/>
              <w:spacing w:line="240" w:lineRule="auto"/>
              <w:jc w:val="center"/>
              <w:rPr>
                <w:rFonts w:hint="eastAsia" w:hAnsi="宋体" w:eastAsia="仿宋"/>
                <w:bCs/>
                <w:sz w:val="24"/>
                <w:szCs w:val="24"/>
                <w:highlight w:val="none"/>
              </w:rPr>
            </w:pPr>
            <w:r>
              <w:rPr>
                <w:rFonts w:hint="eastAsia" w:hAnsi="宋体" w:eastAsia="仿宋"/>
                <w:bCs/>
                <w:sz w:val="24"/>
                <w:szCs w:val="24"/>
                <w:highlight w:val="none"/>
              </w:rPr>
              <w:t>5</w:t>
            </w:r>
          </w:p>
        </w:tc>
        <w:tc>
          <w:tcPr>
            <w:tcW w:w="1985" w:type="dxa"/>
            <w:noWrap w:val="0"/>
            <w:vAlign w:val="center"/>
          </w:tcPr>
          <w:p w14:paraId="5941F613">
            <w:pPr>
              <w:pStyle w:val="18"/>
              <w:spacing w:line="240" w:lineRule="auto"/>
              <w:jc w:val="center"/>
              <w:rPr>
                <w:rFonts w:hint="eastAsia" w:hAnsi="宋体" w:eastAsia="仿宋"/>
                <w:bCs/>
                <w:sz w:val="24"/>
                <w:szCs w:val="24"/>
                <w:highlight w:val="none"/>
              </w:rPr>
            </w:pPr>
            <w:r>
              <w:rPr>
                <w:rFonts w:hint="eastAsia" w:hAnsi="宋体" w:eastAsia="仿宋"/>
                <w:bCs/>
                <w:sz w:val="24"/>
                <w:szCs w:val="24"/>
                <w:highlight w:val="none"/>
              </w:rPr>
              <w:t>本项目采购标的所属行业</w:t>
            </w:r>
          </w:p>
        </w:tc>
        <w:tc>
          <w:tcPr>
            <w:tcW w:w="6627" w:type="dxa"/>
            <w:noWrap w:val="0"/>
            <w:vAlign w:val="center"/>
          </w:tcPr>
          <w:p w14:paraId="10D5F885">
            <w:pPr>
              <w:pStyle w:val="18"/>
              <w:spacing w:line="240" w:lineRule="auto"/>
              <w:jc w:val="left"/>
              <w:rPr>
                <w:rFonts w:hint="eastAsia" w:hAnsi="宋体" w:eastAsia="仿宋"/>
                <w:bCs/>
                <w:sz w:val="24"/>
                <w:szCs w:val="24"/>
                <w:highlight w:val="none"/>
              </w:rPr>
            </w:pPr>
            <w:r>
              <w:rPr>
                <w:rFonts w:hint="eastAsia" w:hAnsi="宋体" w:eastAsia="仿宋"/>
                <w:bCs/>
                <w:sz w:val="24"/>
                <w:szCs w:val="24"/>
                <w:highlight w:val="none"/>
              </w:rPr>
              <w:t>其他未列明行业</w:t>
            </w:r>
          </w:p>
        </w:tc>
      </w:tr>
    </w:tbl>
    <w:p w14:paraId="0AA490E2">
      <w:pPr>
        <w:pStyle w:val="3"/>
        <w:rPr>
          <w:rFonts w:hint="eastAsia" w:hAnsi="宋体" w:eastAsia="仿宋"/>
          <w:sz w:val="24"/>
          <w:szCs w:val="24"/>
          <w:highlight w:val="none"/>
        </w:rPr>
      </w:pPr>
      <w:r>
        <w:rPr>
          <w:rFonts w:hint="eastAsia"/>
          <w:highlight w:val="none"/>
        </w:rPr>
        <w:t>二、项目概况</w:t>
      </w:r>
    </w:p>
    <w:p w14:paraId="6FD89E28">
      <w:pPr>
        <w:pStyle w:val="18"/>
        <w:spacing w:line="360" w:lineRule="auto"/>
        <w:ind w:firstLine="480" w:firstLineChars="200"/>
        <w:jc w:val="left"/>
        <w:rPr>
          <w:rFonts w:hint="eastAsia" w:hAnsi="宋体" w:eastAsia="仿宋"/>
          <w:bCs/>
          <w:sz w:val="24"/>
          <w:szCs w:val="24"/>
          <w:highlight w:val="none"/>
        </w:rPr>
      </w:pPr>
      <w:r>
        <w:rPr>
          <w:rFonts w:hint="eastAsia" w:hAnsi="宋体" w:eastAsia="仿宋"/>
          <w:bCs/>
          <w:sz w:val="24"/>
          <w:szCs w:val="24"/>
          <w:highlight w:val="none"/>
          <w:lang w:val="en-US" w:eastAsia="zh-CN"/>
        </w:rPr>
        <w:t>龙河口水库位于六安市境内杭埠河上游，属长江流域巢湖水系；大坝位于舒城县万佛湖镇，龙河口水库是一座以防洪、灌溉、供水为主，结合发电、养殖、旅游等综合利用的多年调节大（2）型水库。水库枢纽由主坝（东、西大坝），斗笠冲溢洪道，凤凰冲、门坎石非常溢洪道，梅岭、牛角冲进水闸以及杜小房、马蹄岗、牛角冲、关口、寺冲、落花冲、大塘埂、磨枪冲等8座副坝组成。距离上一次水库大坝安全鉴定已超7年，根据《水库大坝安全鉴定办法》规定，龙河口水库需要重新进行安全鉴定。</w:t>
      </w:r>
    </w:p>
    <w:p w14:paraId="1B129B4E">
      <w:pPr>
        <w:pStyle w:val="3"/>
        <w:rPr>
          <w:rFonts w:hint="eastAsia"/>
          <w:highlight w:val="none"/>
        </w:rPr>
      </w:pPr>
      <w:r>
        <w:rPr>
          <w:rFonts w:hint="eastAsia"/>
          <w:highlight w:val="none"/>
        </w:rPr>
        <w:t>三、</w:t>
      </w:r>
      <w:r>
        <w:rPr>
          <w:rFonts w:hint="eastAsia"/>
          <w:highlight w:val="none"/>
          <w:lang w:val="en-US" w:eastAsia="zh-CN"/>
        </w:rPr>
        <w:t>服务需求</w:t>
      </w:r>
    </w:p>
    <w:p w14:paraId="7EA2507B">
      <w:pPr>
        <w:spacing w:before="183" w:line="219" w:lineRule="auto"/>
        <w:ind w:left="57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（一）服务内容</w:t>
      </w:r>
    </w:p>
    <w:p w14:paraId="7C948650">
      <w:pPr>
        <w:keepNext w:val="0"/>
        <w:keepLines w:val="0"/>
        <w:pageBreakBefore w:val="0"/>
        <w:widowControl/>
        <w:kinsoku w:val="0"/>
        <w:wordWrap/>
        <w:overflowPunct/>
        <w:topLinePunct w:val="0"/>
        <w:autoSpaceDE w:val="0"/>
        <w:autoSpaceDN w:val="0"/>
        <w:bidi w:val="0"/>
        <w:adjustRightInd w:val="0"/>
        <w:snapToGrid w:val="0"/>
        <w:spacing w:line="520" w:lineRule="atLeast"/>
        <w:ind w:right="0" w:firstLine="456" w:firstLineChars="200"/>
        <w:jc w:val="both"/>
        <w:textAlignment w:val="baseline"/>
        <w:rPr>
          <w:rFonts w:hint="eastAsia" w:ascii="仿宋" w:hAnsi="仿宋" w:eastAsia="仿宋" w:cs="仿宋"/>
          <w:spacing w:val="-1"/>
          <w:sz w:val="24"/>
          <w:szCs w:val="24"/>
          <w:highlight w:val="none"/>
        </w:rPr>
      </w:pPr>
      <w:r>
        <w:rPr>
          <w:rFonts w:hint="eastAsia" w:ascii="仿宋" w:hAnsi="仿宋" w:eastAsia="仿宋" w:cs="仿宋"/>
          <w:spacing w:val="-6"/>
          <w:sz w:val="24"/>
          <w:szCs w:val="24"/>
          <w:highlight w:val="none"/>
        </w:rPr>
        <w:t>根据《水库大坝安全评价导则》（SL258-20</w:t>
      </w:r>
      <w:r>
        <w:rPr>
          <w:rFonts w:hint="eastAsia" w:ascii="仿宋" w:hAnsi="仿宋" w:eastAsia="仿宋" w:cs="仿宋"/>
          <w:spacing w:val="-6"/>
          <w:sz w:val="24"/>
          <w:szCs w:val="24"/>
          <w:highlight w:val="none"/>
          <w:lang w:val="en-US" w:eastAsia="zh-CN"/>
        </w:rPr>
        <w:t>17</w:t>
      </w:r>
      <w:r>
        <w:rPr>
          <w:rFonts w:hint="eastAsia" w:ascii="仿宋" w:hAnsi="仿宋" w:eastAsia="仿宋" w:cs="仿宋"/>
          <w:spacing w:val="-6"/>
          <w:sz w:val="24"/>
          <w:szCs w:val="24"/>
          <w:highlight w:val="none"/>
        </w:rPr>
        <w:t>）的要求，</w:t>
      </w:r>
      <w:r>
        <w:rPr>
          <w:rFonts w:hint="eastAsia" w:ascii="仿宋" w:hAnsi="仿宋" w:eastAsia="仿宋" w:cs="仿宋"/>
          <w:spacing w:val="-6"/>
          <w:sz w:val="24"/>
          <w:szCs w:val="24"/>
          <w:highlight w:val="none"/>
          <w:lang w:eastAsia="zh-CN"/>
        </w:rPr>
        <w:t>进行</w:t>
      </w:r>
      <w:r>
        <w:rPr>
          <w:rFonts w:hint="eastAsia" w:ascii="仿宋" w:hAnsi="仿宋" w:eastAsia="仿宋" w:cs="仿宋"/>
          <w:spacing w:val="-6"/>
          <w:sz w:val="24"/>
          <w:szCs w:val="24"/>
          <w:highlight w:val="none"/>
        </w:rPr>
        <w:t>水库大坝安全鉴定，</w:t>
      </w:r>
      <w:r>
        <w:rPr>
          <w:rFonts w:hint="eastAsia" w:ascii="仿宋" w:hAnsi="仿宋" w:eastAsia="仿宋" w:cs="仿宋"/>
          <w:spacing w:val="-7"/>
          <w:sz w:val="24"/>
          <w:szCs w:val="24"/>
          <w:highlight w:val="none"/>
        </w:rPr>
        <w:t>主要任务包括现场安全检查</w:t>
      </w:r>
      <w:r>
        <w:rPr>
          <w:rFonts w:hint="eastAsia" w:ascii="仿宋" w:hAnsi="仿宋" w:eastAsia="仿宋" w:cs="仿宋"/>
          <w:spacing w:val="-7"/>
          <w:sz w:val="24"/>
          <w:szCs w:val="24"/>
          <w:highlight w:val="none"/>
          <w:lang w:eastAsia="zh-CN"/>
        </w:rPr>
        <w:t>及安全检测</w:t>
      </w:r>
      <w:r>
        <w:rPr>
          <w:rFonts w:hint="eastAsia" w:ascii="仿宋" w:hAnsi="仿宋" w:eastAsia="仿宋" w:cs="仿宋"/>
          <w:spacing w:val="-7"/>
          <w:sz w:val="24"/>
          <w:szCs w:val="24"/>
          <w:highlight w:val="none"/>
        </w:rPr>
        <w:t>、</w:t>
      </w:r>
      <w:r>
        <w:rPr>
          <w:rFonts w:hint="eastAsia" w:ascii="仿宋" w:hAnsi="仿宋" w:eastAsia="仿宋" w:cs="仿宋"/>
          <w:spacing w:val="-7"/>
          <w:sz w:val="24"/>
          <w:szCs w:val="24"/>
          <w:highlight w:val="none"/>
          <w:lang w:eastAsia="zh-CN"/>
        </w:rPr>
        <w:t>安全监测资料分析、</w:t>
      </w:r>
      <w:r>
        <w:rPr>
          <w:rFonts w:hint="eastAsia" w:ascii="仿宋" w:hAnsi="仿宋" w:eastAsia="仿宋" w:cs="仿宋"/>
          <w:spacing w:val="-7"/>
          <w:sz w:val="24"/>
          <w:szCs w:val="24"/>
          <w:highlight w:val="none"/>
        </w:rPr>
        <w:t>工程质量评价、运行管</w:t>
      </w:r>
      <w:r>
        <w:rPr>
          <w:rFonts w:hint="eastAsia" w:ascii="仿宋" w:hAnsi="仿宋" w:eastAsia="仿宋" w:cs="仿宋"/>
          <w:spacing w:val="-8"/>
          <w:sz w:val="24"/>
          <w:szCs w:val="24"/>
          <w:highlight w:val="none"/>
        </w:rPr>
        <w:t>理评价、防洪</w:t>
      </w:r>
      <w:r>
        <w:rPr>
          <w:rFonts w:hint="eastAsia" w:ascii="仿宋" w:hAnsi="仿宋" w:eastAsia="仿宋" w:cs="仿宋"/>
          <w:spacing w:val="-8"/>
          <w:sz w:val="24"/>
          <w:szCs w:val="24"/>
          <w:highlight w:val="none"/>
          <w:lang w:eastAsia="zh-CN"/>
        </w:rPr>
        <w:t>能力</w:t>
      </w:r>
      <w:r>
        <w:rPr>
          <w:rFonts w:hint="eastAsia" w:ascii="仿宋" w:hAnsi="仿宋" w:eastAsia="仿宋" w:cs="仿宋"/>
          <w:spacing w:val="-8"/>
          <w:sz w:val="24"/>
          <w:szCs w:val="24"/>
          <w:highlight w:val="none"/>
        </w:rPr>
        <w:t>复核、</w:t>
      </w:r>
      <w:r>
        <w:rPr>
          <w:rFonts w:hint="eastAsia" w:ascii="仿宋" w:hAnsi="仿宋" w:eastAsia="仿宋" w:cs="仿宋"/>
          <w:spacing w:val="-3"/>
          <w:sz w:val="24"/>
          <w:szCs w:val="24"/>
          <w:highlight w:val="none"/>
        </w:rPr>
        <w:t>渗流安全评价、结构安全稳定评价、抗震安全</w:t>
      </w:r>
      <w:r>
        <w:rPr>
          <w:rFonts w:hint="eastAsia" w:ascii="仿宋" w:hAnsi="仿宋" w:eastAsia="仿宋" w:cs="仿宋"/>
          <w:spacing w:val="-3"/>
          <w:sz w:val="24"/>
          <w:szCs w:val="24"/>
          <w:highlight w:val="none"/>
          <w:lang w:eastAsia="zh-CN"/>
        </w:rPr>
        <w:t>评价</w:t>
      </w:r>
      <w:r>
        <w:rPr>
          <w:rFonts w:hint="eastAsia" w:ascii="仿宋" w:hAnsi="仿宋" w:eastAsia="仿宋" w:cs="仿宋"/>
          <w:spacing w:val="-3"/>
          <w:sz w:val="24"/>
          <w:szCs w:val="24"/>
          <w:highlight w:val="none"/>
        </w:rPr>
        <w:t>、金属结构安全评价、大坝安全综合评价等内容。包括收集</w:t>
      </w:r>
      <w:r>
        <w:rPr>
          <w:rFonts w:hint="eastAsia" w:ascii="仿宋" w:hAnsi="仿宋" w:eastAsia="仿宋" w:cs="仿宋"/>
          <w:spacing w:val="-3"/>
          <w:sz w:val="24"/>
          <w:szCs w:val="24"/>
          <w:highlight w:val="none"/>
          <w:lang w:eastAsia="zh-CN"/>
        </w:rPr>
        <w:t>基础资料</w:t>
      </w:r>
      <w:r>
        <w:rPr>
          <w:rFonts w:hint="eastAsia" w:ascii="仿宋" w:hAnsi="仿宋" w:eastAsia="仿宋" w:cs="仿宋"/>
          <w:spacing w:val="-3"/>
          <w:sz w:val="24"/>
          <w:szCs w:val="24"/>
          <w:highlight w:val="none"/>
        </w:rPr>
        <w:t>，并根据水库大坝安全鉴定的需要开展工程质量检测、坝体地质勘察</w:t>
      </w:r>
      <w:r>
        <w:rPr>
          <w:rFonts w:hint="eastAsia" w:ascii="仿宋" w:hAnsi="仿宋" w:eastAsia="仿宋" w:cs="仿宋"/>
          <w:spacing w:val="-3"/>
          <w:sz w:val="24"/>
          <w:szCs w:val="24"/>
          <w:highlight w:val="none"/>
          <w:lang w:eastAsia="zh-CN"/>
        </w:rPr>
        <w:t>、</w:t>
      </w:r>
      <w:r>
        <w:rPr>
          <w:rFonts w:hint="eastAsia" w:ascii="仿宋" w:hAnsi="仿宋" w:eastAsia="仿宋" w:cs="仿宋"/>
          <w:spacing w:val="-7"/>
          <w:sz w:val="24"/>
          <w:szCs w:val="24"/>
          <w:highlight w:val="none"/>
        </w:rPr>
        <w:t>安全检查</w:t>
      </w:r>
      <w:r>
        <w:rPr>
          <w:rFonts w:hint="eastAsia" w:ascii="仿宋" w:hAnsi="仿宋" w:eastAsia="仿宋" w:cs="仿宋"/>
          <w:spacing w:val="-7"/>
          <w:sz w:val="24"/>
          <w:szCs w:val="24"/>
          <w:highlight w:val="none"/>
          <w:lang w:eastAsia="zh-CN"/>
        </w:rPr>
        <w:t>及安全检测</w:t>
      </w:r>
      <w:r>
        <w:rPr>
          <w:rFonts w:hint="eastAsia" w:ascii="仿宋" w:hAnsi="仿宋" w:eastAsia="仿宋" w:cs="仿宋"/>
          <w:spacing w:val="-3"/>
          <w:sz w:val="24"/>
          <w:szCs w:val="24"/>
          <w:highlight w:val="none"/>
        </w:rPr>
        <w:t>等，</w:t>
      </w:r>
      <w:r>
        <w:rPr>
          <w:rFonts w:hint="eastAsia" w:ascii="仿宋" w:hAnsi="仿宋" w:eastAsia="仿宋" w:cs="仿宋"/>
          <w:spacing w:val="-3"/>
          <w:sz w:val="24"/>
          <w:szCs w:val="24"/>
          <w:highlight w:val="none"/>
          <w:lang w:eastAsia="zh-CN"/>
        </w:rPr>
        <w:t>进行</w:t>
      </w:r>
      <w:r>
        <w:rPr>
          <w:rFonts w:hint="eastAsia" w:ascii="仿宋" w:hAnsi="仿宋" w:eastAsia="仿宋" w:cs="仿宋"/>
          <w:spacing w:val="-7"/>
          <w:sz w:val="24"/>
          <w:szCs w:val="24"/>
          <w:highlight w:val="none"/>
          <w:lang w:eastAsia="zh-CN"/>
        </w:rPr>
        <w:t>安全监测资料分析，</w:t>
      </w:r>
      <w:r>
        <w:rPr>
          <w:rFonts w:hint="eastAsia" w:ascii="仿宋" w:hAnsi="仿宋" w:eastAsia="仿宋" w:cs="仿宋"/>
          <w:spacing w:val="-3"/>
          <w:sz w:val="24"/>
          <w:szCs w:val="24"/>
          <w:highlight w:val="none"/>
        </w:rPr>
        <w:t>编制</w:t>
      </w:r>
      <w:r>
        <w:rPr>
          <w:rFonts w:hint="eastAsia" w:ascii="仿宋" w:hAnsi="仿宋" w:eastAsia="仿宋" w:cs="仿宋"/>
          <w:spacing w:val="-3"/>
          <w:sz w:val="24"/>
          <w:szCs w:val="24"/>
          <w:highlight w:val="none"/>
          <w:lang w:eastAsia="zh-CN"/>
        </w:rPr>
        <w:t>大坝现场安全检查报告</w:t>
      </w:r>
      <w:r>
        <w:rPr>
          <w:rFonts w:hint="eastAsia" w:ascii="仿宋" w:hAnsi="仿宋" w:eastAsia="仿宋" w:cs="仿宋"/>
          <w:spacing w:val="-3"/>
          <w:sz w:val="24"/>
          <w:szCs w:val="24"/>
          <w:highlight w:val="none"/>
        </w:rPr>
        <w:t>、大坝工程质量安全评价报告、大坝运行管理评价报告、大坝防洪</w:t>
      </w:r>
      <w:r>
        <w:rPr>
          <w:rFonts w:hint="eastAsia" w:ascii="仿宋" w:hAnsi="仿宋" w:eastAsia="仿宋" w:cs="仿宋"/>
          <w:spacing w:val="-3"/>
          <w:sz w:val="24"/>
          <w:szCs w:val="24"/>
          <w:highlight w:val="none"/>
          <w:lang w:eastAsia="zh-CN"/>
        </w:rPr>
        <w:t>能力复核</w:t>
      </w:r>
      <w:r>
        <w:rPr>
          <w:rFonts w:hint="eastAsia" w:ascii="仿宋" w:hAnsi="仿宋" w:eastAsia="仿宋" w:cs="仿宋"/>
          <w:spacing w:val="-3"/>
          <w:sz w:val="24"/>
          <w:szCs w:val="24"/>
          <w:highlight w:val="none"/>
        </w:rPr>
        <w:t>报告、大坝渗流安全评价报告、大坝结构安全稳定评价报告、大坝抗震安全</w:t>
      </w:r>
      <w:r>
        <w:rPr>
          <w:rFonts w:hint="eastAsia" w:ascii="仿宋" w:hAnsi="仿宋" w:eastAsia="仿宋" w:cs="仿宋"/>
          <w:spacing w:val="-3"/>
          <w:sz w:val="24"/>
          <w:szCs w:val="24"/>
          <w:highlight w:val="none"/>
          <w:lang w:eastAsia="zh-CN"/>
        </w:rPr>
        <w:t>评价</w:t>
      </w:r>
      <w:r>
        <w:rPr>
          <w:rFonts w:hint="eastAsia" w:ascii="仿宋" w:hAnsi="仿宋" w:eastAsia="仿宋" w:cs="仿宋"/>
          <w:spacing w:val="-3"/>
          <w:sz w:val="24"/>
          <w:szCs w:val="24"/>
          <w:highlight w:val="none"/>
        </w:rPr>
        <w:t>报告</w:t>
      </w:r>
      <w:r>
        <w:rPr>
          <w:rFonts w:hint="eastAsia" w:ascii="仿宋" w:hAnsi="仿宋" w:eastAsia="仿宋" w:cs="仿宋"/>
          <w:spacing w:val="-3"/>
          <w:sz w:val="24"/>
          <w:szCs w:val="24"/>
          <w:highlight w:val="none"/>
          <w:lang w:eastAsia="zh-CN"/>
        </w:rPr>
        <w:t>、金属结构安全评价报告</w:t>
      </w:r>
      <w:r>
        <w:rPr>
          <w:rFonts w:hint="eastAsia" w:ascii="仿宋" w:hAnsi="仿宋" w:eastAsia="仿宋" w:cs="仿宋"/>
          <w:spacing w:val="-3"/>
          <w:sz w:val="24"/>
          <w:szCs w:val="24"/>
          <w:highlight w:val="none"/>
        </w:rPr>
        <w:t>，最终编制大坝安全综合</w:t>
      </w:r>
      <w:r>
        <w:rPr>
          <w:rFonts w:hint="eastAsia" w:ascii="仿宋" w:hAnsi="仿宋" w:eastAsia="仿宋" w:cs="仿宋"/>
          <w:spacing w:val="-1"/>
          <w:sz w:val="24"/>
          <w:szCs w:val="24"/>
          <w:highlight w:val="none"/>
        </w:rPr>
        <w:t>评价报告，起草大坝安全鉴定书等工作</w:t>
      </w:r>
      <w:r>
        <w:rPr>
          <w:rFonts w:hint="eastAsia" w:ascii="仿宋" w:hAnsi="仿宋" w:eastAsia="仿宋" w:cs="仿宋"/>
          <w:spacing w:val="-1"/>
          <w:sz w:val="24"/>
          <w:szCs w:val="24"/>
          <w:highlight w:val="none"/>
          <w:lang w:eastAsia="zh-CN"/>
        </w:rPr>
        <w:t>，并受业主委托组织大坝安全鉴定会议等。</w:t>
      </w:r>
    </w:p>
    <w:p w14:paraId="15012F96">
      <w:pPr>
        <w:keepNext w:val="0"/>
        <w:keepLines w:val="0"/>
        <w:pageBreakBefore w:val="0"/>
        <w:widowControl/>
        <w:kinsoku w:val="0"/>
        <w:wordWrap/>
        <w:overflowPunct/>
        <w:topLinePunct w:val="0"/>
        <w:autoSpaceDE w:val="0"/>
        <w:autoSpaceDN w:val="0"/>
        <w:bidi w:val="0"/>
        <w:adjustRightInd w:val="0"/>
        <w:snapToGrid w:val="0"/>
        <w:spacing w:line="520" w:lineRule="atLeast"/>
        <w:ind w:right="0" w:firstLine="456" w:firstLineChars="200"/>
        <w:jc w:val="both"/>
        <w:textAlignment w:val="baseline"/>
        <w:rPr>
          <w:rFonts w:hint="eastAsia" w:ascii="仿宋" w:hAnsi="仿宋" w:eastAsia="仿宋" w:cs="仿宋"/>
          <w:spacing w:val="-6"/>
          <w:sz w:val="24"/>
          <w:szCs w:val="24"/>
          <w:highlight w:val="none"/>
          <w:lang w:val="en-US" w:eastAsia="en-US"/>
        </w:rPr>
      </w:pPr>
      <w:r>
        <w:rPr>
          <w:rFonts w:hint="eastAsia" w:ascii="仿宋" w:hAnsi="仿宋" w:eastAsia="仿宋" w:cs="仿宋"/>
          <w:spacing w:val="-6"/>
          <w:sz w:val="24"/>
          <w:szCs w:val="24"/>
          <w:highlight w:val="none"/>
          <w:lang w:val="en-US" w:eastAsia="en-US"/>
        </w:rPr>
        <w:t>（二）安全鉴定成果及要求</w:t>
      </w:r>
    </w:p>
    <w:p w14:paraId="2829F880">
      <w:pPr>
        <w:keepNext w:val="0"/>
        <w:keepLines w:val="0"/>
        <w:pageBreakBefore w:val="0"/>
        <w:widowControl/>
        <w:kinsoku w:val="0"/>
        <w:wordWrap/>
        <w:overflowPunct/>
        <w:topLinePunct w:val="0"/>
        <w:autoSpaceDE w:val="0"/>
        <w:autoSpaceDN w:val="0"/>
        <w:bidi w:val="0"/>
        <w:adjustRightInd w:val="0"/>
        <w:snapToGrid w:val="0"/>
        <w:spacing w:line="520" w:lineRule="atLeast"/>
        <w:ind w:right="0" w:firstLine="456" w:firstLineChars="200"/>
        <w:jc w:val="both"/>
        <w:textAlignment w:val="baseline"/>
        <w:rPr>
          <w:rFonts w:hint="eastAsia" w:ascii="仿宋" w:hAnsi="仿宋" w:eastAsia="仿宋" w:cs="仿宋"/>
          <w:spacing w:val="-6"/>
          <w:sz w:val="24"/>
          <w:szCs w:val="24"/>
          <w:highlight w:val="none"/>
          <w:lang w:val="en-US" w:eastAsia="en-US"/>
        </w:rPr>
      </w:pPr>
      <w:r>
        <w:rPr>
          <w:rFonts w:hint="eastAsia" w:ascii="仿宋" w:hAnsi="仿宋" w:eastAsia="仿宋" w:cs="仿宋"/>
          <w:spacing w:val="-6"/>
          <w:sz w:val="24"/>
          <w:szCs w:val="24"/>
          <w:highlight w:val="none"/>
          <w:lang w:val="en-US" w:eastAsia="en-US"/>
        </w:rPr>
        <w:t>（1）成果符合</w:t>
      </w:r>
      <w:r>
        <w:rPr>
          <w:rFonts w:hint="eastAsia" w:ascii="仿宋" w:hAnsi="仿宋" w:eastAsia="仿宋" w:cs="仿宋"/>
          <w:spacing w:val="-6"/>
          <w:sz w:val="24"/>
          <w:szCs w:val="24"/>
          <w:highlight w:val="none"/>
          <w:lang w:val="en-US" w:eastAsia="zh-CN"/>
        </w:rPr>
        <w:t>《水库大坝安全鉴定办法》</w:t>
      </w:r>
      <w:r>
        <w:rPr>
          <w:rFonts w:hint="eastAsia" w:ascii="仿宋" w:hAnsi="仿宋" w:eastAsia="仿宋" w:cs="仿宋"/>
          <w:spacing w:val="-6"/>
          <w:sz w:val="24"/>
          <w:szCs w:val="24"/>
          <w:highlight w:val="none"/>
          <w:lang w:val="en-US" w:eastAsia="en-US"/>
        </w:rPr>
        <w:t>《水库大坝安全评价导则》（SL258-20</w:t>
      </w:r>
      <w:r>
        <w:rPr>
          <w:rFonts w:hint="eastAsia" w:ascii="仿宋" w:hAnsi="仿宋" w:eastAsia="仿宋" w:cs="仿宋"/>
          <w:spacing w:val="-6"/>
          <w:sz w:val="24"/>
          <w:szCs w:val="24"/>
          <w:highlight w:val="none"/>
          <w:lang w:val="en-US" w:eastAsia="zh-CN"/>
        </w:rPr>
        <w:t>17</w:t>
      </w:r>
      <w:r>
        <w:rPr>
          <w:rFonts w:hint="eastAsia" w:ascii="仿宋" w:hAnsi="仿宋" w:eastAsia="仿宋" w:cs="仿宋"/>
          <w:spacing w:val="-6"/>
          <w:sz w:val="24"/>
          <w:szCs w:val="24"/>
          <w:highlight w:val="none"/>
          <w:lang w:val="en-US" w:eastAsia="en-US"/>
        </w:rPr>
        <w:t>）及中华人民共和国相关法律法规、标准及相应的技术规范的要求。</w:t>
      </w:r>
    </w:p>
    <w:p w14:paraId="6B98DD91">
      <w:pPr>
        <w:keepNext w:val="0"/>
        <w:keepLines w:val="0"/>
        <w:pageBreakBefore w:val="0"/>
        <w:widowControl/>
        <w:kinsoku w:val="0"/>
        <w:wordWrap/>
        <w:overflowPunct/>
        <w:topLinePunct w:val="0"/>
        <w:autoSpaceDE w:val="0"/>
        <w:autoSpaceDN w:val="0"/>
        <w:bidi w:val="0"/>
        <w:adjustRightInd w:val="0"/>
        <w:snapToGrid w:val="0"/>
        <w:spacing w:line="520" w:lineRule="atLeast"/>
        <w:ind w:right="0" w:firstLine="456" w:firstLineChars="200"/>
        <w:jc w:val="both"/>
        <w:textAlignment w:val="baseline"/>
        <w:rPr>
          <w:rFonts w:hint="eastAsia" w:ascii="仿宋" w:hAnsi="仿宋" w:eastAsia="仿宋" w:cs="仿宋"/>
          <w:spacing w:val="-6"/>
          <w:sz w:val="24"/>
          <w:szCs w:val="24"/>
          <w:highlight w:val="none"/>
          <w:lang w:val="en-US" w:eastAsia="zh-CN"/>
        </w:rPr>
      </w:pPr>
      <w:r>
        <w:rPr>
          <w:rFonts w:hint="eastAsia" w:ascii="仿宋" w:hAnsi="仿宋" w:eastAsia="仿宋" w:cs="仿宋"/>
          <w:spacing w:val="-6"/>
          <w:sz w:val="24"/>
          <w:szCs w:val="24"/>
          <w:highlight w:val="none"/>
          <w:lang w:val="en-US" w:eastAsia="zh-CN"/>
        </w:rPr>
        <w:t>（2）进行</w:t>
      </w:r>
      <w:r>
        <w:rPr>
          <w:rFonts w:hint="eastAsia" w:ascii="仿宋" w:hAnsi="仿宋" w:eastAsia="仿宋" w:cs="仿宋"/>
          <w:spacing w:val="-6"/>
          <w:sz w:val="24"/>
          <w:szCs w:val="24"/>
          <w:highlight w:val="none"/>
          <w:lang w:val="en-US" w:eastAsia="en-US"/>
        </w:rPr>
        <w:t>水库大坝安全鉴定，主要任务包括现场安全检查</w:t>
      </w:r>
      <w:r>
        <w:rPr>
          <w:rFonts w:hint="eastAsia" w:ascii="仿宋" w:hAnsi="仿宋" w:eastAsia="仿宋" w:cs="仿宋"/>
          <w:spacing w:val="-6"/>
          <w:sz w:val="24"/>
          <w:szCs w:val="24"/>
          <w:highlight w:val="none"/>
          <w:lang w:val="en-US" w:eastAsia="zh-CN"/>
        </w:rPr>
        <w:t>及安全检测</w:t>
      </w:r>
      <w:r>
        <w:rPr>
          <w:rFonts w:hint="eastAsia" w:ascii="仿宋" w:hAnsi="仿宋" w:eastAsia="仿宋" w:cs="仿宋"/>
          <w:spacing w:val="-6"/>
          <w:sz w:val="24"/>
          <w:szCs w:val="24"/>
          <w:highlight w:val="none"/>
          <w:lang w:val="en-US" w:eastAsia="en-US"/>
        </w:rPr>
        <w:t>、</w:t>
      </w:r>
      <w:r>
        <w:rPr>
          <w:rFonts w:hint="eastAsia" w:ascii="仿宋" w:hAnsi="仿宋" w:eastAsia="仿宋" w:cs="仿宋"/>
          <w:spacing w:val="-6"/>
          <w:sz w:val="24"/>
          <w:szCs w:val="24"/>
          <w:highlight w:val="none"/>
          <w:lang w:val="en-US" w:eastAsia="zh-CN"/>
        </w:rPr>
        <w:t>安全监测资料分析、</w:t>
      </w:r>
      <w:r>
        <w:rPr>
          <w:rFonts w:hint="eastAsia" w:ascii="仿宋" w:hAnsi="仿宋" w:eastAsia="仿宋" w:cs="仿宋"/>
          <w:spacing w:val="-6"/>
          <w:sz w:val="24"/>
          <w:szCs w:val="24"/>
          <w:highlight w:val="none"/>
          <w:lang w:val="en-US" w:eastAsia="en-US"/>
        </w:rPr>
        <w:t>工程质量评价、运行管理评价、防洪</w:t>
      </w:r>
      <w:r>
        <w:rPr>
          <w:rFonts w:hint="eastAsia" w:ascii="仿宋" w:hAnsi="仿宋" w:eastAsia="仿宋" w:cs="仿宋"/>
          <w:spacing w:val="-6"/>
          <w:sz w:val="24"/>
          <w:szCs w:val="24"/>
          <w:highlight w:val="none"/>
          <w:lang w:val="en-US" w:eastAsia="zh-CN"/>
        </w:rPr>
        <w:t>能力</w:t>
      </w:r>
      <w:r>
        <w:rPr>
          <w:rFonts w:hint="eastAsia" w:ascii="仿宋" w:hAnsi="仿宋" w:eastAsia="仿宋" w:cs="仿宋"/>
          <w:spacing w:val="-6"/>
          <w:sz w:val="24"/>
          <w:szCs w:val="24"/>
          <w:highlight w:val="none"/>
          <w:lang w:val="en-US" w:eastAsia="en-US"/>
        </w:rPr>
        <w:t>复核、渗流安全评价、结构安全稳定评价、抗震安全</w:t>
      </w:r>
      <w:r>
        <w:rPr>
          <w:rFonts w:hint="eastAsia" w:ascii="仿宋" w:hAnsi="仿宋" w:eastAsia="仿宋" w:cs="仿宋"/>
          <w:spacing w:val="-6"/>
          <w:sz w:val="24"/>
          <w:szCs w:val="24"/>
          <w:highlight w:val="none"/>
          <w:lang w:val="en-US" w:eastAsia="zh-CN"/>
        </w:rPr>
        <w:t>评价</w:t>
      </w:r>
      <w:r>
        <w:rPr>
          <w:rFonts w:hint="eastAsia" w:ascii="仿宋" w:hAnsi="仿宋" w:eastAsia="仿宋" w:cs="仿宋"/>
          <w:spacing w:val="-6"/>
          <w:sz w:val="24"/>
          <w:szCs w:val="24"/>
          <w:highlight w:val="none"/>
          <w:lang w:val="en-US" w:eastAsia="en-US"/>
        </w:rPr>
        <w:t>、金属结构安全评价、大坝安全综合评价等内容。</w:t>
      </w:r>
    </w:p>
    <w:p w14:paraId="2D8F4DBF">
      <w:pPr>
        <w:keepNext w:val="0"/>
        <w:keepLines w:val="0"/>
        <w:pageBreakBefore w:val="0"/>
        <w:widowControl/>
        <w:kinsoku w:val="0"/>
        <w:wordWrap/>
        <w:overflowPunct/>
        <w:topLinePunct w:val="0"/>
        <w:autoSpaceDE w:val="0"/>
        <w:autoSpaceDN w:val="0"/>
        <w:bidi w:val="0"/>
        <w:adjustRightInd w:val="0"/>
        <w:snapToGrid w:val="0"/>
        <w:spacing w:line="520" w:lineRule="atLeast"/>
        <w:ind w:right="0" w:firstLine="456" w:firstLineChars="200"/>
        <w:jc w:val="both"/>
        <w:textAlignment w:val="baseline"/>
        <w:rPr>
          <w:rFonts w:hint="eastAsia" w:ascii="仿宋" w:hAnsi="仿宋" w:eastAsia="仿宋" w:cs="仿宋"/>
          <w:spacing w:val="-6"/>
          <w:sz w:val="24"/>
          <w:szCs w:val="24"/>
          <w:highlight w:val="none"/>
          <w:lang w:val="en-US" w:eastAsia="zh-CN"/>
        </w:rPr>
      </w:pPr>
      <w:r>
        <w:rPr>
          <w:rFonts w:hint="eastAsia" w:ascii="仿宋" w:hAnsi="仿宋" w:eastAsia="仿宋" w:cs="仿宋"/>
          <w:spacing w:val="-6"/>
          <w:sz w:val="24"/>
          <w:szCs w:val="24"/>
          <w:highlight w:val="none"/>
          <w:lang w:val="en-US" w:eastAsia="en-US"/>
        </w:rPr>
        <w:t>（</w:t>
      </w:r>
      <w:r>
        <w:rPr>
          <w:rFonts w:hint="eastAsia" w:ascii="仿宋" w:hAnsi="仿宋" w:eastAsia="仿宋" w:cs="仿宋"/>
          <w:spacing w:val="-6"/>
          <w:sz w:val="24"/>
          <w:szCs w:val="24"/>
          <w:highlight w:val="none"/>
          <w:lang w:val="en-US" w:eastAsia="zh-CN"/>
        </w:rPr>
        <w:t>3</w:t>
      </w:r>
      <w:r>
        <w:rPr>
          <w:rFonts w:hint="eastAsia" w:ascii="仿宋" w:hAnsi="仿宋" w:eastAsia="仿宋" w:cs="仿宋"/>
          <w:spacing w:val="-6"/>
          <w:sz w:val="24"/>
          <w:szCs w:val="24"/>
          <w:highlight w:val="none"/>
          <w:lang w:val="en-US" w:eastAsia="en-US"/>
        </w:rPr>
        <w:t>）开展工程质量检测、坝体地质勘察</w:t>
      </w:r>
      <w:r>
        <w:rPr>
          <w:rFonts w:hint="eastAsia" w:ascii="仿宋" w:hAnsi="仿宋" w:eastAsia="仿宋" w:cs="仿宋"/>
          <w:spacing w:val="-6"/>
          <w:sz w:val="24"/>
          <w:szCs w:val="24"/>
          <w:highlight w:val="none"/>
          <w:lang w:val="en-US" w:eastAsia="zh-CN"/>
        </w:rPr>
        <w:t>、</w:t>
      </w:r>
      <w:r>
        <w:rPr>
          <w:rFonts w:hint="eastAsia" w:ascii="仿宋" w:hAnsi="仿宋" w:eastAsia="仿宋" w:cs="仿宋"/>
          <w:spacing w:val="-6"/>
          <w:sz w:val="24"/>
          <w:szCs w:val="24"/>
          <w:highlight w:val="none"/>
          <w:lang w:val="en-US" w:eastAsia="en-US"/>
        </w:rPr>
        <w:t>安全检查</w:t>
      </w:r>
      <w:r>
        <w:rPr>
          <w:rFonts w:hint="eastAsia" w:ascii="仿宋" w:hAnsi="仿宋" w:eastAsia="仿宋" w:cs="仿宋"/>
          <w:spacing w:val="-6"/>
          <w:sz w:val="24"/>
          <w:szCs w:val="24"/>
          <w:highlight w:val="none"/>
          <w:lang w:val="en-US" w:eastAsia="zh-CN"/>
        </w:rPr>
        <w:t>及安全检测</w:t>
      </w:r>
      <w:r>
        <w:rPr>
          <w:rFonts w:hint="eastAsia" w:ascii="仿宋" w:hAnsi="仿宋" w:eastAsia="仿宋" w:cs="仿宋"/>
          <w:spacing w:val="-6"/>
          <w:sz w:val="24"/>
          <w:szCs w:val="24"/>
          <w:highlight w:val="none"/>
          <w:lang w:val="en-US" w:eastAsia="en-US"/>
        </w:rPr>
        <w:t>等，</w:t>
      </w:r>
      <w:r>
        <w:rPr>
          <w:rFonts w:hint="eastAsia" w:ascii="仿宋" w:hAnsi="仿宋" w:eastAsia="仿宋" w:cs="仿宋"/>
          <w:spacing w:val="-6"/>
          <w:sz w:val="24"/>
          <w:szCs w:val="24"/>
          <w:highlight w:val="none"/>
          <w:lang w:val="en-US" w:eastAsia="zh-CN"/>
        </w:rPr>
        <w:t>进行安全监测资料分析，</w:t>
      </w:r>
      <w:r>
        <w:rPr>
          <w:rFonts w:hint="eastAsia" w:ascii="仿宋" w:hAnsi="仿宋" w:eastAsia="仿宋" w:cs="仿宋"/>
          <w:spacing w:val="-6"/>
          <w:sz w:val="24"/>
          <w:szCs w:val="24"/>
          <w:highlight w:val="none"/>
          <w:lang w:val="en-US" w:eastAsia="en-US"/>
        </w:rPr>
        <w:t>编制</w:t>
      </w:r>
      <w:r>
        <w:rPr>
          <w:rFonts w:hint="eastAsia" w:ascii="仿宋" w:hAnsi="仿宋" w:eastAsia="仿宋" w:cs="仿宋"/>
          <w:spacing w:val="-6"/>
          <w:sz w:val="24"/>
          <w:szCs w:val="24"/>
          <w:highlight w:val="none"/>
          <w:lang w:val="en-US" w:eastAsia="zh-CN"/>
        </w:rPr>
        <w:t>大坝现场安全检查报告</w:t>
      </w:r>
      <w:r>
        <w:rPr>
          <w:rFonts w:hint="eastAsia" w:ascii="仿宋" w:hAnsi="仿宋" w:eastAsia="仿宋" w:cs="仿宋"/>
          <w:spacing w:val="-6"/>
          <w:sz w:val="24"/>
          <w:szCs w:val="24"/>
          <w:highlight w:val="none"/>
          <w:lang w:val="en-US" w:eastAsia="en-US"/>
        </w:rPr>
        <w:t>、大坝工程质量安全评价报告、大坝运行管理评价报告、大坝防洪</w:t>
      </w:r>
      <w:r>
        <w:rPr>
          <w:rFonts w:hint="eastAsia" w:ascii="仿宋" w:hAnsi="仿宋" w:eastAsia="仿宋" w:cs="仿宋"/>
          <w:spacing w:val="-6"/>
          <w:sz w:val="24"/>
          <w:szCs w:val="24"/>
          <w:highlight w:val="none"/>
          <w:lang w:val="en-US" w:eastAsia="zh-CN"/>
        </w:rPr>
        <w:t>能力复核</w:t>
      </w:r>
      <w:r>
        <w:rPr>
          <w:rFonts w:hint="eastAsia" w:ascii="仿宋" w:hAnsi="仿宋" w:eastAsia="仿宋" w:cs="仿宋"/>
          <w:spacing w:val="-6"/>
          <w:sz w:val="24"/>
          <w:szCs w:val="24"/>
          <w:highlight w:val="none"/>
          <w:lang w:val="en-US" w:eastAsia="en-US"/>
        </w:rPr>
        <w:t>报告、大坝渗流安全评价报告、大坝结构安全稳定评价报告、大坝抗震安全</w:t>
      </w:r>
      <w:r>
        <w:rPr>
          <w:rFonts w:hint="eastAsia" w:ascii="仿宋" w:hAnsi="仿宋" w:eastAsia="仿宋" w:cs="仿宋"/>
          <w:spacing w:val="-6"/>
          <w:sz w:val="24"/>
          <w:szCs w:val="24"/>
          <w:highlight w:val="none"/>
          <w:lang w:val="en-US" w:eastAsia="zh-CN"/>
        </w:rPr>
        <w:t>评价</w:t>
      </w:r>
      <w:r>
        <w:rPr>
          <w:rFonts w:hint="eastAsia" w:ascii="仿宋" w:hAnsi="仿宋" w:eastAsia="仿宋" w:cs="仿宋"/>
          <w:spacing w:val="-6"/>
          <w:sz w:val="24"/>
          <w:szCs w:val="24"/>
          <w:highlight w:val="none"/>
          <w:lang w:val="en-US" w:eastAsia="en-US"/>
        </w:rPr>
        <w:t>报告</w:t>
      </w:r>
      <w:r>
        <w:rPr>
          <w:rFonts w:hint="eastAsia" w:ascii="仿宋" w:hAnsi="仿宋" w:eastAsia="仿宋" w:cs="仿宋"/>
          <w:spacing w:val="-6"/>
          <w:sz w:val="24"/>
          <w:szCs w:val="24"/>
          <w:highlight w:val="none"/>
          <w:lang w:val="en-US" w:eastAsia="zh-CN"/>
        </w:rPr>
        <w:t>、金属结构安全评价报告、</w:t>
      </w:r>
      <w:r>
        <w:rPr>
          <w:rFonts w:hint="eastAsia" w:ascii="仿宋" w:hAnsi="仿宋" w:eastAsia="仿宋" w:cs="仿宋"/>
          <w:spacing w:val="-6"/>
          <w:sz w:val="24"/>
          <w:szCs w:val="24"/>
          <w:highlight w:val="none"/>
          <w:lang w:val="en-US" w:eastAsia="en-US"/>
        </w:rPr>
        <w:t>大坝安全综合评价报告，</w:t>
      </w:r>
      <w:r>
        <w:rPr>
          <w:rFonts w:hint="eastAsia" w:ascii="仿宋" w:hAnsi="仿宋" w:eastAsia="仿宋" w:cs="仿宋"/>
          <w:spacing w:val="-6"/>
          <w:sz w:val="24"/>
          <w:szCs w:val="24"/>
          <w:highlight w:val="none"/>
          <w:lang w:val="en-US" w:eastAsia="zh-CN"/>
        </w:rPr>
        <w:t>最终</w:t>
      </w:r>
      <w:r>
        <w:rPr>
          <w:rFonts w:hint="eastAsia" w:ascii="仿宋" w:hAnsi="仿宋" w:eastAsia="仿宋" w:cs="仿宋"/>
          <w:spacing w:val="-6"/>
          <w:sz w:val="24"/>
          <w:szCs w:val="24"/>
          <w:highlight w:val="none"/>
          <w:lang w:val="en-US" w:eastAsia="en-US"/>
        </w:rPr>
        <w:t>编制水库安全鉴定报告书，满足国家和行业有关规程、规范和标准，通过安全鉴定专家组评审</w:t>
      </w:r>
      <w:r>
        <w:rPr>
          <w:rFonts w:hint="eastAsia" w:ascii="仿宋" w:hAnsi="仿宋" w:eastAsia="仿宋" w:cs="仿宋"/>
          <w:spacing w:val="-6"/>
          <w:sz w:val="24"/>
          <w:szCs w:val="24"/>
          <w:highlight w:val="none"/>
          <w:lang w:val="en-US" w:eastAsia="zh-CN"/>
        </w:rPr>
        <w:t>。</w:t>
      </w:r>
    </w:p>
    <w:p w14:paraId="45118756">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pacing w:val="-6"/>
          <w:sz w:val="24"/>
          <w:szCs w:val="24"/>
          <w:highlight w:val="none"/>
          <w:lang w:val="en-US" w:eastAsia="en-US"/>
        </w:rPr>
        <w:t>（</w:t>
      </w:r>
      <w:r>
        <w:rPr>
          <w:rFonts w:hint="eastAsia" w:ascii="仿宋" w:hAnsi="仿宋" w:eastAsia="仿宋" w:cs="仿宋"/>
          <w:spacing w:val="-6"/>
          <w:sz w:val="24"/>
          <w:szCs w:val="24"/>
          <w:highlight w:val="none"/>
          <w:lang w:val="en-US" w:eastAsia="zh-CN"/>
        </w:rPr>
        <w:t>4</w:t>
      </w:r>
      <w:r>
        <w:rPr>
          <w:rFonts w:hint="eastAsia" w:ascii="仿宋" w:hAnsi="仿宋" w:eastAsia="仿宋" w:cs="仿宋"/>
          <w:spacing w:val="-6"/>
          <w:sz w:val="24"/>
          <w:szCs w:val="24"/>
          <w:highlight w:val="none"/>
          <w:lang w:val="en-US" w:eastAsia="en-US"/>
        </w:rPr>
        <w:t>）对安全鉴定编制相关基础资料需自行收集，采购人以现有的资料配合提供</w:t>
      </w:r>
      <w:r>
        <w:rPr>
          <w:rFonts w:hint="eastAsia" w:ascii="仿宋" w:hAnsi="仿宋" w:eastAsia="仿宋" w:cs="仿宋"/>
          <w:spacing w:val="-6"/>
          <w:sz w:val="24"/>
          <w:szCs w:val="24"/>
          <w:highlight w:val="none"/>
          <w:lang w:val="en-US" w:eastAsia="zh-CN"/>
        </w:rPr>
        <w:t>，供应商</w:t>
      </w:r>
      <w:r>
        <w:rPr>
          <w:rFonts w:hint="eastAsia" w:ascii="仿宋" w:hAnsi="仿宋" w:eastAsia="仿宋" w:cs="仿宋"/>
          <w:spacing w:val="-6"/>
          <w:sz w:val="24"/>
          <w:szCs w:val="24"/>
          <w:highlight w:val="none"/>
          <w:lang w:val="en-US" w:eastAsia="en-US"/>
        </w:rPr>
        <w:t>全程负责审查、修改等工作，</w:t>
      </w:r>
      <w:r>
        <w:rPr>
          <w:rFonts w:hint="eastAsia" w:ascii="仿宋" w:hAnsi="仿宋" w:eastAsia="仿宋" w:cs="仿宋"/>
          <w:spacing w:val="-6"/>
          <w:sz w:val="24"/>
          <w:szCs w:val="24"/>
          <w:highlight w:val="none"/>
          <w:lang w:val="en-US" w:eastAsia="zh-CN"/>
        </w:rPr>
        <w:t>受业主委托组织大坝安全鉴定会议或</w:t>
      </w:r>
      <w:r>
        <w:rPr>
          <w:rFonts w:hint="eastAsia" w:ascii="仿宋" w:hAnsi="仿宋" w:eastAsia="仿宋" w:cs="仿宋"/>
          <w:spacing w:val="-6"/>
          <w:sz w:val="24"/>
          <w:szCs w:val="24"/>
          <w:highlight w:val="none"/>
          <w:lang w:val="en-US" w:eastAsia="en-US"/>
        </w:rPr>
        <w:t>参加有关部门组织的专家评审会并按评审意见及时修改完善</w:t>
      </w:r>
      <w:r>
        <w:rPr>
          <w:rFonts w:hint="eastAsia" w:ascii="仿宋" w:hAnsi="仿宋" w:eastAsia="仿宋" w:cs="仿宋"/>
          <w:spacing w:val="-6"/>
          <w:sz w:val="24"/>
          <w:szCs w:val="24"/>
          <w:highlight w:val="none"/>
          <w:lang w:val="en-US" w:eastAsia="zh-CN"/>
        </w:rPr>
        <w:t>，</w:t>
      </w:r>
      <w:r>
        <w:rPr>
          <w:rFonts w:hint="eastAsia" w:ascii="仿宋" w:hAnsi="仿宋" w:eastAsia="仿宋" w:cs="仿宋"/>
          <w:spacing w:val="-6"/>
          <w:sz w:val="24"/>
          <w:szCs w:val="24"/>
          <w:highlight w:val="none"/>
          <w:lang w:val="en-US" w:eastAsia="en-US"/>
        </w:rPr>
        <w:t>直到通过审查批准。</w:t>
      </w:r>
    </w:p>
    <w:p w14:paraId="423D7781">
      <w:pPr>
        <w:pStyle w:val="3"/>
        <w:rPr>
          <w:rFonts w:hint="eastAsia"/>
          <w:highlight w:val="none"/>
        </w:rPr>
      </w:pPr>
      <w:r>
        <w:rPr>
          <w:rFonts w:hint="eastAsia"/>
          <w:highlight w:val="none"/>
        </w:rPr>
        <w:t>四、</w:t>
      </w:r>
      <w:r>
        <w:rPr>
          <w:rFonts w:hint="eastAsia"/>
          <w:highlight w:val="none"/>
          <w:lang w:val="en-US" w:eastAsia="zh-CN"/>
        </w:rPr>
        <w:t>工程量</w:t>
      </w:r>
      <w:r>
        <w:rPr>
          <w:rFonts w:hint="eastAsia"/>
          <w:highlight w:val="none"/>
        </w:rPr>
        <w:t>清单及报价要求</w:t>
      </w:r>
    </w:p>
    <w:p w14:paraId="085BB3DD">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highlight w:val="none"/>
        </w:rPr>
      </w:pPr>
      <w:r>
        <w:rPr>
          <w:rFonts w:hint="eastAsia" w:ascii="仿宋" w:hAnsi="仿宋" w:eastAsia="仿宋" w:cs="Arial"/>
          <w:snapToGrid w:val="0"/>
          <w:color w:val="000000"/>
          <w:kern w:val="0"/>
          <w:sz w:val="24"/>
          <w:highlight w:val="none"/>
        </w:rPr>
        <w:t>1、工程量清单</w:t>
      </w:r>
    </w:p>
    <w:p w14:paraId="0D17A5C2">
      <w:pPr>
        <w:widowControl/>
        <w:kinsoku w:val="0"/>
        <w:autoSpaceDE w:val="0"/>
        <w:autoSpaceDN w:val="0"/>
        <w:adjustRightInd w:val="0"/>
        <w:snapToGrid w:val="0"/>
        <w:spacing w:line="360" w:lineRule="auto"/>
        <w:ind w:firstLine="480" w:firstLineChars="200"/>
        <w:jc w:val="left"/>
        <w:textAlignment w:val="baseline"/>
        <w:rPr>
          <w:rFonts w:hint="default" w:ascii="仿宋" w:hAnsi="仿宋" w:eastAsia="仿宋" w:cs="Arial"/>
          <w:snapToGrid w:val="0"/>
          <w:color w:val="000000"/>
          <w:kern w:val="0"/>
          <w:sz w:val="24"/>
          <w:highlight w:val="none"/>
          <w:lang w:val="en-US" w:eastAsia="zh-CN"/>
        </w:rPr>
      </w:pPr>
      <w:r>
        <w:rPr>
          <w:rFonts w:hint="eastAsia" w:ascii="仿宋" w:hAnsi="仿宋" w:eastAsia="仿宋" w:cs="Arial"/>
          <w:snapToGrid w:val="0"/>
          <w:color w:val="000000"/>
          <w:kern w:val="0"/>
          <w:sz w:val="24"/>
          <w:highlight w:val="none"/>
          <w:lang w:val="en-US" w:eastAsia="zh-CN"/>
        </w:rPr>
        <w:t>见附件。</w:t>
      </w:r>
    </w:p>
    <w:p w14:paraId="5A38D852">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highlight w:val="none"/>
          <w:lang w:val="en-US" w:eastAsia="zh-CN"/>
        </w:rPr>
      </w:pPr>
      <w:r>
        <w:rPr>
          <w:rFonts w:hint="eastAsia" w:ascii="仿宋" w:hAnsi="仿宋" w:eastAsia="仿宋" w:cs="Arial"/>
          <w:snapToGrid w:val="0"/>
          <w:color w:val="000000"/>
          <w:kern w:val="0"/>
          <w:sz w:val="24"/>
          <w:highlight w:val="none"/>
          <w:lang w:val="en-US" w:eastAsia="zh-CN"/>
        </w:rPr>
        <w:t>2、报价要求</w:t>
      </w:r>
    </w:p>
    <w:p w14:paraId="5C31D946">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highlight w:val="none"/>
          <w:lang w:val="en-US" w:eastAsia="zh-CN"/>
        </w:rPr>
      </w:pPr>
      <w:r>
        <w:rPr>
          <w:rFonts w:hint="eastAsia" w:ascii="仿宋" w:hAnsi="仿宋" w:eastAsia="仿宋" w:cs="Arial"/>
          <w:snapToGrid w:val="0"/>
          <w:color w:val="000000"/>
          <w:kern w:val="0"/>
          <w:sz w:val="24"/>
          <w:highlight w:val="none"/>
          <w:lang w:val="en-US" w:eastAsia="zh-CN"/>
        </w:rPr>
        <w:t>（1）供应商最后报价均不得高于磋商文件（公告）列明的项目最高限价，否则其响应文件将被认定为响应无效。</w:t>
      </w:r>
    </w:p>
    <w:p w14:paraId="43F51A31">
      <w:pPr>
        <w:keepNext w:val="0"/>
        <w:keepLines w:val="0"/>
        <w:pageBreakBefore w:val="0"/>
        <w:widowControl/>
        <w:kinsoku w:val="0"/>
        <w:wordWrap/>
        <w:overflowPunct/>
        <w:topLinePunct w:val="0"/>
        <w:autoSpaceDE w:val="0"/>
        <w:autoSpaceDN w:val="0"/>
        <w:bidi w:val="0"/>
        <w:adjustRightInd w:val="0"/>
        <w:snapToGrid w:val="0"/>
        <w:spacing w:line="520" w:lineRule="atLeast"/>
        <w:ind w:right="0" w:firstLine="480" w:firstLineChars="200"/>
        <w:jc w:val="both"/>
        <w:textAlignment w:val="baseline"/>
        <w:rPr>
          <w:rFonts w:hint="eastAsia" w:ascii="仿宋" w:hAnsi="仿宋" w:eastAsia="仿宋" w:cs="仿宋"/>
          <w:spacing w:val="-6"/>
          <w:sz w:val="24"/>
          <w:szCs w:val="24"/>
          <w:highlight w:val="none"/>
          <w:lang w:val="en-US" w:eastAsia="en-US"/>
        </w:rPr>
      </w:pPr>
      <w:r>
        <w:rPr>
          <w:rFonts w:hint="eastAsia" w:ascii="仿宋" w:hAnsi="仿宋" w:eastAsia="仿宋" w:cs="Arial"/>
          <w:snapToGrid w:val="0"/>
          <w:color w:val="000000"/>
          <w:kern w:val="0"/>
          <w:sz w:val="24"/>
          <w:highlight w:val="none"/>
          <w:lang w:val="en-US" w:eastAsia="zh-CN"/>
        </w:rPr>
        <w:t>（2）</w:t>
      </w:r>
      <w:r>
        <w:rPr>
          <w:rFonts w:hint="eastAsia" w:ascii="仿宋" w:hAnsi="仿宋" w:eastAsia="仿宋" w:cs="仿宋"/>
          <w:spacing w:val="-6"/>
          <w:sz w:val="24"/>
          <w:szCs w:val="24"/>
          <w:highlight w:val="none"/>
          <w:lang w:val="en-US" w:eastAsia="en-US"/>
        </w:rPr>
        <w:t>本项目采用总价承包方式，供应商报价应包含本项目所需的履行合同规定的全部义务而发生的一切费用包括但不限于差旅费、保险、人员补助费、安全检测、安全鉴定评审会议等涉及项目相关的所有直接费用、间接费用、其它费用、税金等。供应商未到服务现场实地踏勘的，成交后签订合同时和履约过程中，不得以不完全了解现场和项目有关的基础数据和资料等情况为由，提出任何形式的增加合同价款或索赔的要求</w:t>
      </w:r>
    </w:p>
    <w:p w14:paraId="1750F166">
      <w:pPr>
        <w:keepNext w:val="0"/>
        <w:keepLines w:val="0"/>
        <w:pageBreakBefore w:val="0"/>
        <w:widowControl/>
        <w:kinsoku w:val="0"/>
        <w:wordWrap/>
        <w:overflowPunct/>
        <w:topLinePunct w:val="0"/>
        <w:autoSpaceDE w:val="0"/>
        <w:autoSpaceDN w:val="0"/>
        <w:bidi w:val="0"/>
        <w:adjustRightInd w:val="0"/>
        <w:snapToGrid w:val="0"/>
        <w:spacing w:line="520" w:lineRule="atLeast"/>
        <w:ind w:right="0" w:firstLine="480" w:firstLineChars="200"/>
        <w:jc w:val="both"/>
        <w:textAlignment w:val="baseline"/>
        <w:rPr>
          <w:rFonts w:hint="eastAsia" w:ascii="仿宋" w:hAnsi="仿宋" w:eastAsia="仿宋" w:cs="Arial"/>
          <w:snapToGrid w:val="0"/>
          <w:color w:val="000000"/>
          <w:kern w:val="0"/>
          <w:sz w:val="24"/>
          <w:highlight w:val="none"/>
        </w:rPr>
      </w:pPr>
      <w:r>
        <w:rPr>
          <w:rFonts w:hint="eastAsia" w:ascii="仿宋" w:hAnsi="仿宋" w:eastAsia="仿宋" w:cs="Arial"/>
          <w:snapToGrid w:val="0"/>
          <w:color w:val="000000"/>
          <w:kern w:val="0"/>
          <w:sz w:val="24"/>
          <w:highlight w:val="none"/>
          <w:lang w:val="en-US" w:eastAsia="zh-CN"/>
        </w:rPr>
        <w:t>（3）清单中的数量为采购人根据现场情况估算，实际规格型号和数量可能存在偏差，供应商须自行踏勘现场，充分了解项目情况及施工现场情况，根据现场踏勘情况自行填报价格，所填报价格须包含采购范围内所有内容，供应商成交后综合单价不予调整，供应商应充分考虑上述风险。</w:t>
      </w:r>
    </w:p>
    <w:p w14:paraId="33C13CF0">
      <w:pPr>
        <w:pStyle w:val="3"/>
        <w:rPr>
          <w:rFonts w:hint="eastAsia"/>
          <w:highlight w:val="none"/>
        </w:rPr>
      </w:pPr>
      <w:r>
        <w:rPr>
          <w:rFonts w:hint="eastAsia"/>
          <w:highlight w:val="none"/>
        </w:rPr>
        <w:t>五、其他要求</w:t>
      </w:r>
    </w:p>
    <w:p w14:paraId="72BD8385">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highlight w:val="none"/>
        </w:rPr>
      </w:pPr>
      <w:r>
        <w:rPr>
          <w:rFonts w:hint="eastAsia" w:ascii="仿宋" w:hAnsi="仿宋" w:eastAsia="仿宋" w:cs="Arial"/>
          <w:snapToGrid w:val="0"/>
          <w:color w:val="000000"/>
          <w:kern w:val="0"/>
          <w:sz w:val="24"/>
          <w:highlight w:val="none"/>
        </w:rPr>
        <w:t>1、本项目生产源数据及成果资料可能存在涉密，成交供应商应有完善的保密机制，对所有的生产资料不得外泄。</w:t>
      </w:r>
    </w:p>
    <w:p w14:paraId="5E01F562">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highlight w:val="none"/>
          <w:lang w:val="en-US" w:eastAsia="zh-CN"/>
        </w:rPr>
      </w:pPr>
      <w:r>
        <w:rPr>
          <w:rFonts w:hint="eastAsia" w:ascii="仿宋" w:hAnsi="仿宋" w:eastAsia="仿宋" w:cs="Arial"/>
          <w:snapToGrid w:val="0"/>
          <w:color w:val="000000"/>
          <w:kern w:val="0"/>
          <w:sz w:val="24"/>
          <w:highlight w:val="none"/>
        </w:rPr>
        <w:t>2、本项目涉及野外作业，成交供应商须有完善的安全作业机制，在项目实施中须按照相关安全、保密措</w:t>
      </w:r>
      <w:r>
        <w:rPr>
          <w:rFonts w:hint="eastAsia" w:ascii="仿宋" w:hAnsi="仿宋" w:eastAsia="仿宋" w:cs="Arial"/>
          <w:snapToGrid w:val="0"/>
          <w:color w:val="000000"/>
          <w:kern w:val="0"/>
          <w:sz w:val="24"/>
          <w:highlight w:val="none"/>
          <w:lang w:val="en-US" w:eastAsia="zh-CN"/>
        </w:rPr>
        <w:t>施执行。</w:t>
      </w:r>
    </w:p>
    <w:p w14:paraId="6AFCAD7E">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C1A81"/>
    <w:rsid w:val="01CF3131"/>
    <w:rsid w:val="02EB4369"/>
    <w:rsid w:val="128357DA"/>
    <w:rsid w:val="12F54353"/>
    <w:rsid w:val="13BF1F9F"/>
    <w:rsid w:val="1BF8711B"/>
    <w:rsid w:val="23B57DCF"/>
    <w:rsid w:val="2BC02859"/>
    <w:rsid w:val="2E7912F8"/>
    <w:rsid w:val="374426E5"/>
    <w:rsid w:val="3D3018A9"/>
    <w:rsid w:val="44E97306"/>
    <w:rsid w:val="479E35DD"/>
    <w:rsid w:val="4DA8648A"/>
    <w:rsid w:val="4F5C475A"/>
    <w:rsid w:val="4FB87821"/>
    <w:rsid w:val="55E31AB4"/>
    <w:rsid w:val="583E601C"/>
    <w:rsid w:val="58DF0589"/>
    <w:rsid w:val="59E54BAC"/>
    <w:rsid w:val="5A9A56D9"/>
    <w:rsid w:val="5FDF3861"/>
    <w:rsid w:val="66EC1A81"/>
    <w:rsid w:val="67D550BB"/>
    <w:rsid w:val="67E32A2B"/>
    <w:rsid w:val="6EB11DD4"/>
    <w:rsid w:val="6FDE6FC3"/>
    <w:rsid w:val="70CE214E"/>
    <w:rsid w:val="730A508B"/>
    <w:rsid w:val="7C93323A"/>
    <w:rsid w:val="7F2A5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line="360" w:lineRule="auto"/>
      <w:jc w:val="center"/>
      <w:outlineLvl w:val="0"/>
    </w:pPr>
    <w:rPr>
      <w:rFonts w:ascii="Calibri" w:hAnsi="Calibri" w:eastAsia="宋体" w:cs="Times New Roman"/>
      <w:b/>
      <w:bCs/>
      <w:kern w:val="44"/>
      <w:sz w:val="32"/>
      <w:szCs w:val="44"/>
    </w:rPr>
  </w:style>
  <w:style w:type="paragraph" w:styleId="3">
    <w:name w:val="heading 2"/>
    <w:basedOn w:val="1"/>
    <w:next w:val="1"/>
    <w:link w:val="13"/>
    <w:autoRedefine/>
    <w:semiHidden/>
    <w:unhideWhenUsed/>
    <w:qFormat/>
    <w:uiPriority w:val="0"/>
    <w:pPr>
      <w:keepNext/>
      <w:keepLines/>
      <w:spacing w:line="360" w:lineRule="auto"/>
      <w:jc w:val="left"/>
      <w:outlineLvl w:val="1"/>
    </w:pPr>
    <w:rPr>
      <w:rFonts w:ascii="Times New Roman" w:hAnsi="Times New Roman" w:eastAsiaTheme="majorEastAsia" w:cstheme="majorBidi"/>
      <w:b/>
      <w:sz w:val="28"/>
    </w:rPr>
  </w:style>
  <w:style w:type="paragraph" w:styleId="4">
    <w:name w:val="heading 3"/>
    <w:basedOn w:val="1"/>
    <w:next w:val="1"/>
    <w:link w:val="14"/>
    <w:semiHidden/>
    <w:unhideWhenUsed/>
    <w:qFormat/>
    <w:uiPriority w:val="0"/>
    <w:pPr>
      <w:autoSpaceDE/>
      <w:autoSpaceDN/>
      <w:spacing w:before="50" w:beforeLines="50" w:beforeAutospacing="0" w:afterAutospacing="0" w:line="360" w:lineRule="auto"/>
      <w:jc w:val="left"/>
      <w:outlineLvl w:val="2"/>
    </w:pPr>
    <w:rPr>
      <w:rFonts w:hint="eastAsia" w:ascii="Times New Roman" w:hAnsi="Times New Roman" w:eastAsia="宋体"/>
      <w:b/>
      <w:kern w:val="0"/>
      <w:sz w:val="24"/>
      <w:szCs w:val="24"/>
    </w:rPr>
  </w:style>
  <w:style w:type="paragraph" w:styleId="5">
    <w:name w:val="heading 4"/>
    <w:basedOn w:val="1"/>
    <w:next w:val="1"/>
    <w:link w:val="16"/>
    <w:semiHidden/>
    <w:unhideWhenUsed/>
    <w:qFormat/>
    <w:uiPriority w:val="0"/>
    <w:pPr>
      <w:keepNext/>
      <w:keepLines/>
      <w:spacing w:line="360" w:lineRule="auto"/>
      <w:outlineLvl w:val="3"/>
    </w:pPr>
    <w:rPr>
      <w:rFonts w:ascii="Times New Roman" w:hAnsi="Times New Roman" w:eastAsia="宋体" w:cs="Times New Roman"/>
      <w:kern w:val="0"/>
      <w:sz w:val="24"/>
    </w:rPr>
  </w:style>
  <w:style w:type="character" w:default="1" w:styleId="12">
    <w:name w:val="Default Paragraph Font"/>
    <w:autoRedefine/>
    <w:semiHidden/>
    <w:unhideWhenUsed/>
    <w:qFormat/>
    <w:uiPriority w:val="1"/>
  </w:style>
  <w:style w:type="table" w:default="1" w:styleId="11">
    <w:name w:val="Normal Table"/>
    <w:semiHidden/>
    <w:uiPriority w:val="0"/>
    <w:tblPr>
      <w:tblCellMar>
        <w:top w:w="0" w:type="dxa"/>
        <w:left w:w="108" w:type="dxa"/>
        <w:bottom w:w="0" w:type="dxa"/>
        <w:right w:w="108" w:type="dxa"/>
      </w:tblCellMar>
    </w:tblPr>
  </w:style>
  <w:style w:type="paragraph" w:styleId="6">
    <w:name w:val="Body Text"/>
    <w:basedOn w:val="1"/>
    <w:qFormat/>
    <w:uiPriority w:val="0"/>
    <w:pPr>
      <w:spacing w:after="120" w:afterLines="0" w:afterAutospacing="0"/>
    </w:pPr>
  </w:style>
  <w:style w:type="paragraph" w:styleId="7">
    <w:name w:val="Body Text Indent"/>
    <w:basedOn w:val="1"/>
    <w:uiPriority w:val="0"/>
    <w:pPr>
      <w:spacing w:after="120" w:afterLines="0" w:afterAutospacing="0"/>
      <w:ind w:left="420" w:leftChars="200"/>
    </w:pPr>
  </w:style>
  <w:style w:type="paragraph" w:styleId="8">
    <w:name w:val="Plain Text"/>
    <w:basedOn w:val="1"/>
    <w:link w:val="17"/>
    <w:uiPriority w:val="0"/>
    <w:rPr>
      <w:rFonts w:ascii="Times New Roman" w:hAnsi="Times New Roman" w:eastAsia="宋体"/>
      <w:kern w:val="0"/>
      <w:sz w:val="20"/>
      <w:szCs w:val="20"/>
    </w:rPr>
  </w:style>
  <w:style w:type="paragraph" w:styleId="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0">
    <w:name w:val="Body Text First Indent 2"/>
    <w:basedOn w:val="7"/>
    <w:uiPriority w:val="0"/>
    <w:pPr>
      <w:spacing w:line="360" w:lineRule="auto"/>
      <w:ind w:left="0" w:leftChars="0" w:firstLine="420" w:firstLineChars="200"/>
    </w:pPr>
    <w:rPr>
      <w:rFonts w:ascii="Times New Roman" w:hAnsi="Times New Roman" w:eastAsia="宋体"/>
    </w:rPr>
  </w:style>
  <w:style w:type="character" w:customStyle="1" w:styleId="13">
    <w:name w:val="标题 2 字符"/>
    <w:basedOn w:val="12"/>
    <w:link w:val="3"/>
    <w:autoRedefine/>
    <w:qFormat/>
    <w:uiPriority w:val="9"/>
    <w:rPr>
      <w:rFonts w:ascii="Times New Roman" w:hAnsi="Times New Roman" w:eastAsiaTheme="majorEastAsia" w:cstheme="majorBidi"/>
      <w:b/>
      <w:kern w:val="2"/>
      <w:sz w:val="28"/>
      <w:szCs w:val="24"/>
    </w:rPr>
  </w:style>
  <w:style w:type="character" w:customStyle="1" w:styleId="14">
    <w:name w:val="标题 3 字符"/>
    <w:basedOn w:val="12"/>
    <w:link w:val="4"/>
    <w:autoRedefine/>
    <w:qFormat/>
    <w:uiPriority w:val="9"/>
    <w:rPr>
      <w:rFonts w:ascii="Times New Roman" w:hAnsi="Times New Roman" w:eastAsia="宋体"/>
      <w:b/>
      <w:sz w:val="24"/>
      <w:szCs w:val="24"/>
    </w:rPr>
  </w:style>
  <w:style w:type="character" w:customStyle="1" w:styleId="15">
    <w:name w:val="标题 1 字符"/>
    <w:link w:val="2"/>
    <w:autoRedefine/>
    <w:qFormat/>
    <w:uiPriority w:val="0"/>
    <w:rPr>
      <w:rFonts w:ascii="Calibri" w:hAnsi="Calibri" w:eastAsia="宋体" w:cs="Times New Roman"/>
      <w:b/>
      <w:bCs/>
      <w:kern w:val="44"/>
      <w:sz w:val="32"/>
      <w:szCs w:val="44"/>
    </w:rPr>
  </w:style>
  <w:style w:type="character" w:customStyle="1" w:styleId="16">
    <w:name w:val="标题 4 字符"/>
    <w:basedOn w:val="12"/>
    <w:link w:val="5"/>
    <w:autoRedefine/>
    <w:qFormat/>
    <w:uiPriority w:val="0"/>
    <w:rPr>
      <w:rFonts w:ascii="Times New Roman" w:hAnsi="Times New Roman" w:eastAsia="宋体" w:cs="Times New Roman"/>
      <w:sz w:val="24"/>
      <w:szCs w:val="24"/>
    </w:rPr>
  </w:style>
  <w:style w:type="character" w:customStyle="1" w:styleId="17">
    <w:name w:val="纯文本 字符"/>
    <w:link w:val="8"/>
    <w:autoRedefine/>
    <w:qFormat/>
    <w:locked/>
    <w:uiPriority w:val="0"/>
    <w:rPr>
      <w:rFonts w:ascii="Times New Roman" w:hAnsi="Times New Roman" w:eastAsia="宋体"/>
    </w:rPr>
  </w:style>
  <w:style w:type="paragraph" w:customStyle="1" w:styleId="18">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列出段落1"/>
    <w:basedOn w:val="1"/>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2025-01-23T09:35:00Z</dcterms:created>
  <dc:creator>帅帅帅松</dc:creator>
  <cp:lastModifiedBy>帅帅帅松</cp:lastModifiedBy>
  <dcterms:modified xsi:type="dcterms:W3CDTF">2025-01-23T09:36:52Z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3922A9CD8B044664AACAC3E35CBC4ED6_11</vt:lpwstr>
  </property>
  <property fmtid="{D5CDD505-2E9C-101B-9397-08002B2CF9AE}" pid="4" name="KSOTemplateDocerSaveRecord">
    <vt:lpwstr>eyJoZGlkIjoiOTg5NDdhOTJiMWIyZThiZjhkYzc5MDNiODJjMGNkNmQiLCJ1c2VySWQiOiI2NDg3MzUyMDcifQ==</vt:lpwstr>
  </property>
</Properties>
</file>