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3DF3">
      <w:pPr>
        <w:pStyle w:val="2"/>
        <w:keepNext w:val="0"/>
        <w:keepLines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仿宋" w:cs="宋体"/>
          <w:lang w:val="en-US"/>
        </w:rPr>
      </w:pPr>
      <w:bookmarkStart w:id="7" w:name="_GoBack"/>
      <w:bookmarkEnd w:id="7"/>
      <w:bookmarkStart w:id="0" w:name="_Toc24366"/>
      <w:bookmarkStart w:id="1" w:name="_Toc466024555"/>
      <w:bookmarkStart w:id="2" w:name="_Toc445554746"/>
      <w:r>
        <w:rPr>
          <w:rFonts w:hint="eastAsia" w:ascii="宋体" w:hAnsi="宋体" w:eastAsia="仿宋" w:cs="仿宋"/>
          <w:lang w:eastAsia="zh-CN"/>
        </w:rPr>
        <w:t>采购需求</w:t>
      </w:r>
      <w:bookmarkEnd w:id="0"/>
      <w:bookmarkEnd w:id="1"/>
      <w:bookmarkEnd w:id="2"/>
    </w:p>
    <w:p w14:paraId="622B0725">
      <w:pPr>
        <w:pStyle w:val="3"/>
        <w:widowControl/>
        <w:spacing w:before="140" w:beforeAutospacing="0" w:after="0" w:afterAutospacing="0" w:line="360" w:lineRule="auto"/>
        <w:ind w:left="0" w:right="0"/>
        <w:rPr>
          <w:rFonts w:hint="eastAsia" w:ascii="宋体" w:hAnsi="宋体" w:eastAsia="仿宋" w:cs="宋体"/>
          <w:sz w:val="24"/>
          <w:szCs w:val="24"/>
          <w:lang w:val="en-US"/>
        </w:rPr>
      </w:pPr>
      <w:bookmarkStart w:id="3" w:name="_Toc455587273"/>
      <w:bookmarkStart w:id="4" w:name="_Toc455587089"/>
      <w:bookmarkStart w:id="5" w:name="_Toc466024556"/>
      <w:bookmarkStart w:id="6" w:name="_Toc445554747"/>
      <w:r>
        <w:rPr>
          <w:rStyle w:val="16"/>
          <w:rFonts w:hint="eastAsia" w:ascii="宋体" w:hAnsi="宋体" w:eastAsia="仿宋" w:cs="仿宋"/>
          <w:b/>
          <w:bCs/>
          <w:sz w:val="24"/>
          <w:szCs w:val="24"/>
          <w:lang w:eastAsia="zh-CN"/>
        </w:rPr>
        <w:t>一、</w:t>
      </w:r>
      <w:bookmarkEnd w:id="3"/>
      <w:bookmarkEnd w:id="4"/>
      <w:bookmarkEnd w:id="5"/>
      <w:r>
        <w:rPr>
          <w:rStyle w:val="16"/>
          <w:rFonts w:hint="eastAsia" w:ascii="宋体" w:hAnsi="宋体" w:eastAsia="仿宋" w:cs="仿宋"/>
          <w:b/>
          <w:bCs/>
          <w:sz w:val="24"/>
          <w:szCs w:val="24"/>
          <w:lang w:eastAsia="zh-CN"/>
        </w:rPr>
        <w:t>总体说明</w:t>
      </w:r>
    </w:p>
    <w:p w14:paraId="4CFBA9A8">
      <w:pPr>
        <w:keepNext w:val="0"/>
        <w:keepLines w:val="0"/>
        <w:widowControl/>
        <w:suppressLineNumbers w:val="0"/>
        <w:tabs>
          <w:tab w:val="left" w:pos="1406"/>
        </w:tabs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仿宋" w:cs="宋体"/>
          <w:color w:val="FF0000"/>
          <w:sz w:val="24"/>
          <w:szCs w:val="24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 xml:space="preserve">1.1 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本章所提出的技术要求是对本次招标服务的基本要求，并未涉及所有技术细节，也未充分引述有关标准、规范的全部条款。投标人应保证其提供的服务除了满足本技术要求外，还应符合中国国家、行业、地方或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服务提供商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所在国的有关强制性标准、规范。当上述标准、规范的有关规定之间存在差异时，应以要求高的为准。</w:t>
      </w:r>
    </w:p>
    <w:p w14:paraId="25994E21">
      <w:pPr>
        <w:keepNext w:val="0"/>
        <w:keepLines w:val="0"/>
        <w:widowControl/>
        <w:suppressLineNumbers w:val="0"/>
        <w:tabs>
          <w:tab w:val="left" w:pos="1406"/>
        </w:tabs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仿宋" w:cs="宋体"/>
          <w:sz w:val="24"/>
          <w:szCs w:val="24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 xml:space="preserve">1.2 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本章中提及的工艺、材料、设备的标准及品牌或型号（如有）仅起说明作用，并没有强制性。投标人在投标中可以用替代工艺、材料、设备的标准及品牌或型号，但这种替代须实质上满足、等同或优于本章技术要求，同时须提供相关证明材料，否则可能被评标委员会认定为负偏离。</w:t>
      </w:r>
    </w:p>
    <w:p w14:paraId="5138A6BB">
      <w:pPr>
        <w:keepNext w:val="0"/>
        <w:keepLines w:val="0"/>
        <w:widowControl/>
        <w:suppressLineNumbers w:val="0"/>
        <w:tabs>
          <w:tab w:val="left" w:pos="1406"/>
        </w:tabs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仿宋" w:cs="宋体"/>
          <w:sz w:val="24"/>
          <w:szCs w:val="24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 xml:space="preserve">1.3 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除非有特别说明，本章中所列的具体技术要求或参数范围，均理解为采购人可接受的最低要求。</w:t>
      </w:r>
    </w:p>
    <w:p w14:paraId="022561EF">
      <w:pPr>
        <w:pStyle w:val="3"/>
        <w:widowControl/>
        <w:spacing w:before="20" w:beforeAutospacing="0" w:after="0" w:afterAutospacing="0" w:line="360" w:lineRule="auto"/>
        <w:ind w:left="0" w:right="0"/>
        <w:rPr>
          <w:rFonts w:hint="eastAsia" w:ascii="宋体" w:hAnsi="宋体" w:eastAsia="仿宋" w:cs="宋体"/>
          <w:sz w:val="24"/>
          <w:szCs w:val="24"/>
          <w:lang w:val="en-US"/>
        </w:rPr>
      </w:pPr>
      <w:r>
        <w:rPr>
          <w:rStyle w:val="16"/>
          <w:rFonts w:hint="eastAsia" w:ascii="宋体" w:hAnsi="宋体" w:eastAsia="仿宋" w:cs="仿宋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仿宋" w:cs="仿宋"/>
          <w:sz w:val="24"/>
          <w:szCs w:val="24"/>
          <w:lang w:eastAsia="zh-CN"/>
        </w:rPr>
        <w:t>项目概况</w:t>
      </w:r>
    </w:p>
    <w:p w14:paraId="06DCF879">
      <w:pPr>
        <w:keepNext w:val="0"/>
        <w:keepLines w:val="0"/>
        <w:widowControl/>
        <w:suppressLineNumbers w:val="0"/>
        <w:tabs>
          <w:tab w:val="left" w:pos="1406"/>
        </w:tabs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仿宋" w:cs="宋体"/>
          <w:sz w:val="24"/>
          <w:szCs w:val="24"/>
          <w:lang w:val="en-US"/>
        </w:rPr>
      </w:pP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安徽交通职业技术学院工会会员人数约为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749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人，其中：在职人数约为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541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人，离退休人数约为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208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人。拟招标金额为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138.98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万元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/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年。</w:t>
      </w:r>
    </w:p>
    <w:p w14:paraId="72098837">
      <w:pPr>
        <w:pStyle w:val="10"/>
        <w:widowControl/>
        <w:spacing w:before="0" w:beforeAutospacing="0" w:line="460" w:lineRule="exact"/>
        <w:rPr>
          <w:rFonts w:hint="eastAsia" w:ascii="宋体" w:hAnsi="宋体" w:eastAsia="仿宋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仿宋" w:cs="仿宋"/>
          <w:color w:val="auto"/>
          <w:kern w:val="2"/>
          <w:sz w:val="24"/>
          <w:szCs w:val="24"/>
          <w:lang w:eastAsia="zh-CN"/>
        </w:rPr>
        <w:t>采购需求前附表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112"/>
        <w:gridCol w:w="5699"/>
      </w:tblGrid>
      <w:tr w14:paraId="25FF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1BE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F6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条款名称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30B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内容、说明与要求</w:t>
            </w:r>
          </w:p>
        </w:tc>
      </w:tr>
      <w:tr w14:paraId="4436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C4B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F30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付款方式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609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根据采购人所需数量据实结算，货物供货完成，经采购人验收合格后30日历日内付至结算价的100%。</w:t>
            </w:r>
          </w:p>
        </w:tc>
      </w:tr>
      <w:tr w14:paraId="2E6A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C21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E6D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服务地点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334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安徽交通职业技术学院，采购人指定地点</w:t>
            </w:r>
          </w:p>
        </w:tc>
      </w:tr>
      <w:tr w14:paraId="30A0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27C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01B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服务期限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F11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合同一年一签，根据服务满意度结果达到80%及以上，决定是否续签，续签不超过两年。</w:t>
            </w:r>
          </w:p>
        </w:tc>
      </w:tr>
      <w:tr w14:paraId="7C3D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A7E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665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本项目采购标的所属行业</w:t>
            </w:r>
          </w:p>
        </w:tc>
        <w:tc>
          <w:tcPr>
            <w:tcW w:w="3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163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零售业</w:t>
            </w:r>
          </w:p>
        </w:tc>
      </w:tr>
      <w:bookmarkEnd w:id="6"/>
    </w:tbl>
    <w:p w14:paraId="582AA4D0">
      <w:pPr>
        <w:pStyle w:val="3"/>
        <w:widowControl/>
        <w:spacing w:before="20" w:beforeAutospacing="0" w:after="0" w:afterAutospacing="0" w:line="360" w:lineRule="auto"/>
        <w:ind w:left="0" w:right="0"/>
        <w:rPr>
          <w:rFonts w:hint="eastAsia" w:ascii="宋体" w:hAnsi="宋体" w:eastAsia="仿宋" w:cs="宋体"/>
          <w:sz w:val="24"/>
          <w:szCs w:val="24"/>
          <w:lang w:val="en-US"/>
        </w:rPr>
      </w:pPr>
      <w:r>
        <w:rPr>
          <w:rStyle w:val="16"/>
          <w:rFonts w:hint="eastAsia" w:ascii="宋体" w:hAnsi="宋体" w:eastAsia="仿宋" w:cs="仿宋"/>
          <w:b/>
          <w:bCs/>
          <w:sz w:val="24"/>
          <w:szCs w:val="24"/>
          <w:lang w:eastAsia="zh-CN"/>
        </w:rPr>
        <w:t>三、服务要求</w:t>
      </w:r>
    </w:p>
    <w:p w14:paraId="28640CE7">
      <w:pPr>
        <w:keepNext w:val="0"/>
        <w:keepLines w:val="0"/>
        <w:widowControl/>
        <w:suppressLineNumbers w:val="0"/>
        <w:tabs>
          <w:tab w:val="left" w:pos="1406"/>
        </w:tabs>
        <w:snapToGrid w:val="0"/>
        <w:spacing w:before="120" w:beforeLines="5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仿宋" w:cs="宋体"/>
          <w:sz w:val="24"/>
          <w:szCs w:val="24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、投标人所供提货券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或提货凭证，以下统称为提货券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)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应注明金额、有效期、提货范围，招标人教职工凭提货券在供应商任意一个门店网点均可提货。</w:t>
      </w:r>
    </w:p>
    <w:p w14:paraId="16132252">
      <w:pPr>
        <w:keepNext w:val="0"/>
        <w:keepLines w:val="0"/>
        <w:widowControl/>
        <w:suppressLineNumbers w:val="0"/>
        <w:tabs>
          <w:tab w:val="left" w:pos="1406"/>
        </w:tabs>
        <w:snapToGrid w:val="0"/>
        <w:spacing w:before="120" w:beforeLines="5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仿宋" w:cs="宋体"/>
          <w:sz w:val="24"/>
          <w:szCs w:val="24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、投标人提供给</w:t>
      </w:r>
      <w:r>
        <w:rPr>
          <w:rFonts w:hint="eastAsia" w:ascii="宋体" w:hAnsi="宋体" w:eastAsia="仿宋" w:cs="仿宋"/>
          <w:b/>
          <w:bCs/>
          <w:kern w:val="2"/>
          <w:sz w:val="24"/>
          <w:szCs w:val="24"/>
          <w:lang w:val="en-US" w:eastAsia="zh-CN" w:bidi="ar"/>
        </w:rPr>
        <w:t>在职人员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每人价值不低于</w:t>
      </w:r>
      <w:r>
        <w:rPr>
          <w:rFonts w:hint="eastAsia" w:ascii="宋体" w:hAnsi="宋体" w:eastAsia="仿宋" w:cs="宋体"/>
          <w:b/>
          <w:bCs/>
          <w:kern w:val="2"/>
          <w:sz w:val="24"/>
          <w:szCs w:val="24"/>
          <w:lang w:val="en-US" w:eastAsia="zh-CN" w:bidi="ar"/>
        </w:rPr>
        <w:t>1800</w:t>
      </w:r>
      <w:r>
        <w:rPr>
          <w:rFonts w:hint="eastAsia" w:ascii="宋体" w:hAnsi="宋体" w:eastAsia="仿宋" w:cs="仿宋"/>
          <w:b/>
          <w:bCs/>
          <w:kern w:val="2"/>
          <w:sz w:val="24"/>
          <w:szCs w:val="24"/>
          <w:lang w:val="en-US" w:eastAsia="zh-CN" w:bidi="ar"/>
        </w:rPr>
        <w:t>元</w:t>
      </w:r>
      <w:r>
        <w:rPr>
          <w:rFonts w:hint="eastAsia" w:ascii="宋体" w:hAnsi="宋体" w:eastAsia="仿宋" w:cs="宋体"/>
          <w:b/>
          <w:bCs/>
          <w:kern w:val="2"/>
          <w:sz w:val="24"/>
          <w:szCs w:val="24"/>
          <w:lang w:val="en-US" w:eastAsia="zh-CN" w:bidi="ar"/>
        </w:rPr>
        <w:t>/</w:t>
      </w:r>
      <w:r>
        <w:rPr>
          <w:rFonts w:hint="eastAsia" w:ascii="宋体" w:hAnsi="宋体" w:eastAsia="仿宋" w:cs="仿宋"/>
          <w:b/>
          <w:bCs/>
          <w:kern w:val="2"/>
          <w:sz w:val="24"/>
          <w:szCs w:val="24"/>
          <w:lang w:val="en-US" w:eastAsia="zh-CN" w:bidi="ar"/>
        </w:rPr>
        <w:t>人</w:t>
      </w:r>
      <w:r>
        <w:rPr>
          <w:rFonts w:hint="eastAsia" w:ascii="宋体" w:hAnsi="宋体" w:eastAsia="仿宋" w:cs="宋体"/>
          <w:b/>
          <w:bCs/>
          <w:kern w:val="2"/>
          <w:sz w:val="24"/>
          <w:szCs w:val="24"/>
          <w:lang w:val="en-US" w:eastAsia="zh-CN" w:bidi="ar"/>
        </w:rPr>
        <w:t>*</w:t>
      </w:r>
      <w:r>
        <w:rPr>
          <w:rFonts w:hint="eastAsia" w:ascii="宋体" w:hAnsi="宋体" w:eastAsia="仿宋" w:cs="仿宋"/>
          <w:b/>
          <w:bCs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的提货券，提货券约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541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份；提供给</w:t>
      </w:r>
      <w:r>
        <w:rPr>
          <w:rFonts w:hint="eastAsia" w:ascii="宋体" w:hAnsi="宋体" w:eastAsia="仿宋" w:cs="仿宋"/>
          <w:b/>
          <w:bCs/>
          <w:kern w:val="2"/>
          <w:sz w:val="24"/>
          <w:szCs w:val="24"/>
          <w:lang w:val="en-US" w:eastAsia="zh-CN" w:bidi="ar"/>
        </w:rPr>
        <w:t>离退休人员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每人价值不低于</w:t>
      </w:r>
      <w:r>
        <w:rPr>
          <w:rFonts w:hint="eastAsia" w:ascii="宋体" w:hAnsi="宋体" w:eastAsia="仿宋" w:cs="宋体"/>
          <w:b/>
          <w:bCs/>
          <w:kern w:val="2"/>
          <w:sz w:val="24"/>
          <w:szCs w:val="24"/>
          <w:lang w:val="en-US" w:eastAsia="zh-CN" w:bidi="ar"/>
        </w:rPr>
        <w:t>2000</w:t>
      </w:r>
      <w:r>
        <w:rPr>
          <w:rFonts w:hint="eastAsia" w:ascii="宋体" w:hAnsi="宋体" w:eastAsia="仿宋" w:cs="仿宋"/>
          <w:b/>
          <w:bCs/>
          <w:kern w:val="2"/>
          <w:sz w:val="24"/>
          <w:szCs w:val="24"/>
          <w:lang w:val="en-US" w:eastAsia="zh-CN" w:bidi="ar"/>
        </w:rPr>
        <w:t>元</w:t>
      </w:r>
      <w:r>
        <w:rPr>
          <w:rFonts w:hint="eastAsia" w:ascii="宋体" w:hAnsi="宋体" w:eastAsia="仿宋" w:cs="宋体"/>
          <w:b/>
          <w:bCs/>
          <w:kern w:val="2"/>
          <w:sz w:val="24"/>
          <w:szCs w:val="24"/>
          <w:lang w:val="en-US" w:eastAsia="zh-CN" w:bidi="ar"/>
        </w:rPr>
        <w:t>/</w:t>
      </w:r>
      <w:r>
        <w:rPr>
          <w:rFonts w:hint="eastAsia" w:ascii="宋体" w:hAnsi="宋体" w:eastAsia="仿宋" w:cs="仿宋"/>
          <w:b/>
          <w:bCs/>
          <w:kern w:val="2"/>
          <w:sz w:val="24"/>
          <w:szCs w:val="24"/>
          <w:lang w:val="en-US" w:eastAsia="zh-CN" w:bidi="ar"/>
        </w:rPr>
        <w:t>人</w:t>
      </w:r>
      <w:r>
        <w:rPr>
          <w:rFonts w:hint="eastAsia" w:ascii="宋体" w:hAnsi="宋体" w:eastAsia="仿宋" w:cs="宋体"/>
          <w:b/>
          <w:bCs/>
          <w:kern w:val="2"/>
          <w:sz w:val="24"/>
          <w:szCs w:val="24"/>
          <w:lang w:val="en-US" w:eastAsia="zh-CN" w:bidi="ar"/>
        </w:rPr>
        <w:t>*</w:t>
      </w:r>
      <w:r>
        <w:rPr>
          <w:rFonts w:hint="eastAsia" w:ascii="宋体" w:hAnsi="宋体" w:eastAsia="仿宋" w:cs="仿宋"/>
          <w:b/>
          <w:bCs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的提货券，提货券约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208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份。学院按具体采购发放金额及人数以工会每年实际在会职工名单为准，根据采购人实际要求每年按实际采购发生额付款。如有后续追加采购提货券，单价不变，最终结算金额以采购人实际采购数量据实结算（成交供应商在结算前应提供经采购人认可的增值税专用发票）。</w:t>
      </w:r>
    </w:p>
    <w:p w14:paraId="7722517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仿宋" w:cs="宋体"/>
          <w:sz w:val="24"/>
          <w:szCs w:val="24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、自合同签订并接到采购人通知之日起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个日历天内完成提货劵的发放。</w:t>
      </w:r>
    </w:p>
    <w:p w14:paraId="1F4FA27C">
      <w:pPr>
        <w:keepNext w:val="0"/>
        <w:keepLines w:val="0"/>
        <w:widowControl/>
        <w:suppressLineNumbers w:val="0"/>
        <w:tabs>
          <w:tab w:val="left" w:pos="1406"/>
        </w:tabs>
        <w:snapToGrid w:val="0"/>
        <w:spacing w:before="120" w:beforeLines="5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仿宋" w:cs="宋体"/>
          <w:sz w:val="24"/>
          <w:szCs w:val="24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、提货券有效期：提货券的有效期限自验收合格之日起，不少于两年。</w:t>
      </w:r>
    </w:p>
    <w:p w14:paraId="61E3AAF3">
      <w:pPr>
        <w:keepNext w:val="0"/>
        <w:keepLines w:val="0"/>
        <w:widowControl/>
        <w:suppressLineNumbers w:val="0"/>
        <w:tabs>
          <w:tab w:val="left" w:pos="1406"/>
        </w:tabs>
        <w:snapToGrid w:val="0"/>
        <w:spacing w:before="120" w:beforeLines="5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仿宋" w:cs="宋体"/>
          <w:sz w:val="24"/>
          <w:szCs w:val="24"/>
          <w:lang w:val="en-US"/>
        </w:rPr>
      </w:pP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、成交供应商需提供全年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365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天无休的售后服务，售后服务的响应时间不超过</w:t>
      </w:r>
      <w:r>
        <w:rPr>
          <w:rFonts w:hint="eastAsia" w:ascii="宋体" w:hAnsi="宋体" w:eastAsia="仿宋" w:cs="宋体"/>
          <w:kern w:val="2"/>
          <w:sz w:val="24"/>
          <w:szCs w:val="24"/>
          <w:lang w:val="en-US" w:eastAsia="zh-CN" w:bidi="ar"/>
        </w:rPr>
        <w:t>48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小时，且应保证能够随时接受采购人的服务需求。</w:t>
      </w:r>
    </w:p>
    <w:p w14:paraId="6A9ADE3D">
      <w:pPr>
        <w:keepNext w:val="0"/>
        <w:keepLines w:val="0"/>
        <w:widowControl/>
        <w:suppressLineNumbers w:val="0"/>
        <w:tabs>
          <w:tab w:val="left" w:pos="1406"/>
        </w:tabs>
        <w:snapToGrid w:val="0"/>
        <w:spacing w:before="120" w:beforeLines="50" w:beforeAutospacing="0" w:after="0" w:afterAutospacing="0" w:line="360" w:lineRule="auto"/>
        <w:ind w:left="0" w:right="0"/>
        <w:jc w:val="both"/>
        <w:rPr>
          <w:rFonts w:hint="eastAsia" w:ascii="宋体" w:hAnsi="宋体" w:eastAsia="仿宋" w:cs="宋体"/>
          <w:sz w:val="24"/>
          <w:szCs w:val="32"/>
          <w:lang w:val="en-US"/>
        </w:rPr>
      </w:pPr>
      <w:r>
        <w:rPr>
          <w:rStyle w:val="16"/>
          <w:rFonts w:hint="eastAsia" w:ascii="宋体" w:hAnsi="宋体" w:eastAsia="仿宋" w:cs="仿宋"/>
          <w:sz w:val="24"/>
          <w:szCs w:val="32"/>
          <w:lang w:eastAsia="zh-CN"/>
        </w:rPr>
        <w:t>四、报价依据及要求</w:t>
      </w:r>
    </w:p>
    <w:p w14:paraId="772B694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  <w:lang w:val="en-US" w:eastAsia="zh-CN" w:bidi="ar"/>
        </w:rPr>
        <w:t>本项目采用统一费率报价，费率=（固定单价/实际提货券面值）×100%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（本项目报价只限一种报价，不允许分项多种报价）</w:t>
      </w:r>
    </w:p>
    <w:p w14:paraId="23494B8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以2025年-2027年工会会员</w:t>
      </w:r>
      <w:r>
        <w:rPr>
          <w:rFonts w:hint="eastAsia" w:ascii="宋体" w:hAnsi="宋体" w:eastAsia="仿宋" w:cs="仿宋"/>
          <w:kern w:val="2"/>
          <w:sz w:val="24"/>
          <w:szCs w:val="24"/>
          <w:lang w:val="en-US" w:eastAsia="zh-CN" w:bidi="ar"/>
        </w:rPr>
        <w:t>在职人员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福利提货券为例，如投标人所报费率为80%，中标后，投标人实际应提供的提货券面值（即实际货物每人份金额）为1800/80%=2250元。</w:t>
      </w:r>
    </w:p>
    <w:p w14:paraId="3BF9652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备注：</w:t>
      </w:r>
    </w:p>
    <w:p w14:paraId="3393932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（1）投标人所报统一费率不得高于100%，否则响应无效；</w:t>
      </w:r>
    </w:p>
    <w:p w14:paraId="57388D0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（2）中标后提供的实际货物单价不得高于平均市场价；</w:t>
      </w:r>
    </w:p>
    <w:p w14:paraId="1964D08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（3）教职工可使用提货券在供应商所有门店自主选择购买商品，不限品类，使用时可同时享受店面优惠，提货价格按门店实际售价或实际促销优惠价结算；</w:t>
      </w:r>
    </w:p>
    <w:p w14:paraId="28DEC18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（4）结算方式：据实结算，结算价=固定单价</w:t>
      </w:r>
      <w:r>
        <w:rPr>
          <w:rFonts w:hint="default" w:ascii="Arial" w:hAnsi="Arial" w:eastAsia="仿宋" w:cs="Arial"/>
          <w:kern w:val="0"/>
          <w:sz w:val="24"/>
          <w:szCs w:val="24"/>
          <w:lang w:val="en-US" w:eastAsia="zh-CN" w:bidi="ar"/>
        </w:rPr>
        <w:t>×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实际供货数量。据实结算的总金额不超过本项目预算金额；</w:t>
      </w:r>
    </w:p>
    <w:p w14:paraId="7A41EF8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（5）报价包含配送、运输、人工、搬运、印制提货券等产生的一切费用。</w:t>
      </w: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A124F"/>
    <w:rsid w:val="10E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Times New Roman" w:hAnsi="Times New Roman" w:eastAsia="宋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hint="default" w:ascii="Cambria" w:hAnsi="Cambria" w:eastAsia="Cambria" w:cs="Cambria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9"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正文文本缩进 字符"/>
    <w:basedOn w:val="8"/>
    <w:link w:val="4"/>
    <w:uiPriority w:val="0"/>
    <w:rPr>
      <w:kern w:val="2"/>
      <w:sz w:val="21"/>
      <w:szCs w:val="24"/>
    </w:rPr>
  </w:style>
  <w:style w:type="paragraph" w:customStyle="1" w:styleId="10">
    <w:name w:val="TOC 标题1"/>
    <w:basedOn w:val="2"/>
    <w:next w:val="1"/>
    <w:uiPriority w:val="0"/>
    <w:pPr>
      <w:keepNext/>
      <w:keepLines/>
      <w:widowControl/>
      <w:suppressLineNumbers w:val="0"/>
      <w:spacing w:before="480" w:beforeAutospacing="0" w:after="0" w:afterAutospacing="0" w:line="276" w:lineRule="auto"/>
      <w:ind w:left="0" w:right="0"/>
      <w:jc w:val="left"/>
    </w:pPr>
    <w:rPr>
      <w:rFonts w:hint="default" w:ascii="Cambria" w:hAnsi="Cambria" w:eastAsia="宋体" w:cs="Times New Roman"/>
      <w:color w:val="366091"/>
      <w:kern w:val="0"/>
      <w:sz w:val="28"/>
      <w:szCs w:val="28"/>
      <w:lang w:val="en-US" w:eastAsia="zh-CN" w:bidi="ar"/>
    </w:rPr>
  </w:style>
  <w:style w:type="character" w:customStyle="1" w:styleId="11">
    <w:name w:val="页眉 字符"/>
    <w:basedOn w:val="8"/>
    <w:link w:val="6"/>
    <w:uiPriority w:val="0"/>
    <w:rPr>
      <w:sz w:val="18"/>
      <w:szCs w:val="18"/>
    </w:rPr>
  </w:style>
  <w:style w:type="character" w:customStyle="1" w:styleId="12">
    <w:name w:val="页脚 字符"/>
    <w:basedOn w:val="8"/>
    <w:link w:val="5"/>
    <w:uiPriority w:val="0"/>
    <w:rPr>
      <w:sz w:val="18"/>
      <w:szCs w:val="18"/>
    </w:rPr>
  </w:style>
  <w:style w:type="character" w:customStyle="1" w:styleId="13">
    <w:name w:val="正文文本首行缩进 2 字符"/>
    <w:basedOn w:val="9"/>
    <w:uiPriority w:val="0"/>
    <w:rPr>
      <w:kern w:val="2"/>
      <w:sz w:val="21"/>
      <w:szCs w:val="24"/>
    </w:rPr>
  </w:style>
  <w:style w:type="character" w:customStyle="1" w:styleId="14">
    <w:name w:val="标题 1 字符"/>
    <w:basedOn w:val="8"/>
    <w:link w:val="2"/>
    <w:uiPriority w:val="0"/>
    <w:rPr>
      <w:b/>
      <w:bCs/>
      <w:kern w:val="44"/>
      <w:sz w:val="44"/>
      <w:szCs w:val="44"/>
    </w:rPr>
  </w:style>
  <w:style w:type="character" w:customStyle="1" w:styleId="15">
    <w:name w:val="标题 2 字符"/>
    <w:basedOn w:val="8"/>
    <w:link w:val="3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16">
    <w:name w:val="标题 2 Char Char"/>
    <w:basedOn w:val="8"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2024-12-23T09:46:00Z</dcterms:created>
  <dc:creator>Gheng</dc:creator>
  <cp:lastModifiedBy>Gheng</cp:lastModifiedBy>
  <dcterms:modified xsi:type="dcterms:W3CDTF">2024-12-23T09:46:55Z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860525B6585C434CBC620391C96A2928_11</vt:lpwstr>
  </property>
</Properties>
</file>