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11B0">
      <w:pPr>
        <w:pStyle w:val="3"/>
        <w:widowControl/>
        <w:snapToGrid w:val="0"/>
        <w:spacing w:before="0" w:after="0" w:line="360" w:lineRule="auto"/>
        <w:jc w:val="center"/>
        <w:rPr>
          <w:rFonts w:hint="eastAsia" w:ascii="宋体" w:hAnsi="宋体"/>
        </w:rPr>
      </w:pPr>
      <w:r>
        <w:rPr>
          <w:rFonts w:hint="eastAsia" w:ascii="宋体" w:hAnsi="宋体"/>
        </w:rPr>
        <w:t>采购需求</w:t>
      </w:r>
    </w:p>
    <w:p w14:paraId="304924CE">
      <w:pPr>
        <w:spacing w:line="360" w:lineRule="auto"/>
        <w:rPr>
          <w:rFonts w:hint="eastAsia" w:ascii="宋体" w:hAnsi="宋体" w:cs="宋体"/>
          <w:b/>
          <w:szCs w:val="21"/>
        </w:rPr>
      </w:pPr>
      <w:r>
        <w:rPr>
          <w:rFonts w:hint="eastAsia" w:ascii="宋体" w:hAnsi="宋体" w:cs="宋体"/>
          <w:b/>
          <w:szCs w:val="21"/>
        </w:rPr>
        <w:t>前注：</w:t>
      </w:r>
    </w:p>
    <w:p w14:paraId="79297C65">
      <w:pPr>
        <w:spacing w:line="360" w:lineRule="auto"/>
        <w:ind w:firstLine="435"/>
        <w:rPr>
          <w:rFonts w:hint="eastAsia" w:ascii="宋体" w:hAnsi="宋体" w:cs="宋体"/>
          <w:szCs w:val="21"/>
        </w:rPr>
      </w:pPr>
      <w:r>
        <w:rPr>
          <w:rFonts w:hint="eastAsia" w:ascii="宋体" w:hAnsi="宋体" w:cs="宋体"/>
          <w:szCs w:val="21"/>
        </w:rPr>
        <w:t>1.本采购需求中提出的服务方案仅为参考，如无明确限制，供应商可以进行优化，提供满足采购人实际需要的更优（或者性能实质上不低于的）服务方案，且此方案须经磋商小组评审认可。</w:t>
      </w:r>
    </w:p>
    <w:p w14:paraId="34624B6D">
      <w:pPr>
        <w:spacing w:line="360" w:lineRule="auto"/>
        <w:ind w:firstLine="435"/>
        <w:rPr>
          <w:rFonts w:hint="eastAsia" w:ascii="宋体" w:hAnsi="宋体" w:cs="宋体"/>
          <w:szCs w:val="21"/>
        </w:rPr>
      </w:pPr>
      <w:r>
        <w:rPr>
          <w:rFonts w:hint="eastAsia" w:ascii="宋体" w:hAnsi="宋体" w:cs="宋体"/>
          <w:szCs w:val="21"/>
        </w:rPr>
        <w:t>2.供应商应当在响应文件中列出完成本项目并通过验收所需的所有各项服务等明细表及全部费用。供应商必须确保整体通过采购人及有关主管部门验收；供应商应自行踏勘项目现场，如供应商因未及时踏勘现场而导致的报价缺项漏项废标、或成交后无法完工，供应商自行承担一切后果；</w:t>
      </w:r>
    </w:p>
    <w:p w14:paraId="778309BD">
      <w:pPr>
        <w:spacing w:line="360" w:lineRule="auto"/>
        <w:ind w:firstLine="435"/>
        <w:rPr>
          <w:rFonts w:hint="eastAsia" w:ascii="宋体" w:hAnsi="宋体" w:cs="宋体"/>
          <w:szCs w:val="21"/>
        </w:rPr>
      </w:pPr>
      <w:r>
        <w:rPr>
          <w:rFonts w:hint="eastAsia" w:ascii="宋体" w:hAnsi="宋体" w:cs="宋体"/>
          <w:szCs w:val="21"/>
        </w:rPr>
        <w:t>3.如涉及商品包装和快递包装，供应商应当执行《关于印发〈商品包装政府采购需求标准（试行）〉、〈快递包装政府采购需求标准（试行）〉的通知》（财办库〔2020〕123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03F703C9">
      <w:pPr>
        <w:spacing w:line="360" w:lineRule="auto"/>
        <w:ind w:firstLine="435"/>
        <w:rPr>
          <w:rFonts w:hint="eastAsia" w:ascii="宋体" w:hAnsi="宋体" w:cs="宋体"/>
          <w:szCs w:val="21"/>
        </w:rPr>
      </w:pPr>
      <w:r>
        <w:rPr>
          <w:rFonts w:hint="eastAsia" w:ascii="宋体" w:hAnsi="宋体" w:cs="宋体"/>
          <w:szCs w:val="21"/>
        </w:rPr>
        <w:t>4.如采购人允许采用分包方式履行合同的，应当明确可以分包履行的相关内容。</w:t>
      </w:r>
    </w:p>
    <w:p w14:paraId="00D8C580">
      <w:pPr>
        <w:spacing w:line="360" w:lineRule="auto"/>
        <w:ind w:firstLine="437"/>
        <w:outlineLvl w:val="1"/>
        <w:rPr>
          <w:rFonts w:hint="eastAsia" w:ascii="宋体" w:hAnsi="宋体" w:cs="宋体"/>
          <w:b/>
          <w:szCs w:val="21"/>
        </w:rPr>
      </w:pPr>
      <w:bookmarkStart w:id="0" w:name="_Toc7699"/>
      <w:bookmarkStart w:id="1" w:name="_Toc26349"/>
      <w:r>
        <w:rPr>
          <w:rFonts w:hint="eastAsia" w:ascii="宋体" w:hAnsi="宋体" w:cs="宋体"/>
          <w:b/>
          <w:szCs w:val="21"/>
        </w:rPr>
        <w:t>一、采购需求前附表</w:t>
      </w:r>
      <w:bookmarkEnd w:id="0"/>
      <w:bookmarkEnd w:id="1"/>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D63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8E9DDEA">
            <w:pPr>
              <w:pStyle w:val="7"/>
              <w:pBdr>
                <w:bottom w:val="none" w:color="auto" w:sz="0" w:space="0"/>
              </w:pBdr>
              <w:tabs>
                <w:tab w:val="clear" w:pos="4153"/>
                <w:tab w:val="clear" w:pos="8306"/>
              </w:tabs>
              <w:adjustRightInd/>
              <w:spacing w:line="240" w:lineRule="auto"/>
              <w:textAlignment w:val="auto"/>
              <w:rPr>
                <w:rFonts w:hint="eastAsia" w:ascii="宋体" w:hAnsi="宋体" w:cs="宋体"/>
                <w:b/>
                <w:kern w:val="2"/>
                <w:sz w:val="21"/>
                <w:szCs w:val="21"/>
              </w:rPr>
            </w:pPr>
            <w:r>
              <w:rPr>
                <w:rFonts w:hint="eastAsia" w:ascii="宋体" w:hAnsi="宋体" w:cs="宋体"/>
                <w:b/>
                <w:kern w:val="2"/>
                <w:sz w:val="21"/>
                <w:szCs w:val="21"/>
              </w:rPr>
              <w:t>序号</w:t>
            </w:r>
          </w:p>
        </w:tc>
        <w:tc>
          <w:tcPr>
            <w:tcW w:w="1192" w:type="pct"/>
            <w:noWrap w:val="0"/>
            <w:vAlign w:val="center"/>
          </w:tcPr>
          <w:p w14:paraId="46B0C110">
            <w:pPr>
              <w:pStyle w:val="8"/>
              <w:widowControl w:val="0"/>
              <w:spacing w:before="0" w:beforeAutospacing="0" w:after="0" w:afterAutospacing="0" w:line="360" w:lineRule="auto"/>
              <w:rPr>
                <w:rFonts w:hint="eastAsia" w:ascii="宋体" w:hAnsi="宋体" w:cs="宋体"/>
                <w:bCs w:val="0"/>
                <w:sz w:val="21"/>
                <w:szCs w:val="21"/>
              </w:rPr>
            </w:pPr>
            <w:r>
              <w:rPr>
                <w:rFonts w:hint="eastAsia" w:ascii="宋体" w:hAnsi="宋体" w:cs="宋体"/>
                <w:bCs w:val="0"/>
                <w:sz w:val="21"/>
                <w:szCs w:val="21"/>
              </w:rPr>
              <w:t>条款名称</w:t>
            </w:r>
          </w:p>
        </w:tc>
        <w:tc>
          <w:tcPr>
            <w:tcW w:w="3217" w:type="pct"/>
            <w:noWrap w:val="0"/>
            <w:vAlign w:val="center"/>
          </w:tcPr>
          <w:p w14:paraId="5644BCF8">
            <w:pPr>
              <w:pStyle w:val="8"/>
              <w:widowControl w:val="0"/>
              <w:spacing w:before="0" w:beforeAutospacing="0" w:after="0" w:afterAutospacing="0" w:line="360" w:lineRule="auto"/>
              <w:rPr>
                <w:rFonts w:hint="eastAsia" w:ascii="宋体" w:hAnsi="宋体" w:cs="宋体"/>
                <w:bCs w:val="0"/>
                <w:sz w:val="21"/>
                <w:szCs w:val="21"/>
              </w:rPr>
            </w:pPr>
            <w:r>
              <w:rPr>
                <w:rFonts w:hint="eastAsia" w:ascii="宋体" w:hAnsi="宋体" w:cs="宋体"/>
                <w:bCs w:val="0"/>
                <w:sz w:val="21"/>
                <w:szCs w:val="21"/>
              </w:rPr>
              <w:t>内容、说明与要求</w:t>
            </w:r>
          </w:p>
        </w:tc>
      </w:tr>
      <w:tr w14:paraId="49FD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EE9306A">
            <w:pPr>
              <w:pStyle w:val="7"/>
              <w:pBdr>
                <w:bottom w:val="none" w:color="auto" w:sz="0" w:space="0"/>
              </w:pBdr>
              <w:tabs>
                <w:tab w:val="clear" w:pos="4153"/>
                <w:tab w:val="clear" w:pos="8306"/>
              </w:tabs>
              <w:adjustRightInd/>
              <w:spacing w:line="240" w:lineRule="auto"/>
              <w:textAlignment w:val="auto"/>
              <w:rPr>
                <w:rFonts w:hint="eastAsia" w:ascii="宋体" w:hAnsi="宋体" w:cs="宋体"/>
                <w:bCs/>
                <w:kern w:val="2"/>
                <w:sz w:val="21"/>
                <w:szCs w:val="21"/>
              </w:rPr>
            </w:pPr>
            <w:r>
              <w:rPr>
                <w:rFonts w:hint="eastAsia" w:ascii="宋体" w:hAnsi="宋体" w:cs="宋体"/>
                <w:bCs/>
                <w:kern w:val="2"/>
                <w:sz w:val="21"/>
                <w:szCs w:val="21"/>
              </w:rPr>
              <w:t>1</w:t>
            </w:r>
          </w:p>
        </w:tc>
        <w:tc>
          <w:tcPr>
            <w:tcW w:w="1192" w:type="pct"/>
            <w:noWrap w:val="0"/>
            <w:vAlign w:val="center"/>
          </w:tcPr>
          <w:p w14:paraId="13590C13">
            <w:pPr>
              <w:pStyle w:val="8"/>
              <w:widowControl w:val="0"/>
              <w:spacing w:before="0" w:beforeAutospacing="0" w:after="0" w:afterAutospacing="0" w:line="360" w:lineRule="auto"/>
              <w:rPr>
                <w:rFonts w:hint="eastAsia" w:ascii="宋体" w:hAnsi="宋体" w:cs="宋体"/>
                <w:b w:val="0"/>
                <w:sz w:val="21"/>
                <w:szCs w:val="21"/>
              </w:rPr>
            </w:pPr>
            <w:r>
              <w:rPr>
                <w:rFonts w:hint="eastAsia" w:ascii="宋体" w:hAnsi="宋体" w:cs="宋体"/>
                <w:b w:val="0"/>
                <w:sz w:val="21"/>
                <w:szCs w:val="21"/>
              </w:rPr>
              <w:t>服务地点</w:t>
            </w:r>
          </w:p>
        </w:tc>
        <w:tc>
          <w:tcPr>
            <w:tcW w:w="3217" w:type="pct"/>
            <w:noWrap w:val="0"/>
            <w:vAlign w:val="center"/>
          </w:tcPr>
          <w:p w14:paraId="78475319">
            <w:pPr>
              <w:pStyle w:val="8"/>
              <w:widowControl w:val="0"/>
              <w:spacing w:before="0" w:beforeAutospacing="0" w:after="0" w:afterAutospacing="0" w:line="360" w:lineRule="auto"/>
              <w:jc w:val="both"/>
              <w:rPr>
                <w:rFonts w:hint="eastAsia" w:ascii="宋体" w:hAnsi="宋体" w:cs="宋体"/>
                <w:b w:val="0"/>
                <w:sz w:val="21"/>
                <w:szCs w:val="21"/>
              </w:rPr>
            </w:pPr>
            <w:r>
              <w:rPr>
                <w:rFonts w:hint="eastAsia" w:ascii="宋体" w:hAnsi="宋体" w:cs="宋体"/>
                <w:b w:val="0"/>
                <w:sz w:val="21"/>
                <w:szCs w:val="21"/>
              </w:rPr>
              <w:t>安徽粮食工程职业学院招生宣传工作所需指定领域</w:t>
            </w:r>
          </w:p>
        </w:tc>
      </w:tr>
      <w:tr w14:paraId="132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250616CC">
            <w:pPr>
              <w:pStyle w:val="7"/>
              <w:pBdr>
                <w:bottom w:val="none" w:color="auto" w:sz="0" w:space="0"/>
              </w:pBdr>
              <w:tabs>
                <w:tab w:val="clear" w:pos="4153"/>
                <w:tab w:val="clear" w:pos="8306"/>
              </w:tabs>
              <w:adjustRightInd/>
              <w:spacing w:line="240" w:lineRule="auto"/>
              <w:textAlignment w:val="auto"/>
              <w:rPr>
                <w:rFonts w:hint="eastAsia" w:ascii="宋体" w:hAnsi="宋体" w:cs="宋体"/>
                <w:bCs/>
                <w:kern w:val="2"/>
                <w:sz w:val="21"/>
                <w:szCs w:val="21"/>
              </w:rPr>
            </w:pPr>
            <w:r>
              <w:rPr>
                <w:rFonts w:hint="eastAsia" w:ascii="宋体" w:hAnsi="宋体" w:cs="宋体"/>
                <w:bCs/>
                <w:kern w:val="2"/>
                <w:sz w:val="21"/>
                <w:szCs w:val="21"/>
              </w:rPr>
              <w:t>2</w:t>
            </w:r>
          </w:p>
        </w:tc>
        <w:tc>
          <w:tcPr>
            <w:tcW w:w="1192" w:type="pct"/>
            <w:noWrap w:val="0"/>
            <w:vAlign w:val="center"/>
          </w:tcPr>
          <w:p w14:paraId="4740DAFA">
            <w:pPr>
              <w:pStyle w:val="8"/>
              <w:widowControl w:val="0"/>
              <w:spacing w:before="0" w:beforeAutospacing="0" w:after="0" w:afterAutospacing="0" w:line="360" w:lineRule="auto"/>
              <w:rPr>
                <w:rFonts w:hint="eastAsia" w:ascii="宋体" w:hAnsi="宋体" w:cs="宋体"/>
                <w:b w:val="0"/>
                <w:sz w:val="21"/>
                <w:szCs w:val="21"/>
              </w:rPr>
            </w:pPr>
            <w:r>
              <w:rPr>
                <w:rFonts w:hint="eastAsia" w:ascii="宋体" w:hAnsi="宋体" w:cs="宋体"/>
                <w:b w:val="0"/>
                <w:sz w:val="21"/>
                <w:szCs w:val="21"/>
              </w:rPr>
              <w:t>服务期限</w:t>
            </w:r>
          </w:p>
        </w:tc>
        <w:tc>
          <w:tcPr>
            <w:tcW w:w="3217" w:type="pct"/>
            <w:noWrap w:val="0"/>
            <w:vAlign w:val="center"/>
          </w:tcPr>
          <w:p w14:paraId="280F53DE">
            <w:pPr>
              <w:pStyle w:val="8"/>
              <w:widowControl w:val="0"/>
              <w:spacing w:before="0" w:beforeAutospacing="0" w:after="0" w:afterAutospacing="0" w:line="360" w:lineRule="auto"/>
              <w:jc w:val="both"/>
              <w:rPr>
                <w:rFonts w:hint="eastAsia" w:ascii="宋体" w:hAnsi="宋体" w:cs="宋体"/>
                <w:b w:val="0"/>
                <w:sz w:val="21"/>
                <w:szCs w:val="21"/>
              </w:rPr>
            </w:pPr>
            <w:r>
              <w:rPr>
                <w:rFonts w:hint="eastAsia" w:ascii="宋体" w:hAnsi="宋体" w:cs="宋体"/>
                <w:b w:val="0"/>
                <w:sz w:val="21"/>
                <w:szCs w:val="21"/>
              </w:rPr>
              <w:t>合同签订后一年</w:t>
            </w:r>
          </w:p>
        </w:tc>
      </w:tr>
      <w:tr w14:paraId="1A87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CA4AB40">
            <w:pPr>
              <w:pStyle w:val="7"/>
              <w:pBdr>
                <w:bottom w:val="none" w:color="auto" w:sz="0" w:space="0"/>
              </w:pBdr>
              <w:tabs>
                <w:tab w:val="clear" w:pos="4153"/>
                <w:tab w:val="clear" w:pos="8306"/>
              </w:tabs>
              <w:adjustRightInd/>
              <w:spacing w:line="240" w:lineRule="auto"/>
              <w:textAlignment w:val="auto"/>
              <w:rPr>
                <w:rFonts w:hint="eastAsia" w:ascii="宋体" w:hAnsi="宋体" w:cs="宋体"/>
                <w:bCs/>
                <w:kern w:val="2"/>
                <w:sz w:val="21"/>
                <w:szCs w:val="21"/>
              </w:rPr>
            </w:pPr>
            <w:r>
              <w:rPr>
                <w:rFonts w:hint="eastAsia" w:ascii="宋体" w:hAnsi="宋体" w:cs="宋体"/>
                <w:bCs/>
                <w:kern w:val="2"/>
                <w:sz w:val="21"/>
                <w:szCs w:val="21"/>
              </w:rPr>
              <w:t>3</w:t>
            </w:r>
          </w:p>
        </w:tc>
        <w:tc>
          <w:tcPr>
            <w:tcW w:w="1192" w:type="pct"/>
            <w:noWrap w:val="0"/>
            <w:vAlign w:val="center"/>
          </w:tcPr>
          <w:p w14:paraId="5644D321">
            <w:pPr>
              <w:pStyle w:val="8"/>
              <w:widowControl w:val="0"/>
              <w:spacing w:before="0" w:beforeAutospacing="0" w:after="0" w:afterAutospacing="0" w:line="360" w:lineRule="auto"/>
              <w:rPr>
                <w:rFonts w:hint="eastAsia" w:ascii="宋体" w:hAnsi="宋体" w:cs="宋体"/>
                <w:b w:val="0"/>
                <w:sz w:val="21"/>
                <w:szCs w:val="21"/>
              </w:rPr>
            </w:pPr>
            <w:r>
              <w:rPr>
                <w:rFonts w:hint="eastAsia" w:ascii="宋体" w:hAnsi="宋体" w:cs="宋体"/>
                <w:b w:val="0"/>
                <w:sz w:val="21"/>
                <w:szCs w:val="21"/>
              </w:rPr>
              <w:t>本项目采购标的名称及所属行业</w:t>
            </w:r>
          </w:p>
        </w:tc>
        <w:tc>
          <w:tcPr>
            <w:tcW w:w="3217" w:type="pct"/>
            <w:noWrap w:val="0"/>
            <w:vAlign w:val="center"/>
          </w:tcPr>
          <w:p w14:paraId="594036DE">
            <w:pPr>
              <w:spacing w:line="360" w:lineRule="auto"/>
              <w:jc w:val="left"/>
              <w:rPr>
                <w:rFonts w:hint="eastAsia" w:ascii="宋体" w:hAnsi="宋体" w:cs="宋体"/>
                <w:szCs w:val="21"/>
              </w:rPr>
            </w:pPr>
            <w:r>
              <w:rPr>
                <w:rFonts w:hint="eastAsia" w:ascii="宋体" w:hAnsi="宋体" w:cs="宋体"/>
                <w:szCs w:val="21"/>
              </w:rPr>
              <w:t>标的名称：2025年安徽粮食工程职业学院招生宣传服务和物品制作项目</w:t>
            </w:r>
          </w:p>
          <w:p w14:paraId="47CE02EF">
            <w:pPr>
              <w:rPr>
                <w:rFonts w:hint="eastAsia" w:ascii="宋体" w:hAnsi="宋体" w:cs="宋体"/>
                <w:bCs/>
                <w:szCs w:val="21"/>
                <w:u w:val="single"/>
              </w:rPr>
            </w:pPr>
            <w:r>
              <w:rPr>
                <w:rFonts w:hint="eastAsia" w:ascii="宋体" w:hAnsi="宋体" w:cs="宋体"/>
                <w:szCs w:val="21"/>
              </w:rPr>
              <w:t>所属行业：其他未列明行业</w:t>
            </w:r>
          </w:p>
        </w:tc>
      </w:tr>
    </w:tbl>
    <w:p w14:paraId="1132422F">
      <w:pPr>
        <w:spacing w:line="360" w:lineRule="auto"/>
        <w:ind w:firstLine="437"/>
        <w:outlineLvl w:val="1"/>
        <w:rPr>
          <w:rFonts w:hint="eastAsia" w:ascii="宋体" w:hAnsi="宋体" w:cs="宋体"/>
          <w:b/>
          <w:szCs w:val="21"/>
        </w:rPr>
      </w:pPr>
      <w:bookmarkStart w:id="2" w:name="_Toc25144"/>
      <w:bookmarkStart w:id="3" w:name="_Toc23116"/>
      <w:r>
        <w:rPr>
          <w:rFonts w:hint="eastAsia" w:ascii="宋体" w:hAnsi="宋体" w:cs="宋体"/>
          <w:b/>
          <w:szCs w:val="21"/>
        </w:rPr>
        <w:t>二、项目概况</w:t>
      </w:r>
      <w:bookmarkEnd w:id="2"/>
      <w:bookmarkEnd w:id="3"/>
    </w:p>
    <w:p w14:paraId="4FB04A68">
      <w:pPr>
        <w:spacing w:line="360" w:lineRule="auto"/>
        <w:ind w:firstLine="437"/>
        <w:rPr>
          <w:rFonts w:hint="eastAsia" w:ascii="宋体" w:hAnsi="宋体" w:cs="宋体"/>
          <w:b/>
          <w:szCs w:val="21"/>
          <w:lang w:eastAsia="zh-Hans"/>
        </w:rPr>
      </w:pPr>
      <w:r>
        <w:rPr>
          <w:rFonts w:hint="eastAsia" w:ascii="宋体" w:hAnsi="宋体" w:cs="宋体"/>
          <w:b/>
          <w:szCs w:val="21"/>
          <w:lang w:eastAsia="zh-Hans"/>
        </w:rPr>
        <w:t>1、宣传线路</w:t>
      </w:r>
      <w:r>
        <w:rPr>
          <w:rFonts w:hint="eastAsia" w:ascii="宋体" w:hAnsi="宋体" w:cs="宋体"/>
          <w:b/>
          <w:szCs w:val="21"/>
          <w:lang w:eastAsia="zh-Hans"/>
        </w:rPr>
        <w:tab/>
      </w:r>
    </w:p>
    <w:p w14:paraId="63426351">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省内高中（中职）宣传线路：供应商提供18条线下进入安徽省高中（中职）宣传线路，其中2025年分类考试招生不少于10条，每条线路安排不少于12场，覆盖全省的总场次不少于120场进中学（中职）招生咨询宣传活动；2025年普通高考招生不少于8条，每条线路安排不少于10场，总场次不少于80场。每场咨询活动不少于300名考生和家长咨询。</w:t>
      </w:r>
    </w:p>
    <w:p w14:paraId="03FAEEED">
      <w:pPr>
        <w:spacing w:line="360" w:lineRule="auto"/>
        <w:ind w:firstLine="437"/>
        <w:rPr>
          <w:rFonts w:hint="eastAsia" w:ascii="宋体" w:hAnsi="宋体" w:cs="宋体"/>
          <w:b/>
          <w:szCs w:val="21"/>
          <w:lang w:eastAsia="zh-Hans"/>
        </w:rPr>
      </w:pPr>
      <w:r>
        <w:rPr>
          <w:rFonts w:hint="eastAsia" w:ascii="宋体" w:hAnsi="宋体" w:cs="宋体"/>
          <w:b/>
          <w:szCs w:val="21"/>
          <w:lang w:eastAsia="zh-Hans"/>
        </w:rPr>
        <w:t>2、直播宣讲</w:t>
      </w:r>
    </w:p>
    <w:p w14:paraId="1903D604">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直播宣讲不少于4场，每场直播时长不少于45分钟，每场直播在线观看人数不少于3000人。内容包含招生宣传直播栏目策划、直播提纲、直播拍摄、后期制作，并提供PC端和手机端播放回看功能等内容。直播可以采用视频访谈和问答等方式，多层次彰显学校实力，多角度展现风貌情况，需实现以下功能，微博、微信，B站，风凰网、一点资讯、今日头条等合作平台宣发。</w:t>
      </w:r>
    </w:p>
    <w:p w14:paraId="376457EC">
      <w:pPr>
        <w:spacing w:line="360" w:lineRule="auto"/>
        <w:ind w:firstLine="437"/>
        <w:rPr>
          <w:rFonts w:hint="eastAsia" w:ascii="宋体" w:hAnsi="宋体" w:cs="宋体"/>
          <w:b/>
          <w:szCs w:val="21"/>
          <w:lang w:eastAsia="zh-Hans"/>
        </w:rPr>
      </w:pPr>
      <w:r>
        <w:rPr>
          <w:rFonts w:hint="eastAsia" w:ascii="宋体" w:hAnsi="宋体" w:cs="宋体"/>
          <w:b/>
          <w:szCs w:val="21"/>
          <w:lang w:eastAsia="zh-Hans"/>
        </w:rPr>
        <w:t>3、招生印刷品整体策划设计制作</w:t>
      </w:r>
      <w:r>
        <w:rPr>
          <w:rFonts w:hint="eastAsia" w:ascii="宋体" w:hAnsi="宋体" w:cs="宋体"/>
          <w:b/>
          <w:szCs w:val="21"/>
          <w:lang w:eastAsia="zh-Hans"/>
        </w:rPr>
        <w:tab/>
      </w:r>
    </w:p>
    <w:p w14:paraId="5A5D56EA">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（1）分类考试：</w:t>
      </w:r>
    </w:p>
    <w:p w14:paraId="16E0CCE2">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①分类考试招生简章折页：12000份（尺寸：84*26cm 250克铜版纸，哑膜压痕，6折页，根据学院具体内容设计）；</w:t>
      </w:r>
    </w:p>
    <w:p w14:paraId="446E6980">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②招生单页：20000份（210-285,180克双面彩色铜版纸）。</w:t>
      </w:r>
    </w:p>
    <w:p w14:paraId="43B15B13">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③宣传手册：10000份（尺寸：13cm*18cm，封面200克铜版纸，内文100克双胶纸，不少于30页）。</w:t>
      </w:r>
    </w:p>
    <w:p w14:paraId="0265BC0B">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④宣传易拉宝：20个（尺寸：200cm*80cm）。</w:t>
      </w:r>
    </w:p>
    <w:p w14:paraId="762E6BCF">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⑤横幅（校名）15条（尺寸：150cm*70cm）。</w:t>
      </w:r>
    </w:p>
    <w:p w14:paraId="101DABE5">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（2）秋季招生：</w:t>
      </w:r>
    </w:p>
    <w:p w14:paraId="6A1C218A">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①秋季招生简章折页：10000份（尺寸：84*26cm 250克铜版纸，哑膜压痕，6折页，根据学院具体内容设计）；</w:t>
      </w:r>
    </w:p>
    <w:p w14:paraId="04B9DD0F">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②招生单页：10000份（尺寸：210-285,180克双面彩色铜版纸，）；</w:t>
      </w:r>
    </w:p>
    <w:p w14:paraId="173D133D">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③宣传易拉宝：10个（尺寸：200cm*80cm）；</w:t>
      </w:r>
    </w:p>
    <w:p w14:paraId="4B55B44E">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④横幅（校名）15条尺寸：150cm*70cm；</w:t>
      </w:r>
    </w:p>
    <w:p w14:paraId="3C564D1A">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（3）覆盖分类招生、 秋招：</w:t>
      </w:r>
    </w:p>
    <w:p w14:paraId="3F74A6DC">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①录取通知书：4000份（根据学院要求设计。尺寸：21cm*29cm）；</w:t>
      </w:r>
    </w:p>
    <w:p w14:paraId="51CC1DD2">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②对外形象宣传手册:2000本（尺寸;A4,彩色打印，不少于30页）；</w:t>
      </w:r>
    </w:p>
    <w:p w14:paraId="2639A833">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③学生手册：4000份（封面250克铜版纸哑膜，内文70克双胶纸，胶钉，不少于250页）。</w:t>
      </w:r>
    </w:p>
    <w:p w14:paraId="0DA27C4B">
      <w:pPr>
        <w:spacing w:line="360" w:lineRule="auto"/>
        <w:ind w:firstLine="437"/>
        <w:rPr>
          <w:rFonts w:hint="eastAsia" w:ascii="宋体" w:hAnsi="宋体" w:cs="宋体"/>
          <w:b/>
          <w:szCs w:val="21"/>
          <w:lang w:eastAsia="zh-Hans"/>
        </w:rPr>
      </w:pPr>
      <w:r>
        <w:rPr>
          <w:rFonts w:hint="eastAsia" w:ascii="宋体" w:hAnsi="宋体" w:cs="宋体"/>
          <w:b/>
          <w:szCs w:val="21"/>
          <w:lang w:eastAsia="zh-Hans"/>
        </w:rPr>
        <w:t>4、海报专刊宣传</w:t>
      </w:r>
      <w:r>
        <w:rPr>
          <w:rFonts w:hint="eastAsia" w:ascii="宋体" w:hAnsi="宋体" w:cs="宋体"/>
          <w:b/>
          <w:szCs w:val="21"/>
          <w:lang w:eastAsia="zh-Hans"/>
        </w:rPr>
        <w:tab/>
      </w:r>
    </w:p>
    <w:p w14:paraId="35EDD0CF">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（1）分类专刊宣传：在分类招生考试报名前夕，出版“2025年分类考试招生志愿填报指南”专刊，开辟院校招生宣传专版，赠阅全省百余所普通中学（职）考生。</w:t>
      </w:r>
    </w:p>
    <w:p w14:paraId="56D38C36">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（2）统招专刊宣传：在高考招生期间，出版“2025年高考报考指导”专刊，开辟院校招生宣传专版，赠阅全省百余所普通中学考生。</w:t>
      </w:r>
    </w:p>
    <w:p w14:paraId="63F8365C">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（3）供应商在不少于200所安徽省高中（中职）学校张贴学院招生宣传海报，宣传材料张贴时间不少于1周，全年不少于2期。</w:t>
      </w:r>
    </w:p>
    <w:p w14:paraId="06207665">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4）2025年1月至2025年8月，在安徽省100所以上的高中学校的电子屏（规格高104厘米/宽58.5厘米）上投放采购方形象宣传或招生宣传图片、视频，每天滚动播放20次，每次播放不少于60秒。播放内容由采购方提供，供应商制作并发布，期间可根据不同时期的需要，更换播放的内容。电子屏均安装在校园内教学楼、食堂等人流量大的地方，容易引起学生的关注和观看。</w:t>
      </w:r>
    </w:p>
    <w:p w14:paraId="24D9D607">
      <w:pPr>
        <w:spacing w:line="360" w:lineRule="auto"/>
        <w:ind w:firstLine="437"/>
        <w:rPr>
          <w:rFonts w:hint="eastAsia" w:ascii="宋体" w:hAnsi="宋体" w:cs="宋体"/>
          <w:b/>
          <w:szCs w:val="21"/>
          <w:lang w:eastAsia="zh-Hans"/>
        </w:rPr>
      </w:pPr>
      <w:r>
        <w:rPr>
          <w:rFonts w:hint="eastAsia" w:ascii="宋体" w:hAnsi="宋体" w:cs="宋体"/>
          <w:b/>
          <w:szCs w:val="21"/>
          <w:lang w:eastAsia="zh-Hans"/>
        </w:rPr>
        <w:t>5、定制招生宣传品</w:t>
      </w:r>
      <w:r>
        <w:rPr>
          <w:rFonts w:hint="eastAsia" w:ascii="宋体" w:hAnsi="宋体" w:cs="宋体"/>
          <w:b/>
          <w:szCs w:val="21"/>
          <w:lang w:eastAsia="zh-Hans"/>
        </w:rPr>
        <w:tab/>
      </w:r>
    </w:p>
    <w:p w14:paraId="68E34674">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定制具有学校特色、实用强的纪念品，印有安徽粮食工程职业学院标识，用于咨询会线路、会议、座谈交流时发放，包含但不限于：校园形象人物钥匙扣1500个（亚克力和橡胶等材质）、定制手机支架1500个（金属材质）、定制帆布袋1000个、定制中性水笔20000只、特色文创宣传品5000份等（具体样式与规格根据采购人要求决定）。</w:t>
      </w:r>
    </w:p>
    <w:p w14:paraId="002FF77C">
      <w:pPr>
        <w:spacing w:line="360" w:lineRule="auto"/>
        <w:ind w:firstLine="437"/>
        <w:rPr>
          <w:rFonts w:hint="eastAsia" w:ascii="宋体" w:hAnsi="宋体" w:cs="宋体"/>
          <w:bCs/>
          <w:szCs w:val="21"/>
          <w:lang w:eastAsia="zh-Hans"/>
        </w:rPr>
      </w:pPr>
      <w:r>
        <w:rPr>
          <w:rFonts w:hint="eastAsia" w:ascii="宋体" w:hAnsi="宋体" w:cs="宋体"/>
          <w:b/>
          <w:szCs w:val="21"/>
          <w:lang w:eastAsia="zh-Hans"/>
        </w:rPr>
        <w:t xml:space="preserve">6、优质口碑推广 </w:t>
      </w:r>
      <w:r>
        <w:rPr>
          <w:rFonts w:hint="eastAsia" w:ascii="宋体" w:hAnsi="宋体" w:cs="宋体"/>
          <w:bCs/>
          <w:szCs w:val="21"/>
          <w:lang w:eastAsia="zh-Hans"/>
        </w:rPr>
        <w:tab/>
      </w:r>
      <w:r>
        <w:rPr>
          <w:rFonts w:hint="eastAsia" w:ascii="宋体" w:hAnsi="宋体" w:cs="宋体"/>
          <w:bCs/>
          <w:szCs w:val="21"/>
          <w:lang w:eastAsia="zh-Hans"/>
        </w:rPr>
        <w:t xml:space="preserve">    </w:t>
      </w:r>
    </w:p>
    <w:p w14:paraId="53467FCE">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招生季在百度知道、搜狗问间、360问答、新浪爱问、知乎间答、天涯问答、百度贴吧、豆瓣问答悟空间答等问答平台中推广植入院校的正面信息、对考生及家长群体施加网络积极影响，快速建立院校品牌口碑，引导正向舆论:利用互联网用户认可的高权重间答推广平台进行推广院校招生信息及其他院校信息的正面宣传，合计投放不低于10个平台200条。</w:t>
      </w:r>
    </w:p>
    <w:p w14:paraId="78D38FC6">
      <w:pPr>
        <w:spacing w:line="360" w:lineRule="auto"/>
        <w:ind w:firstLine="437"/>
        <w:rPr>
          <w:rFonts w:hint="eastAsia" w:ascii="宋体" w:hAnsi="宋体" w:cs="宋体"/>
          <w:bCs/>
          <w:szCs w:val="21"/>
          <w:lang w:eastAsia="zh-Hans"/>
        </w:rPr>
      </w:pPr>
      <w:r>
        <w:rPr>
          <w:rFonts w:hint="eastAsia" w:ascii="宋体" w:hAnsi="宋体" w:cs="宋体"/>
          <w:b/>
          <w:szCs w:val="21"/>
          <w:lang w:eastAsia="zh-Hans"/>
        </w:rPr>
        <w:t xml:space="preserve">7、院校专属表情包制作  </w:t>
      </w:r>
      <w:r>
        <w:rPr>
          <w:rFonts w:hint="eastAsia" w:ascii="宋体" w:hAnsi="宋体" w:cs="宋体"/>
          <w:bCs/>
          <w:szCs w:val="21"/>
          <w:lang w:eastAsia="zh-Hans"/>
        </w:rPr>
        <w:t xml:space="preserve">   </w:t>
      </w:r>
    </w:p>
    <w:p w14:paraId="15154D4F">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根据学校已有的 IP 形象设计动态表情包 20 个；麦兜形象表情包 10 个+米粒形象表情包 10 个；根据大门或特色建筑/风景/雕塑等进行原创手绘，设计动态 GIF 表情包 6 个；</w:t>
      </w:r>
    </w:p>
    <w:p w14:paraId="311FAFD5">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表情包定稿后，提供一个月内文字修改一次。</w:t>
      </w:r>
    </w:p>
    <w:p w14:paraId="35DAD6CD">
      <w:pPr>
        <w:spacing w:line="360" w:lineRule="auto"/>
        <w:ind w:firstLine="437"/>
        <w:rPr>
          <w:rFonts w:hint="eastAsia" w:ascii="宋体" w:hAnsi="宋体" w:cs="宋体"/>
          <w:b/>
          <w:szCs w:val="21"/>
          <w:lang w:eastAsia="zh-Hans"/>
        </w:rPr>
      </w:pPr>
      <w:r>
        <w:rPr>
          <w:rFonts w:hint="eastAsia" w:ascii="宋体" w:hAnsi="宋体" w:cs="宋体"/>
          <w:b/>
          <w:szCs w:val="21"/>
          <w:lang w:eastAsia="zh-Hans"/>
        </w:rPr>
        <w:t>8、招生质量年报</w:t>
      </w:r>
    </w:p>
    <w:p w14:paraId="45EF33FD">
      <w:pPr>
        <w:spacing w:line="360" w:lineRule="auto"/>
        <w:ind w:firstLine="437"/>
        <w:rPr>
          <w:rFonts w:hint="eastAsia" w:ascii="宋体" w:hAnsi="宋体" w:cs="宋体"/>
          <w:bCs/>
          <w:szCs w:val="21"/>
          <w:lang w:eastAsia="zh-Hans"/>
        </w:rPr>
      </w:pPr>
      <w:r>
        <w:rPr>
          <w:rFonts w:hint="eastAsia" w:ascii="宋体" w:hAnsi="宋体" w:cs="宋体"/>
          <w:bCs/>
          <w:szCs w:val="21"/>
          <w:lang w:eastAsia="zh-Hans"/>
        </w:rPr>
        <w:t>按学校要求，制作年度招生质量报告，能较为完整的进行全年招生情况分析，并出具纸质报告。</w:t>
      </w:r>
    </w:p>
    <w:p w14:paraId="4506E4B3">
      <w:pPr>
        <w:numPr>
          <w:numId w:val="0"/>
        </w:numPr>
        <w:spacing w:line="360" w:lineRule="auto"/>
        <w:ind w:firstLine="422" w:firstLineChars="200"/>
        <w:rPr>
          <w:rFonts w:hint="eastAsia" w:ascii="宋体" w:hAnsi="宋体" w:cs="宋体"/>
          <w:b/>
          <w:szCs w:val="21"/>
          <w:lang w:eastAsia="zh-Hans"/>
        </w:rPr>
      </w:pPr>
      <w:r>
        <w:rPr>
          <w:rFonts w:hint="eastAsia" w:ascii="宋体" w:hAnsi="宋体" w:cs="宋体"/>
          <w:b/>
          <w:szCs w:val="21"/>
          <w:lang w:val="en-US" w:eastAsia="zh-CN"/>
        </w:rPr>
        <w:t>9、</w:t>
      </w:r>
      <w:r>
        <w:rPr>
          <w:rFonts w:hint="eastAsia" w:ascii="宋体" w:hAnsi="宋体" w:cs="宋体"/>
          <w:b/>
          <w:szCs w:val="21"/>
          <w:lang w:eastAsia="zh-Hans"/>
        </w:rPr>
        <w:t>承诺书</w:t>
      </w:r>
    </w:p>
    <w:p w14:paraId="00468DF4">
      <w:pPr>
        <w:numPr>
          <w:numId w:val="0"/>
        </w:numPr>
        <w:spacing w:line="360" w:lineRule="auto"/>
        <w:ind w:firstLine="420" w:firstLineChars="200"/>
      </w:pPr>
      <w:bookmarkStart w:id="4" w:name="_GoBack"/>
      <w:bookmarkEnd w:id="4"/>
      <w:r>
        <w:rPr>
          <w:rFonts w:hint="eastAsia" w:ascii="宋体" w:hAnsi="宋体" w:cs="宋体"/>
          <w:bCs/>
          <w:szCs w:val="21"/>
          <w:lang w:eastAsia="zh-Hans"/>
        </w:rPr>
        <w:t>服务商需签署网络宣传意识形态工作承诺书。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F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黑体"/>
      <w:sz w:val="36"/>
    </w:rPr>
  </w:style>
  <w:style w:type="paragraph" w:styleId="4">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2025-01-15T09:17:23Z</dcterms:created>
  <dc:creator>Administrator</dc:creator>
  <cp:lastModifiedBy>M</cp:lastModifiedBy>
  <dcterms:modified xsi:type="dcterms:W3CDTF">2025-01-15T09:17:39Z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eyJoZGlkIjoiOWEwYTUzNzRjNTY1NjAwZjc3YTBlNGQwODhjMWZhNjciLCJ1c2VySWQiOiIyOTgxMTI1OTkifQ==</vt:lpwstr>
  </property>
  <property fmtid="{D5CDD505-2E9C-101B-9397-08002B2CF9AE}" pid="4" name="ICV">
    <vt:lpwstr>0301956B0A4640909F574D72D1790EE3_12</vt:lpwstr>
  </property>
</Properties>
</file>