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E1C70">
      <w:pPr>
        <w:spacing w:line="360" w:lineRule="auto"/>
        <w:jc w:val="center"/>
        <w:outlineLvl w:val="0"/>
        <w:rPr>
          <w:rFonts w:ascii="宋体" w:hAnsi="宋体" w:eastAsia="宋体"/>
          <w:b/>
          <w:color w:val="auto"/>
          <w:sz w:val="28"/>
          <w:highlight w:val="none"/>
        </w:rPr>
      </w:pPr>
      <w:bookmarkStart w:id="0" w:name="_Toc178465409"/>
      <w:bookmarkStart w:id="23" w:name="_GoBack"/>
      <w:bookmarkEnd w:id="23"/>
      <w:r>
        <w:rPr>
          <w:rFonts w:hint="eastAsia" w:ascii="宋体" w:hAnsi="宋体" w:eastAsia="宋体"/>
          <w:b/>
          <w:color w:val="auto"/>
          <w:sz w:val="28"/>
          <w:highlight w:val="none"/>
        </w:rPr>
        <w:t>采购需求</w:t>
      </w:r>
      <w:bookmarkEnd w:id="0"/>
    </w:p>
    <w:p w14:paraId="749A61D2">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294E7CE9">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04CD0BF1">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4E81B508">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D2F3BDF">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5CA2760">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36A74182">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733EEF7A">
      <w:pPr>
        <w:adjustRightInd w:val="0"/>
        <w:snapToGrid w:val="0"/>
        <w:spacing w:line="360" w:lineRule="auto"/>
        <w:ind w:firstLine="482"/>
        <w:outlineLvl w:val="1"/>
        <w:rPr>
          <w:rFonts w:ascii="宋体" w:hAnsi="宋体" w:eastAsia="宋体"/>
          <w:b/>
          <w:color w:val="auto"/>
          <w:szCs w:val="21"/>
          <w:highlight w:val="none"/>
        </w:rPr>
      </w:pPr>
      <w:bookmarkStart w:id="1" w:name="_Toc2554"/>
      <w:bookmarkStart w:id="2" w:name="_Toc178465410"/>
      <w:bookmarkStart w:id="3" w:name="_Toc32151"/>
      <w:r>
        <w:rPr>
          <w:rFonts w:hint="eastAsia" w:ascii="宋体" w:hAnsi="宋体" w:eastAsia="宋体"/>
          <w:b/>
          <w:color w:val="auto"/>
          <w:szCs w:val="21"/>
          <w:highlight w:val="none"/>
        </w:rPr>
        <w:t>一、采购需求前附表</w:t>
      </w:r>
      <w:bookmarkEnd w:id="1"/>
      <w:bookmarkEnd w:id="2"/>
      <w:bookmarkEnd w:id="3"/>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50F1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8FEE807">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375EDD8D">
            <w:pPr>
              <w:pStyle w:val="8"/>
              <w:jc w:val="center"/>
              <w:rPr>
                <w:b/>
                <w:color w:val="auto"/>
                <w:highlight w:val="none"/>
              </w:rPr>
            </w:pPr>
            <w:r>
              <w:rPr>
                <w:rFonts w:hint="eastAsia"/>
                <w:b/>
                <w:color w:val="auto"/>
                <w:highlight w:val="none"/>
              </w:rPr>
              <w:t>条款名称</w:t>
            </w:r>
          </w:p>
        </w:tc>
        <w:tc>
          <w:tcPr>
            <w:tcW w:w="5483" w:type="dxa"/>
            <w:noWrap w:val="0"/>
            <w:vAlign w:val="center"/>
          </w:tcPr>
          <w:p w14:paraId="7A6A4323">
            <w:pPr>
              <w:pStyle w:val="8"/>
              <w:jc w:val="center"/>
              <w:rPr>
                <w:b/>
                <w:color w:val="auto"/>
                <w:highlight w:val="none"/>
              </w:rPr>
            </w:pPr>
            <w:r>
              <w:rPr>
                <w:rFonts w:hint="eastAsia"/>
                <w:b/>
                <w:color w:val="auto"/>
                <w:highlight w:val="none"/>
              </w:rPr>
              <w:t>内容、说明与要求</w:t>
            </w:r>
          </w:p>
        </w:tc>
      </w:tr>
      <w:tr w14:paraId="2E9E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C0397EF">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476E124A">
            <w:pPr>
              <w:pStyle w:val="8"/>
              <w:rPr>
                <w:b/>
                <w:color w:val="auto"/>
                <w:highlight w:val="none"/>
              </w:rPr>
            </w:pPr>
            <w:r>
              <w:rPr>
                <w:rFonts w:hint="eastAsia"/>
                <w:color w:val="auto"/>
                <w:highlight w:val="none"/>
              </w:rPr>
              <w:t>付款方式</w:t>
            </w:r>
          </w:p>
        </w:tc>
        <w:tc>
          <w:tcPr>
            <w:tcW w:w="5483" w:type="dxa"/>
            <w:noWrap w:val="0"/>
            <w:vAlign w:val="center"/>
          </w:tcPr>
          <w:p w14:paraId="70DCC881">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05DE0BB7">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04C6BC19">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74B2BAAB">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0CAD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6BA4D420">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4054BE4B">
            <w:pPr>
              <w:pStyle w:val="8"/>
              <w:rPr>
                <w:b/>
                <w:color w:val="auto"/>
                <w:highlight w:val="none"/>
              </w:rPr>
            </w:pPr>
            <w:r>
              <w:rPr>
                <w:rFonts w:hint="eastAsia"/>
                <w:color w:val="auto"/>
                <w:highlight w:val="none"/>
              </w:rPr>
              <w:t>供货及安装地点</w:t>
            </w:r>
          </w:p>
        </w:tc>
        <w:tc>
          <w:tcPr>
            <w:tcW w:w="5483" w:type="dxa"/>
            <w:noWrap w:val="0"/>
            <w:vAlign w:val="center"/>
          </w:tcPr>
          <w:p w14:paraId="2A88D3B9">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340B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CB9A199">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10125D59">
            <w:pPr>
              <w:pStyle w:val="8"/>
              <w:rPr>
                <w:b/>
                <w:color w:val="auto"/>
                <w:highlight w:val="none"/>
              </w:rPr>
            </w:pPr>
            <w:r>
              <w:rPr>
                <w:rFonts w:hint="eastAsia"/>
                <w:color w:val="auto"/>
                <w:highlight w:val="none"/>
              </w:rPr>
              <w:t>供货及安装期限</w:t>
            </w:r>
          </w:p>
        </w:tc>
        <w:tc>
          <w:tcPr>
            <w:tcW w:w="5483" w:type="dxa"/>
            <w:noWrap w:val="0"/>
            <w:vAlign w:val="center"/>
          </w:tcPr>
          <w:p w14:paraId="140CF6CE">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30个日历日内完成供货、安装、调试、培训等所有工作内容</w:t>
            </w:r>
            <w:r>
              <w:rPr>
                <w:rFonts w:hint="eastAsia" w:ascii="宋体" w:hAnsi="宋体" w:eastAsia="宋体"/>
                <w:bCs/>
                <w:color w:val="auto"/>
                <w:kern w:val="0"/>
                <w:szCs w:val="21"/>
                <w:highlight w:val="none"/>
              </w:rPr>
              <w:t>。</w:t>
            </w:r>
          </w:p>
        </w:tc>
      </w:tr>
      <w:tr w14:paraId="5FED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8FEC3F6">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2214B76A">
            <w:pPr>
              <w:pStyle w:val="8"/>
              <w:rPr>
                <w:b/>
                <w:color w:val="auto"/>
                <w:highlight w:val="none"/>
              </w:rPr>
            </w:pPr>
            <w:r>
              <w:rPr>
                <w:rFonts w:hint="eastAsia"/>
                <w:color w:val="auto"/>
                <w:highlight w:val="none"/>
              </w:rPr>
              <w:t>免费质保期</w:t>
            </w:r>
          </w:p>
        </w:tc>
        <w:tc>
          <w:tcPr>
            <w:tcW w:w="5483" w:type="dxa"/>
            <w:noWrap w:val="0"/>
            <w:vAlign w:val="center"/>
          </w:tcPr>
          <w:p w14:paraId="3C0AA51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781F3DB1">
      <w:pPr>
        <w:adjustRightInd w:val="0"/>
        <w:snapToGrid w:val="0"/>
        <w:spacing w:beforeLines="50" w:line="360" w:lineRule="auto"/>
        <w:ind w:firstLine="482"/>
        <w:outlineLvl w:val="1"/>
        <w:rPr>
          <w:rFonts w:ascii="宋体" w:hAnsi="宋体" w:eastAsia="宋体"/>
          <w:b/>
          <w:color w:val="auto"/>
          <w:szCs w:val="21"/>
          <w:highlight w:val="none"/>
        </w:rPr>
      </w:pPr>
      <w:bookmarkStart w:id="4" w:name="_Toc5944"/>
      <w:bookmarkStart w:id="5" w:name="_Toc7671"/>
    </w:p>
    <w:p w14:paraId="0DEE6D03">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645C7B2C">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1"/>
      <w:r>
        <w:rPr>
          <w:rFonts w:hint="eastAsia" w:ascii="宋体" w:hAnsi="宋体" w:eastAsia="宋体"/>
          <w:b/>
          <w:color w:val="auto"/>
          <w:szCs w:val="21"/>
          <w:highlight w:val="none"/>
        </w:rPr>
        <w:t>二、货物需求</w:t>
      </w:r>
      <w:bookmarkEnd w:id="4"/>
      <w:bookmarkEnd w:id="5"/>
      <w:bookmarkEnd w:id="6"/>
    </w:p>
    <w:p w14:paraId="5522E111">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5"/>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6236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1CFC0934">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0E01FFC9">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0F089AD7">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2DF8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5DAA650B">
            <w:pPr>
              <w:adjustRightInd w:val="0"/>
              <w:snapToGrid w:val="0"/>
              <w:spacing w:line="30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szCs w:val="21"/>
                <w:highlight w:val="none"/>
              </w:rPr>
              <w:t>核心指标项</w:t>
            </w:r>
          </w:p>
        </w:tc>
        <w:tc>
          <w:tcPr>
            <w:tcW w:w="1366" w:type="dxa"/>
            <w:noWrap w:val="0"/>
            <w:vAlign w:val="center"/>
          </w:tcPr>
          <w:p w14:paraId="1826AFBA">
            <w:pPr>
              <w:adjustRightInd w:val="0"/>
              <w:snapToGrid w:val="0"/>
              <w:spacing w:line="30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Cs/>
                <w:color w:val="auto"/>
                <w:kern w:val="0"/>
                <w:szCs w:val="21"/>
                <w:highlight w:val="none"/>
              </w:rPr>
              <w:t>★</w:t>
            </w:r>
          </w:p>
        </w:tc>
        <w:tc>
          <w:tcPr>
            <w:tcW w:w="5202" w:type="dxa"/>
            <w:noWrap w:val="0"/>
            <w:vAlign w:val="center"/>
          </w:tcPr>
          <w:p w14:paraId="3ADE33BD">
            <w:pPr>
              <w:adjustRightInd w:val="0"/>
              <w:snapToGrid w:val="0"/>
              <w:spacing w:line="30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Cs/>
                <w:color w:val="auto"/>
                <w:szCs w:val="21"/>
                <w:highlight w:val="none"/>
              </w:rPr>
              <w:t>不满足该指标将导致投标无效</w:t>
            </w:r>
            <w:r>
              <w:rPr>
                <w:rFonts w:hint="eastAsia" w:ascii="宋体" w:hAnsi="宋体" w:eastAsia="宋体" w:cs="Times New Roman"/>
                <w:bCs/>
                <w:color w:val="auto"/>
                <w:szCs w:val="21"/>
                <w:highlight w:val="none"/>
                <w:lang w:eastAsia="zh-CN"/>
              </w:rPr>
              <w:t>。</w:t>
            </w:r>
          </w:p>
        </w:tc>
      </w:tr>
      <w:tr w14:paraId="7206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7ED503B8">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56AB0661">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280AB223">
            <w:pPr>
              <w:adjustRightInd w:val="0"/>
              <w:snapToGrid w:val="0"/>
              <w:spacing w:line="30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作为评分项，每满足1项得4分，共10项。</w:t>
            </w:r>
          </w:p>
          <w:p w14:paraId="28C87067">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
                <w:bCs w:val="0"/>
                <w:color w:val="auto"/>
                <w:szCs w:val="21"/>
                <w:highlight w:val="none"/>
              </w:rPr>
              <w:t>注：标注“■”的条款，投标文件中提供能反映其所在条款的相关证明材料扫描件，证明材料包括：技术白皮书、产品彩页、官网截图、功能界面截图、说明书功能截图等,提供其中之一即可（“技术参数及要求”中已明确证明材料要求的，以“技术参数及要求”中的要求为准），否则视为负偏离（为便于评审，建议投标人对证明材料中的关键参数进行标注）。</w:t>
            </w:r>
          </w:p>
        </w:tc>
      </w:tr>
      <w:tr w14:paraId="3EAB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04FBD9A3">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1206463B">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5DCB4F42">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2311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3E07B737">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注：如某项标识中包含多条技术参数或要求，则该项标识所含内容均需满足或优于招标文件要求，否则不予认可。</w:t>
            </w:r>
          </w:p>
        </w:tc>
      </w:tr>
    </w:tbl>
    <w:p w14:paraId="56C293A0">
      <w:pPr>
        <w:pStyle w:val="3"/>
        <w:adjustRightInd w:val="0"/>
        <w:snapToGrid w:val="0"/>
        <w:ind w:firstLine="422" w:firstLineChars="200"/>
        <w:rPr>
          <w:rFonts w:ascii="宋体" w:hAnsi="宋体" w:eastAsia="宋体" w:cs="宋体"/>
          <w:b/>
          <w:bCs/>
          <w:color w:val="auto"/>
          <w:szCs w:val="21"/>
          <w:highlight w:val="none"/>
          <w:lang w:val="en-US"/>
        </w:rPr>
      </w:pPr>
    </w:p>
    <w:p w14:paraId="0BBB4AAA">
      <w:pPr>
        <w:adjustRightInd w:val="0"/>
        <w:snapToGrid w:val="0"/>
        <w:spacing w:beforeLines="50" w:line="360" w:lineRule="auto"/>
        <w:ind w:firstLine="482"/>
        <w:outlineLvl w:val="1"/>
        <w:rPr>
          <w:rFonts w:ascii="宋体" w:hAnsi="宋体" w:eastAsia="宋体"/>
          <w:b/>
          <w:color w:val="auto"/>
          <w:szCs w:val="21"/>
          <w:highlight w:val="none"/>
        </w:rPr>
      </w:pPr>
      <w:bookmarkStart w:id="8" w:name="_Toc178465413"/>
      <w:r>
        <w:rPr>
          <w:rFonts w:hint="eastAsia" w:ascii="宋体" w:hAnsi="宋体" w:eastAsia="宋体"/>
          <w:b/>
          <w:color w:val="auto"/>
          <w:szCs w:val="21"/>
          <w:highlight w:val="none"/>
        </w:rPr>
        <w:t>（二）货物技术参数及要求</w:t>
      </w:r>
      <w:bookmarkEnd w:id="8"/>
    </w:p>
    <w:tbl>
      <w:tblPr>
        <w:tblStyle w:val="5"/>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84"/>
        <w:gridCol w:w="4183"/>
        <w:gridCol w:w="970"/>
        <w:gridCol w:w="709"/>
        <w:gridCol w:w="704"/>
        <w:gridCol w:w="657"/>
      </w:tblGrid>
      <w:tr w14:paraId="36CF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0C903CC">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184" w:type="dxa"/>
            <w:noWrap w:val="0"/>
            <w:vAlign w:val="center"/>
          </w:tcPr>
          <w:p w14:paraId="481B6A6F">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183" w:type="dxa"/>
            <w:noWrap w:val="0"/>
            <w:vAlign w:val="center"/>
          </w:tcPr>
          <w:p w14:paraId="1D082A6F">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970" w:type="dxa"/>
            <w:noWrap w:val="0"/>
            <w:vAlign w:val="center"/>
          </w:tcPr>
          <w:p w14:paraId="582C7184">
            <w:pPr>
              <w:wordWrap w:val="0"/>
              <w:topLinePunct/>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043227C7">
            <w:pPr>
              <w:wordWrap w:val="0"/>
              <w:topLinePunct/>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709" w:type="dxa"/>
            <w:noWrap w:val="0"/>
            <w:vAlign w:val="center"/>
          </w:tcPr>
          <w:p w14:paraId="7FD2F674">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704" w:type="dxa"/>
            <w:noWrap w:val="0"/>
            <w:vAlign w:val="center"/>
          </w:tcPr>
          <w:p w14:paraId="0BEC7B65">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657" w:type="dxa"/>
            <w:noWrap w:val="0"/>
            <w:vAlign w:val="center"/>
          </w:tcPr>
          <w:p w14:paraId="055A48FA">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7AEE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70A26E5">
            <w:pPr>
              <w:widowControl/>
              <w:numPr>
                <w:ilvl w:val="0"/>
                <w:numId w:val="1"/>
              </w:numPr>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74CCC8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 w:val="20"/>
                <w:szCs w:val="20"/>
                <w:highlight w:val="none"/>
              </w:rPr>
              <w:t>▲种子X光机</w:t>
            </w:r>
          </w:p>
        </w:tc>
        <w:tc>
          <w:tcPr>
            <w:tcW w:w="4183" w:type="dxa"/>
            <w:noWrap w:val="0"/>
            <w:vAlign w:val="top"/>
          </w:tcPr>
          <w:p w14:paraId="4E4FEBFC">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■1.≥100万像素摄像系统，无需暗室，软件需能实时采集图片，实时成像，并可储存所拍图片。</w:t>
            </w:r>
          </w:p>
          <w:p w14:paraId="5A582809">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图像处理：要求提供多种图像处理方式，包含查看原图、边缘增强、反色显示、伪彩显示、水平镜像、顺时针旋转、窗宽窗位调节、局部增强、直方图均衡、图像测量、图像裁剪、图像缩放等，可多角度分析处理图像，一键操作，一键完成。</w:t>
            </w:r>
          </w:p>
          <w:p w14:paraId="3668F3B6">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3.对比度和亮度调节：可根据图像内容来调节图像质量并支持智能调节对比度和亮度。</w:t>
            </w:r>
          </w:p>
          <w:p w14:paraId="55009CB3">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4.底部状态栏可实时显示系统运行过程中的信息、光源实时状态信息、探测器实时状态信息，增强人机交互。</w:t>
            </w:r>
          </w:p>
          <w:p w14:paraId="62EE4617">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5.图像预览：预览区需能显示当前任务内所拍摄的所有图像的预览信息，并可通过预览图像上的修改名称和删除图像操作对当前图像执行相应操作。</w:t>
            </w:r>
          </w:p>
          <w:p w14:paraId="5BB30449">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■6.测量要求：X光机软件需能提供物体直线测量、矩形测量、椭圆测量、多边形测量、角度测量等多种测量方式，需能测量种子的长、宽、周长、面积和角度，图像直读数据，满足实验需要。</w:t>
            </w:r>
          </w:p>
          <w:p w14:paraId="580E45C5">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■7.安全防护要求：铅房采用六面的设计，并设有手动铅门及观察窗口，确保X射线在零距离条件下外漏剂量符合国家标准，保证操作者安全。</w:t>
            </w:r>
          </w:p>
          <w:p w14:paraId="76E54095">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■8.需具备远距离操作功能：设备要求具有脚踏开关，需将数据采集区域和X光机摄像区域分开，保证操作者安全。</w:t>
            </w:r>
          </w:p>
          <w:p w14:paraId="665D1559">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9.双层放物架平台：检测主机内部双层放物架平台，用于采集不同种子大小和成像面积的图像。</w:t>
            </w:r>
          </w:p>
          <w:p w14:paraId="33274FB1">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■10.高速检测：4秒</w:t>
            </w:r>
            <w:r>
              <w:rPr>
                <w:rFonts w:hint="eastAsia" w:ascii="宋体" w:hAnsi="宋体" w:eastAsia="宋体" w:cs="宋体"/>
                <w:color w:val="auto"/>
                <w:kern w:val="0"/>
                <w:sz w:val="20"/>
                <w:szCs w:val="20"/>
                <w:highlight w:val="none"/>
                <w:lang w:val="en-US" w:eastAsia="zh-CN"/>
              </w:rPr>
              <w:t>内</w:t>
            </w:r>
            <w:r>
              <w:rPr>
                <w:rFonts w:hint="eastAsia" w:ascii="宋体" w:hAnsi="宋体" w:eastAsia="宋体" w:cs="宋体"/>
                <w:color w:val="auto"/>
                <w:kern w:val="0"/>
                <w:sz w:val="20"/>
                <w:szCs w:val="20"/>
                <w:highlight w:val="none"/>
              </w:rPr>
              <w:t>可完成单次种子X光成像检测。</w:t>
            </w:r>
          </w:p>
          <w:p w14:paraId="00F30414">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11.图像打印：需配置操作终端，并可直接对X光图像进行打印，分析，存储，随时可调用，连接打印机输出。</w:t>
            </w:r>
          </w:p>
          <w:p w14:paraId="2E061F2D">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12.预警时间：需可根据种子类型设定不同的预警时间，并能自动取图。</w:t>
            </w:r>
          </w:p>
          <w:p w14:paraId="098B3630">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13.声光报警：设备运行中，声光报警装置发出声音和报警灯信号，可查看仪器运行状态。</w:t>
            </w:r>
          </w:p>
          <w:p w14:paraId="654A7CC7">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14.技术指标要求：</w:t>
            </w:r>
          </w:p>
          <w:p w14:paraId="2735DA17">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14.1需配备≥14英寸操作终端设备（配置不低于16G内存/512G以上硬盘/彩色显示屏/无线网卡），并可支持有线无线数据传输。</w:t>
            </w:r>
          </w:p>
          <w:p w14:paraId="0A9C4D06">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■14.2数字成像视野：≥350*430mm。</w:t>
            </w:r>
          </w:p>
          <w:p w14:paraId="3A6594EE">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14.3可容最大厚度不超过200-600 mm。</w:t>
            </w:r>
          </w:p>
          <w:p w14:paraId="4974A152">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■14.4像素间距：≥125um（数字高清成像）。</w:t>
            </w:r>
          </w:p>
          <w:p w14:paraId="0FD24A48">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14.5A/D转换：16Bits。</w:t>
            </w:r>
          </w:p>
          <w:p w14:paraId="41779DF8">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■14.6空间分辨率：3.6LP/mm。</w:t>
            </w:r>
          </w:p>
          <w:p w14:paraId="7AE78B20">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14.7管电压/电流：40-60k</w:t>
            </w:r>
            <w:r>
              <w:rPr>
                <w:rFonts w:hint="eastAsia" w:ascii="宋体" w:hAnsi="宋体" w:eastAsia="宋体" w:cs="宋体"/>
                <w:color w:val="auto"/>
                <w:kern w:val="0"/>
                <w:sz w:val="20"/>
                <w:szCs w:val="20"/>
                <w:highlight w:val="none"/>
                <w:lang w:val="en-US" w:eastAsia="zh-CN"/>
              </w:rPr>
              <w:t>V</w:t>
            </w:r>
            <w:r>
              <w:rPr>
                <w:rFonts w:hint="eastAsia" w:ascii="宋体" w:hAnsi="宋体" w:eastAsia="宋体" w:cs="宋体"/>
                <w:color w:val="auto"/>
                <w:kern w:val="0"/>
                <w:sz w:val="20"/>
                <w:szCs w:val="20"/>
                <w:highlight w:val="none"/>
              </w:rPr>
              <w:t>。</w:t>
            </w:r>
          </w:p>
          <w:p w14:paraId="2A8D36AE">
            <w:pPr>
              <w:widowControl/>
              <w:jc w:val="left"/>
              <w:textAlignment w:val="top"/>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■14.8 X射线管电流：1-10m</w:t>
            </w:r>
            <w:r>
              <w:rPr>
                <w:rFonts w:hint="eastAsia" w:ascii="宋体" w:hAnsi="宋体" w:eastAsia="宋体" w:cs="宋体"/>
                <w:color w:val="auto"/>
                <w:kern w:val="0"/>
                <w:sz w:val="20"/>
                <w:szCs w:val="20"/>
                <w:highlight w:val="none"/>
                <w:lang w:val="en-US" w:eastAsia="zh-CN"/>
              </w:rPr>
              <w:t>A</w:t>
            </w:r>
            <w:r>
              <w:rPr>
                <w:rFonts w:hint="eastAsia" w:ascii="宋体" w:hAnsi="宋体" w:eastAsia="宋体" w:cs="宋体"/>
                <w:color w:val="auto"/>
                <w:kern w:val="0"/>
                <w:sz w:val="20"/>
                <w:szCs w:val="20"/>
                <w:highlight w:val="none"/>
              </w:rPr>
              <w:t>。</w:t>
            </w:r>
          </w:p>
          <w:p w14:paraId="3518B9A2">
            <w:pPr>
              <w:widowControl/>
              <w:jc w:val="left"/>
              <w:textAlignment w:val="top"/>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14.9 X摄像防护：铅柜。</w:t>
            </w:r>
          </w:p>
          <w:p w14:paraId="28A61D20">
            <w:pPr>
              <w:widowControl/>
              <w:jc w:val="left"/>
              <w:textAlignment w:val="top"/>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20"/>
                <w:szCs w:val="20"/>
                <w:highlight w:val="none"/>
                <w:lang w:val="en-US" w:eastAsia="zh-CN"/>
              </w:rPr>
              <w:t>★15.投标人所投种子X光机制造商须具有有效的《辐射安全许可证》，种类和范围须包含生产、销售Ⅲ类射线装置</w:t>
            </w:r>
            <w:r>
              <w:rPr>
                <w:rFonts w:hint="eastAsia" w:ascii="宋体" w:hAnsi="宋体" w:eastAsia="宋体" w:cs="宋体"/>
                <w:b/>
                <w:bCs/>
                <w:color w:val="auto"/>
                <w:kern w:val="0"/>
                <w:sz w:val="20"/>
                <w:szCs w:val="20"/>
                <w:highlight w:val="none"/>
                <w:lang w:eastAsia="zh-CN"/>
              </w:rPr>
              <w:t>。（</w:t>
            </w:r>
            <w:r>
              <w:rPr>
                <w:rFonts w:hint="eastAsia" w:ascii="宋体" w:hAnsi="宋体" w:eastAsia="宋体" w:cs="宋体"/>
                <w:b/>
                <w:bCs/>
                <w:color w:val="auto"/>
                <w:kern w:val="0"/>
                <w:sz w:val="20"/>
                <w:szCs w:val="20"/>
                <w:highlight w:val="none"/>
                <w:lang w:val="en-US" w:eastAsia="zh-CN"/>
              </w:rPr>
              <w:t>投标文件中提供有效的证书扫描件</w:t>
            </w:r>
            <w:r>
              <w:rPr>
                <w:rFonts w:hint="eastAsia" w:ascii="宋体" w:hAnsi="宋体" w:eastAsia="宋体" w:cs="宋体"/>
                <w:b/>
                <w:bCs/>
                <w:color w:val="auto"/>
                <w:kern w:val="0"/>
                <w:sz w:val="20"/>
                <w:szCs w:val="20"/>
                <w:highlight w:val="none"/>
                <w:lang w:eastAsia="zh-CN"/>
              </w:rPr>
              <w:t>）</w:t>
            </w:r>
          </w:p>
        </w:tc>
        <w:tc>
          <w:tcPr>
            <w:tcW w:w="970" w:type="dxa"/>
            <w:noWrap w:val="0"/>
            <w:vAlign w:val="center"/>
          </w:tcPr>
          <w:p w14:paraId="0E5D043C">
            <w:pPr>
              <w:widowControl/>
              <w:jc w:val="center"/>
              <w:textAlignment w:val="center"/>
              <w:rPr>
                <w:rStyle w:val="9"/>
                <w:rFonts w:ascii="宋体" w:hAnsi="宋体" w:eastAsia="宋体" w:cs="宋体"/>
                <w:color w:val="auto"/>
                <w:szCs w:val="21"/>
                <w:highlight w:val="none"/>
              </w:rPr>
            </w:pPr>
            <w:r>
              <w:rPr>
                <w:rFonts w:hint="eastAsia" w:ascii="宋体" w:hAnsi="宋体" w:eastAsia="宋体" w:cs="宋体"/>
                <w:color w:val="auto"/>
                <w:kern w:val="0"/>
                <w:sz w:val="20"/>
                <w:szCs w:val="20"/>
                <w:highlight w:val="none"/>
              </w:rPr>
              <w:t>1</w:t>
            </w:r>
          </w:p>
        </w:tc>
        <w:tc>
          <w:tcPr>
            <w:tcW w:w="709" w:type="dxa"/>
            <w:noWrap w:val="0"/>
            <w:vAlign w:val="center"/>
          </w:tcPr>
          <w:p w14:paraId="6DFBE12C">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04" w:type="dxa"/>
            <w:noWrap w:val="0"/>
            <w:vAlign w:val="center"/>
          </w:tcPr>
          <w:p w14:paraId="4D3A49EB">
            <w:pPr>
              <w:widowControl/>
              <w:adjustRightInd w:val="0"/>
              <w:snapToGrid w:val="0"/>
              <w:spacing w:line="300" w:lineRule="auto"/>
              <w:jc w:val="center"/>
              <w:textAlignment w:val="center"/>
              <w:rPr>
                <w:rStyle w:val="9"/>
                <w:rFonts w:ascii="宋体" w:hAnsi="宋体" w:eastAsia="宋体" w:cs="宋体"/>
                <w:color w:val="auto"/>
                <w:szCs w:val="21"/>
                <w:highlight w:val="none"/>
              </w:rPr>
            </w:pPr>
            <w:r>
              <w:rPr>
                <w:rStyle w:val="9"/>
                <w:rFonts w:ascii="宋体" w:hAnsi="宋体" w:eastAsia="宋体" w:cs="宋体"/>
                <w:color w:val="auto"/>
                <w:szCs w:val="21"/>
                <w:highlight w:val="none"/>
              </w:rPr>
              <w:t>是</w:t>
            </w:r>
          </w:p>
        </w:tc>
        <w:tc>
          <w:tcPr>
            <w:tcW w:w="657" w:type="dxa"/>
            <w:noWrap w:val="0"/>
            <w:vAlign w:val="center"/>
          </w:tcPr>
          <w:p w14:paraId="3319DD25">
            <w:pPr>
              <w:widowControl/>
              <w:adjustRightInd w:val="0"/>
              <w:snapToGrid w:val="0"/>
              <w:spacing w:line="300" w:lineRule="auto"/>
              <w:jc w:val="center"/>
              <w:textAlignment w:val="center"/>
              <w:rPr>
                <w:rStyle w:val="9"/>
                <w:rFonts w:ascii="宋体" w:hAnsi="宋体" w:eastAsia="宋体" w:cs="宋体"/>
                <w:color w:val="auto"/>
                <w:szCs w:val="21"/>
                <w:highlight w:val="none"/>
              </w:rPr>
            </w:pPr>
          </w:p>
        </w:tc>
      </w:tr>
    </w:tbl>
    <w:p w14:paraId="42281B69">
      <w:pPr>
        <w:adjustRightInd w:val="0"/>
        <w:snapToGrid w:val="0"/>
        <w:spacing w:beforeLines="50" w:line="360" w:lineRule="auto"/>
        <w:ind w:firstLine="482"/>
        <w:outlineLvl w:val="1"/>
        <w:rPr>
          <w:rFonts w:ascii="宋体" w:hAnsi="宋体" w:eastAsia="宋体"/>
          <w:b/>
          <w:color w:val="auto"/>
          <w:szCs w:val="21"/>
          <w:highlight w:val="none"/>
        </w:rPr>
      </w:pPr>
    </w:p>
    <w:p w14:paraId="4151C4FC">
      <w:pPr>
        <w:spacing w:line="360" w:lineRule="auto"/>
        <w:outlineLvl w:val="1"/>
        <w:rPr>
          <w:rFonts w:ascii="宋体" w:hAnsi="宋体" w:eastAsia="宋体"/>
          <w:b/>
          <w:bCs/>
          <w:color w:val="auto"/>
          <w:szCs w:val="18"/>
          <w:highlight w:val="none"/>
        </w:rPr>
      </w:pPr>
      <w:bookmarkStart w:id="9" w:name="_Toc178465415"/>
      <w:bookmarkStart w:id="10" w:name="_Toc7421"/>
      <w:bookmarkStart w:id="11" w:name="_Toc4843"/>
      <w:r>
        <w:rPr>
          <w:rFonts w:hint="eastAsia" w:ascii="宋体" w:hAnsi="宋体" w:eastAsia="宋体"/>
          <w:b/>
          <w:bCs/>
          <w:color w:val="auto"/>
          <w:szCs w:val="18"/>
          <w:highlight w:val="none"/>
        </w:rPr>
        <w:t>三、报价要求</w:t>
      </w:r>
      <w:bookmarkEnd w:id="9"/>
      <w:bookmarkEnd w:id="10"/>
      <w:bookmarkEnd w:id="11"/>
    </w:p>
    <w:p w14:paraId="15D3FCB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014F2E35">
      <w:pPr>
        <w:spacing w:line="360" w:lineRule="auto"/>
        <w:outlineLvl w:val="1"/>
        <w:rPr>
          <w:rFonts w:ascii="宋体" w:hAnsi="宋体" w:eastAsia="宋体"/>
          <w:b/>
          <w:bCs/>
          <w:color w:val="auto"/>
          <w:szCs w:val="18"/>
          <w:highlight w:val="none"/>
        </w:rPr>
      </w:pPr>
      <w:bookmarkStart w:id="12" w:name="_Toc178465416"/>
      <w:r>
        <w:rPr>
          <w:rFonts w:hint="eastAsia" w:ascii="宋体" w:hAnsi="宋体" w:eastAsia="宋体"/>
          <w:b/>
          <w:bCs/>
          <w:color w:val="auto"/>
          <w:szCs w:val="18"/>
          <w:highlight w:val="none"/>
        </w:rPr>
        <w:t>四、安装调试、验收试验及质量保证</w:t>
      </w:r>
      <w:bookmarkEnd w:id="12"/>
    </w:p>
    <w:p w14:paraId="2EF903A7">
      <w:pPr>
        <w:spacing w:line="360" w:lineRule="auto"/>
        <w:ind w:firstLine="420" w:firstLineChars="200"/>
        <w:rPr>
          <w:rFonts w:ascii="宋体" w:hAnsi="宋体" w:eastAsia="宋体"/>
          <w:color w:val="auto"/>
          <w:highlight w:val="none"/>
        </w:rPr>
      </w:pPr>
      <w:bookmarkStart w:id="13" w:name="_Toc455587279"/>
      <w:bookmarkStart w:id="14" w:name="_Toc445554754"/>
      <w:bookmarkStart w:id="15" w:name="_Toc455587095"/>
      <w:r>
        <w:rPr>
          <w:rFonts w:hint="eastAsia" w:ascii="宋体" w:hAnsi="宋体" w:eastAsia="宋体"/>
          <w:color w:val="auto"/>
          <w:highlight w:val="none"/>
        </w:rPr>
        <w:t>1、中标人在设备安装地点负责安装、调试。</w:t>
      </w:r>
    </w:p>
    <w:p w14:paraId="62D0E69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2CEC4292">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5FCAC4F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22E896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1F138FF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5D25D708">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EC6C344">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3EF98367">
      <w:pPr>
        <w:spacing w:line="360" w:lineRule="auto"/>
        <w:outlineLvl w:val="1"/>
        <w:rPr>
          <w:rFonts w:ascii="宋体" w:hAnsi="宋体" w:eastAsia="宋体"/>
          <w:b/>
          <w:bCs/>
          <w:color w:val="auto"/>
          <w:szCs w:val="18"/>
          <w:highlight w:val="none"/>
        </w:rPr>
      </w:pPr>
      <w:bookmarkStart w:id="16" w:name="_Toc178465417"/>
      <w:bookmarkStart w:id="17" w:name="_Toc72431420"/>
      <w:bookmarkStart w:id="18" w:name="_Toc72431744"/>
      <w:bookmarkStart w:id="19" w:name="_Toc532199627"/>
      <w:r>
        <w:rPr>
          <w:rFonts w:hint="eastAsia" w:ascii="宋体" w:hAnsi="宋体" w:eastAsia="宋体"/>
          <w:b/>
          <w:bCs/>
          <w:color w:val="auto"/>
          <w:szCs w:val="18"/>
          <w:highlight w:val="none"/>
        </w:rPr>
        <w:t>五、备品备件及专用工具</w:t>
      </w:r>
      <w:bookmarkEnd w:id="16"/>
    </w:p>
    <w:p w14:paraId="2924F757">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56DE9C35">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3"/>
    <w:bookmarkEnd w:id="14"/>
    <w:bookmarkEnd w:id="15"/>
    <w:bookmarkEnd w:id="17"/>
    <w:bookmarkEnd w:id="18"/>
    <w:bookmarkEnd w:id="19"/>
    <w:p w14:paraId="6CDB522A">
      <w:pPr>
        <w:spacing w:line="360" w:lineRule="auto"/>
        <w:outlineLvl w:val="1"/>
        <w:rPr>
          <w:rFonts w:ascii="宋体" w:hAnsi="宋体" w:eastAsia="宋体"/>
          <w:b/>
          <w:bCs/>
          <w:color w:val="auto"/>
          <w:szCs w:val="18"/>
          <w:highlight w:val="none"/>
        </w:rPr>
      </w:pPr>
      <w:bookmarkStart w:id="20" w:name="_Toc178465418"/>
      <w:r>
        <w:rPr>
          <w:rFonts w:hint="eastAsia" w:ascii="宋体" w:hAnsi="宋体" w:eastAsia="宋体"/>
          <w:b/>
          <w:bCs/>
          <w:color w:val="auto"/>
          <w:szCs w:val="18"/>
          <w:highlight w:val="none"/>
        </w:rPr>
        <w:t>六、包装运输</w:t>
      </w:r>
      <w:bookmarkEnd w:id="20"/>
    </w:p>
    <w:p w14:paraId="6A8CAF2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5B856201">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102D4BF9">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5E6A63A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2EC2866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04FECBD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56F783F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07F448B5">
      <w:pPr>
        <w:spacing w:line="360" w:lineRule="auto"/>
        <w:outlineLvl w:val="1"/>
        <w:rPr>
          <w:rFonts w:ascii="宋体" w:hAnsi="宋体" w:eastAsia="宋体"/>
          <w:b/>
          <w:bCs/>
          <w:color w:val="auto"/>
          <w:szCs w:val="18"/>
          <w:highlight w:val="none"/>
        </w:rPr>
      </w:pPr>
      <w:bookmarkStart w:id="21" w:name="_Toc178465419"/>
      <w:r>
        <w:rPr>
          <w:rFonts w:hint="eastAsia" w:ascii="宋体" w:hAnsi="宋体" w:eastAsia="宋体"/>
          <w:b/>
          <w:bCs/>
          <w:color w:val="auto"/>
          <w:szCs w:val="18"/>
          <w:highlight w:val="none"/>
        </w:rPr>
        <w:t>七、技术培训</w:t>
      </w:r>
      <w:bookmarkEnd w:id="21"/>
    </w:p>
    <w:p w14:paraId="705A9EF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2F4FD17D">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3B82F8A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04D9B05B">
      <w:pPr>
        <w:spacing w:line="360" w:lineRule="auto"/>
        <w:outlineLvl w:val="1"/>
        <w:rPr>
          <w:rFonts w:ascii="宋体" w:hAnsi="宋体" w:eastAsia="宋体"/>
          <w:b/>
          <w:bCs/>
          <w:color w:val="auto"/>
          <w:szCs w:val="18"/>
          <w:highlight w:val="none"/>
        </w:rPr>
      </w:pPr>
      <w:bookmarkStart w:id="22" w:name="_Toc178465420"/>
      <w:r>
        <w:rPr>
          <w:rFonts w:hint="eastAsia" w:ascii="宋体" w:hAnsi="宋体" w:eastAsia="宋体"/>
          <w:b/>
          <w:bCs/>
          <w:color w:val="auto"/>
          <w:szCs w:val="18"/>
          <w:highlight w:val="none"/>
        </w:rPr>
        <w:t>八、质保及售后服务</w:t>
      </w:r>
      <w:bookmarkEnd w:id="22"/>
    </w:p>
    <w:p w14:paraId="0B4C5FEE">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6FB43252">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D38EA7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7BC7E34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405CD606">
      <w:pPr>
        <w:spacing w:line="360" w:lineRule="auto"/>
        <w:ind w:firstLine="420" w:firstLineChars="200"/>
        <w:rPr>
          <w:rFonts w:ascii="宋体" w:hAnsi="宋体" w:eastAsia="宋体"/>
          <w:color w:val="auto"/>
          <w:highlight w:val="none"/>
        </w:rPr>
      </w:pPr>
    </w:p>
    <w:p w14:paraId="43D011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EB5D2"/>
    <w:multiLevelType w:val="singleLevel"/>
    <w:tmpl w:val="694EB5D2"/>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C5C71"/>
    <w:rsid w:val="4EFC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3">
    <w:name w:val="Body Text"/>
    <w:basedOn w:val="1"/>
    <w:qFormat/>
    <w:uiPriority w:val="99"/>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amp;L"/>
    <w:basedOn w:val="4"/>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 w:type="character" w:customStyle="1" w:styleId="9">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2024-11-29T13:54:00Z</dcterms:created>
  <dc:creator>xmy</dc:creator>
  <cp:lastModifiedBy>xmy</cp:lastModifiedBy>
  <dcterms:modified xsi:type="dcterms:W3CDTF">2024-11-29T13:54:49Z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067A82BD8DED467D86F276205C590DA2_11</vt:lpwstr>
  </property>
</Properties>
</file>