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D0D8">
      <w:pPr>
        <w:pStyle w:val="2"/>
        <w:widowControl/>
        <w:snapToGrid w:val="0"/>
        <w:spacing w:before="0" w:after="0" w:line="360" w:lineRule="auto"/>
        <w:jc w:val="center"/>
        <w:rPr>
          <w:rFonts w:hint="eastAsia" w:ascii="Calibri" w:hAnsi="Calibri" w:eastAsia="仿宋"/>
          <w:color w:val="auto"/>
          <w:highlight w:val="none"/>
        </w:rPr>
      </w:pPr>
      <w:bookmarkStart w:id="0" w:name="_GoBack"/>
      <w:bookmarkEnd w:id="0"/>
      <w:r>
        <w:rPr>
          <w:rFonts w:hint="eastAsia" w:ascii="Calibri" w:hAnsi="Calibri" w:eastAsia="仿宋"/>
          <w:color w:val="auto"/>
          <w:highlight w:val="none"/>
        </w:rPr>
        <w:t>第三章  采购需求</w:t>
      </w:r>
    </w:p>
    <w:tbl>
      <w:tblPr>
        <w:tblStyle w:val="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016"/>
        <w:gridCol w:w="2586"/>
        <w:gridCol w:w="1370"/>
        <w:gridCol w:w="2232"/>
        <w:gridCol w:w="692"/>
        <w:gridCol w:w="900"/>
        <w:gridCol w:w="5434"/>
      </w:tblGrid>
      <w:tr w14:paraId="56A6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5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4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</w:t>
            </w:r>
          </w:p>
          <w:p w14:paraId="26ED1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区域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F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产品参考图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8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9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规格组成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A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C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5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技术参数要求</w:t>
            </w:r>
          </w:p>
        </w:tc>
      </w:tr>
      <w:tr w14:paraId="5AB6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C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9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仿宋" w:cs="Calibri"/>
                <w:color w:val="auto"/>
                <w:sz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护士站</w:t>
            </w:r>
          </w:p>
        </w:tc>
        <w:tc>
          <w:tcPr>
            <w:tcW w:w="2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6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595630</wp:posOffset>
                  </wp:positionV>
                  <wp:extent cx="1493520" cy="894715"/>
                  <wp:effectExtent l="0" t="0" r="0" b="4445"/>
                  <wp:wrapNone/>
                  <wp:docPr id="16" name="图片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A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护士站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9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护士站站体（一型）L*350/700*750/1180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9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76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48.98 </w:t>
            </w:r>
          </w:p>
        </w:tc>
        <w:tc>
          <w:tcPr>
            <w:tcW w:w="5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3A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体材质：龙骨部分采用承重力强的25*40*1.2mm的镀锌钢管龙骨，主体框架部分采用2.0mm电解钢板数控折弯焊接成型，面板采用1.0mm厚电解板制作，表面喷涂室内优等品热固性粉末，踢脚线部分采用0.8mm厚304油磨拉丝不锈钢板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台面：台面及外包采用材质为医用级复合亚克力人造石，材料厚度1.2cm。台面甲醛释放量需符合国GB/18580-2017《室内装饰装修材料人造板及其制品中甲醛释放限量》标准。台面符合国标JC/T908-2013《人造石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五金配置：一体折弯拉手、叶片转舌锁、走珠导轨可根据需要配备主机柜、键盘架、三抽柜、透明ABS资料柜等配柜。符合国标 GB/T10125-2021《人造气氛腐蚀试验盐雾试验》标准要求。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（4)工艺：护士站内预留的强弱电走线槽位。护士站内的内饰板全部为可拆卸式。</w:t>
            </w:r>
          </w:p>
          <w:p w14:paraId="284042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整体性能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合格性:成品护士站符合国标GB/T3325-2017《金属家具通用技术条件》要求。</w:t>
            </w:r>
          </w:p>
          <w:p w14:paraId="549CE7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★成品护士站通过国家认可的第三方检测机构的环保性能（重金属含属）检测，检测项目需涵盖铅、汞、镉、六价铬、多溴联苯、多溴二苯醚、DIBP、DBP、BBP、DEHP等不少于10项有害物质，结果须为合格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eastAsia="zh-CN"/>
              </w:rPr>
              <w:t>。</w:t>
            </w:r>
          </w:p>
        </w:tc>
      </w:tr>
      <w:tr w14:paraId="620B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D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B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0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D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4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人造石（上台面）L*350*12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3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44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23.50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7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CDE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1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6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7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3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7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人造石（下台面）L*700*12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F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4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48.98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D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AB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C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E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2D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1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8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外挂人造石（半包）L*750*12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7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95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62.98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D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6DE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2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5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A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0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5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主机柜300*400*680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5D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6A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D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F7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D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7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6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C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A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键盘架520*290*30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7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C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F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0BE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5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1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D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C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B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三抽柜400*400*680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9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C9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07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A1E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E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B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治疗室</w:t>
            </w:r>
          </w:p>
        </w:tc>
        <w:tc>
          <w:tcPr>
            <w:tcW w:w="2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1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414655</wp:posOffset>
                  </wp:positionV>
                  <wp:extent cx="1545590" cy="925830"/>
                  <wp:effectExtent l="0" t="0" r="8890" b="3810"/>
                  <wp:wrapNone/>
                  <wp:docPr id="19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9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3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治疗柜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2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无菌物品壁柜 （上）L*350*600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B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2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50.76 </w:t>
            </w:r>
          </w:p>
        </w:tc>
        <w:tc>
          <w:tcPr>
            <w:tcW w:w="5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218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主体材质：采用厚度1.0mm优质电解钢板制作，其中水槽柜及所有垃圾柜为201不锈钢，表面喷涂室内优等品热固性粉末，踢脚线部分采用0.8mm厚304油磨拉丝不锈钢板制作。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（2）台面：台面采用材质为医用级复合亚克力人造石，材料厚度1.2cm。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（3）水龙头：采用高抛水龙头，水槽：采用304不锈钢，厚度1.0mm。符合国标 GB/T10125-2021《人造气氛腐蚀试验盐雾试验》标准要求。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（4）大输液存取柜：内部及ABS输液篮框两侧包含可倾斜平移移动轨道，并包含一体成型中小ABS 篮筐（5个），内配可调节插片。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（5）五金配件：一体折弯拉手、叶片转舌锁、走珠导轨。符合国标 GB/T10125-2021《人造气氛腐蚀试验盐雾试验》标准要求。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（6）工艺：整体采用电阻焊接工艺，门与柜体的连接采用插销式门轴结构，门采用双层加工工艺，柜体边框宽度为2.5cm。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7）配置：抽屉及门板配嵌入式标签卡槽，中柜及上下柜内都有可调节层板，水槽处设有机玻璃挡水装置，处置垃圾柜可根据院感要求配备不同颜色抗菌ABS垃圾盖，配置脚踏带缓降功能的垃圾收纳装置，配ABS抗菌桶或电解钢板静电喷涂定制垃圾桶。垃圾收纳系统根据需要可以选配感应垃圾收纳、互通式垃圾收纳装置、推板垃圾收纳、掀盖垃圾收纳。</w:t>
            </w:r>
          </w:p>
          <w:p w14:paraId="6A7A03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（8）环保性:成品环保治疗\换药\处置台柜需经过省级以上质量监督检验机构的环保性能（有害重金属含量）检测，检测项目需涵盖铅、汞、镉、六价铬、多溴联苯、多溴二苯醚、DIBP、DBP、BBP、DEHP等不少于10项有害物质，结果须为合格。)（9）合格性:钢质医用台柜系列产品符合国标GB/T3325-2017《金属家具通用技术条件》要求，检测须为合格。</w:t>
            </w:r>
          </w:p>
        </w:tc>
      </w:tr>
      <w:tr w14:paraId="65EE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4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06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B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4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置物架（中）L*350*550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E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1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50.76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7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E5E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5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0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A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D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9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医用环保治疗台（下）L*600*850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A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B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75.92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3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B1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9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D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0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6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4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医用环保治疗台台面  L*600*12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E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6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75.92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C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C31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33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D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7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6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0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用水配件（不锈钢水槽、冷热高抛水龙头、有机玻璃挡水）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C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A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8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13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C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6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5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2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9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大输液存取柜520*650*2000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5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4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6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3E5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1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3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处置室</w:t>
            </w:r>
          </w:p>
        </w:tc>
        <w:tc>
          <w:tcPr>
            <w:tcW w:w="2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2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1155065</wp:posOffset>
                  </wp:positionV>
                  <wp:extent cx="1437005" cy="871220"/>
                  <wp:effectExtent l="0" t="0" r="10795" b="12700"/>
                  <wp:wrapNone/>
                  <wp:docPr id="17" name="图片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F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处置柜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2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无菌物品壁柜 （上）L*350*600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CF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8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23.80 </w:t>
            </w:r>
          </w:p>
        </w:tc>
        <w:tc>
          <w:tcPr>
            <w:tcW w:w="5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858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主体材质：采用厚度1.0mm优质电解钢板制作，其中水槽柜及所有垃圾柜为不锈钢，表面喷涂室内优等品热固性粉末，踢脚线部分采用0.8mm厚304油磨拉丝不锈钢板制作。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（2）台面：台面采用材质为医用级复合亚克力人造石，材料厚度1.2cm。</w:t>
            </w:r>
          </w:p>
          <w:p w14:paraId="2FA611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（3）水龙头：采用高抛水龙头，水槽：采用304不锈钢，厚度1.0mm。符合国标 GB/T10125-2021《人造气氛腐蚀试验盐雾试验》标准要求。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（4）五金配置：一体折弯拉手、叶片转舌锁、走珠导轨。符合国标 GB/T10125-2021《人造气氛腐蚀试验盐雾试验》标准要求。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（5）工艺：整体采用电阻焊接工艺，门与柜体的连接采用插销式门轴结构，门采用双层加工工艺，柜体边框宽度为2.5cm。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6）配置：抽屉及门板配嵌入式标签卡槽，中柜及上下柜内都有可调节层板，水槽处设有机玻璃挡水装置，处置垃圾柜可根据院感要求配备不同颜色抗菌ABS垃圾盖，配置脚踏带缓降功能的垃圾收纳装置，配ABS抗菌桶或电解钢板静电喷涂定制垃圾桶。垃圾收纳系统根据需要可以选配感应垃圾收纳、互通式垃圾收纳装置、推板垃圾收纳、掀盖垃圾收纳。</w:t>
            </w:r>
          </w:p>
          <w:p w14:paraId="58A49E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（7）环保性:成品环保治疗\换药\处置台柜需经过省级以上质量监督检验机构的环保性能（有害重金属含量）检测，检测项目需涵盖铅、汞、镉、六价铬、多溴联苯、多溴二苯醚、DIBP、DBP、BBP、DEHP等不少于10项有害物质，结果须为合格。</w:t>
            </w:r>
          </w:p>
        </w:tc>
      </w:tr>
      <w:tr w14:paraId="05E9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9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6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9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C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A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置物架（中）L*350*550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6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4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23.80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3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325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8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2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3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9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2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医用环保处置台（下）L*600*850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DD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4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71.26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F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E40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F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6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2D6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F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4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医用环保处置台台面  L*600*12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0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7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71.26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7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CA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11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E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07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7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B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用水配件（不锈钢水槽、冷热高抛水龙头、有机玻璃挡水）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5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F4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A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8F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E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A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就餐开水</w:t>
            </w:r>
          </w:p>
        </w:tc>
        <w:tc>
          <w:tcPr>
            <w:tcW w:w="2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B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  <w:highlight w:val="non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1463040</wp:posOffset>
                  </wp:positionV>
                  <wp:extent cx="1360170" cy="811530"/>
                  <wp:effectExtent l="0" t="0" r="11430" b="11430"/>
                  <wp:wrapNone/>
                  <wp:docPr id="18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6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配餐柜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6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医用环保配餐台（下）L*600*850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A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2E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32.40 </w:t>
            </w:r>
          </w:p>
        </w:tc>
        <w:tc>
          <w:tcPr>
            <w:tcW w:w="5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579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主体材质：采用厚度1.0mm优质电解钢板制作，其中水槽柜及所有垃圾柜为不锈钢，表面喷涂室内优等品热固性粉末，踢脚线部分采用0.8mm厚304油磨拉丝不锈钢板制作。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（2）台面：台面采用材质为医用级复合亚克力人造石，材料厚度1.2cm。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（3）水龙头：采用高抛水龙头，水槽：采用304不锈钢，厚度1.0mm。符合国标 GB/T10125-2021《人造气氛腐蚀试验盐雾试验》标准要求。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（4）五金配置：一体折弯拉手、叶片转舌锁、走珠导轨。符合国标 GB/T10125-2021《人造气氛腐蚀试验盐雾试验》标准要求。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（5）工艺：整体采用电阻焊接工艺，门与柜体的连接采用插销式门轴结构，门采用双层加工工艺，柜体边框宽度为2.5cm。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6）配置：抽屉及门板配嵌入式标签卡槽，中柜及上下柜内都有可调节层板，水槽处设有机玻璃挡水装置，处置垃圾柜可根据院感要求配备不同颜色抗菌ABS垃圾盖，配置脚踏带缓降功能的垃圾收纳装置，配ABS抗菌桶或电解钢板静电喷涂定制垃圾桶。垃圾收纳系统根据需要可以选配感应垃圾收纳、互通式垃圾收纳装置、推板垃圾收纳、掀盖垃圾收纳。</w:t>
            </w:r>
          </w:p>
          <w:p w14:paraId="3A9913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合格性:成品不锈钢水槽符合国标QB/T2139.2-1995《不锈钢厨房设备洗涮台》要求。</w:t>
            </w:r>
          </w:p>
          <w:p w14:paraId="499B59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（8）环保性:成品环保治疗\换药\处置台柜需经过省级以上质量监督检验机构的环保性能（有害重金属含量）检测，检测项目需涵盖铅、汞、镉、六价铬、多溴联苯、多溴二苯醚、DIBP、DBP、BBP、DEHP等不少于10项有害物质，结果须为合格。</w:t>
            </w:r>
          </w:p>
        </w:tc>
      </w:tr>
      <w:tr w14:paraId="6BC9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03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1D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BE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7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B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医用环保配餐台台面  L*600*12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2A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A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32.40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E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A5A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2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8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6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8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0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用水配件（不锈钢水槽、冷热高抛水龙头、有机玻璃挡水）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3D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C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A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28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F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1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污洗暂存</w:t>
            </w:r>
          </w:p>
        </w:tc>
        <w:tc>
          <w:tcPr>
            <w:tcW w:w="2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3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5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不锈钢制品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D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医用环保清洗柜（304）L*600*1100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D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6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5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04A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主体：采用厚度1.0mmSUS304不锈钢，激光焊接成形。</w:t>
            </w:r>
          </w:p>
          <w:p w14:paraId="1B6B44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不锈钢板环保性能要求：有害重金属镉、铅、汞、六价铬含量检测结果需为合格。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（2）拖把架：带有的万向轮，有刹车装置，挂钩为直径5mm实心折弯不锈钢管。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（3）配置：采用高抛水龙头。符合国标 GB/T10125-2021《人造气氛腐蚀试验盐雾试验》标准要求。</w:t>
            </w:r>
          </w:p>
        </w:tc>
      </w:tr>
      <w:tr w14:paraId="4D75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8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0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4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5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7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医用环保倾倒池（304）L*600*1100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F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2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9C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C6D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C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9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2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E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A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-2501265</wp:posOffset>
                  </wp:positionH>
                  <wp:positionV relativeFrom="paragraph">
                    <wp:posOffset>71120</wp:posOffset>
                  </wp:positionV>
                  <wp:extent cx="1508125" cy="903605"/>
                  <wp:effectExtent l="0" t="0" r="635" b="10795"/>
                  <wp:wrapNone/>
                  <wp:docPr id="20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用水配件（冷热高抛水龙头）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4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91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E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15E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4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7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8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E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A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医用环保拖把柜+医用环保拖把架（304）L*600*1700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F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F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6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368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50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E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38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7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医用环保拖把柜（304）L*600*1100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E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4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E0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10B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A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F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7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1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8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医用环保拖把架（304）1200*500*1600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A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C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5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3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5E4FDDD4">
      <w:pPr>
        <w:widowControl/>
        <w:rPr>
          <w:rFonts w:hint="eastAsia" w:eastAsia="仿宋"/>
          <w:color w:val="auto"/>
          <w:highlight w:val="none"/>
        </w:rPr>
      </w:pPr>
    </w:p>
    <w:p w14:paraId="65C53434">
      <w:pPr>
        <w:widowControl/>
        <w:rPr>
          <w:rFonts w:hint="eastAsia" w:eastAsia="仿宋"/>
          <w:color w:val="auto"/>
          <w:highlight w:val="none"/>
        </w:rPr>
        <w:sectPr>
          <w:footnotePr>
            <w:numFmt w:val="decimalEnclosedCircleChinese"/>
            <w:numRestart w:val="eachPage"/>
          </w:footnotePr>
          <w:pgSz w:w="16838" w:h="11906" w:orient="landscape"/>
          <w:pgMar w:top="1134" w:right="1134" w:bottom="1134" w:left="1134" w:header="851" w:footer="851" w:gutter="0"/>
          <w:cols w:space="720" w:num="1"/>
          <w:docGrid w:linePitch="312" w:charSpace="0"/>
        </w:sectPr>
      </w:pPr>
    </w:p>
    <w:p w14:paraId="3A7DCDE3"/>
    <w:sectPr>
      <w:pgSz w:w="12240" w:h="15840" w:orient="landscape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361ED"/>
    <w:multiLevelType w:val="singleLevel"/>
    <w:tmpl w:val="92C361E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DEE7F55"/>
    <w:multiLevelType w:val="singleLevel"/>
    <w:tmpl w:val="BDEE7F5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80D20D4"/>
    <w:multiLevelType w:val="singleLevel"/>
    <w:tmpl w:val="F80D20D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4288341"/>
    <w:multiLevelType w:val="singleLevel"/>
    <w:tmpl w:val="3428834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D1C7E77"/>
    <w:multiLevelType w:val="singleLevel"/>
    <w:tmpl w:val="3D1C7E77"/>
    <w:lvl w:ilvl="0" w:tentative="0">
      <w:start w:val="5"/>
      <w:numFmt w:val="decimal"/>
      <w:suff w:val="nothing"/>
      <w:lvlText w:val="（%1）"/>
      <w:lvlJc w:val="left"/>
    </w:lvl>
  </w:abstractNum>
  <w:abstractNum w:abstractNumId="5">
    <w:nsid w:val="52D9173A"/>
    <w:multiLevelType w:val="singleLevel"/>
    <w:tmpl w:val="52D9173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MGYyZjliOTdmMjkzNjdjYzBiZjAxMTUzYjZlOTIifQ=="/>
  </w:docVars>
  <w:rsids>
    <w:rsidRoot w:val="00000000"/>
    <w:rsid w:val="2C747CEB"/>
    <w:rsid w:val="4C91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书宋简体" w:hAnsi="方正书宋简体" w:eastAsia="楷体_GB2312" w:cs="方正书宋简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eastAsia" w:ascii="方正书宋简体" w:hAnsi="方正书宋简体" w:eastAsia="楷体_GB2312" w:cs="方正书宋简体"/>
      <w:b/>
      <w:bCs/>
      <w:kern w:val="44"/>
      <w:sz w:val="44"/>
      <w:szCs w:val="4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方正书宋简体" w:hAnsi="方正书宋简体" w:eastAsia="楷体_GB2312" w:cs="方正书宋简体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2702</Words>
  <Characters>3359</Characters>
  <Lines>0</Lines>
  <Paragraphs>0</Paragraphs>
  <TotalTime>0</TotalTime>
  <ScaleCrop>false</ScaleCrop>
  <LinksUpToDate>false</LinksUpToDate>
  <CharactersWithSpaces>3407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2024-10-25T11:03:00Z</dcterms:created>
  <dc:creator>pc</dc:creator>
  <cp:lastModifiedBy>Archer</cp:lastModifiedBy>
  <dcterms:modified xsi:type="dcterms:W3CDTF">2024-10-25T11:05:22Z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F4883DFD3DB14BE4B59CC2B60FF5386D_12</vt:lpwstr>
  </property>
</Properties>
</file>