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AA" w:rsidRPr="002660AA" w:rsidRDefault="002660AA" w:rsidP="002660AA">
      <w:pPr>
        <w:keepNext/>
        <w:keepLines/>
        <w:widowControl/>
        <w:wordWrap w:val="0"/>
        <w:jc w:val="center"/>
        <w:outlineLvl w:val="0"/>
        <w:rPr>
          <w:rFonts w:ascii="宋体" w:eastAsia="宋体" w:hAnsi="宋体" w:cs="Times New Roman"/>
          <w:b/>
          <w:bCs/>
          <w:kern w:val="44"/>
          <w:sz w:val="44"/>
          <w:szCs w:val="44"/>
        </w:rPr>
      </w:pPr>
      <w:r w:rsidRPr="002660AA">
        <w:rPr>
          <w:rFonts w:ascii="宋体" w:eastAsia="宋体" w:hAnsi="宋体" w:cs="Times New Roman" w:hint="eastAsia"/>
          <w:b/>
          <w:bCs/>
          <w:kern w:val="44"/>
          <w:sz w:val="44"/>
          <w:szCs w:val="44"/>
        </w:rPr>
        <w:t>采购需求及技术规格要求</w:t>
      </w:r>
    </w:p>
    <w:p w:rsidR="002660AA" w:rsidRPr="002660AA" w:rsidRDefault="002660AA" w:rsidP="002660AA">
      <w:pPr>
        <w:widowControl/>
        <w:kinsoku w:val="0"/>
        <w:autoSpaceDE w:val="0"/>
        <w:autoSpaceDN w:val="0"/>
        <w:adjustRightInd w:val="0"/>
        <w:snapToGrid w:val="0"/>
        <w:ind w:leftChars="600" w:left="1260"/>
        <w:jc w:val="left"/>
        <w:textAlignment w:val="baseline"/>
        <w:rPr>
          <w:rFonts w:ascii="Arial" w:eastAsia="宋体" w:hAnsi="Arial" w:cs="Arial"/>
          <w:snapToGrid w:val="0"/>
          <w:kern w:val="0"/>
          <w:szCs w:val="21"/>
        </w:rPr>
      </w:pPr>
    </w:p>
    <w:p w:rsidR="002660AA" w:rsidRPr="002660AA" w:rsidRDefault="002660AA" w:rsidP="002660AA">
      <w:pPr>
        <w:keepNext/>
        <w:keepLines/>
        <w:wordWrap w:val="0"/>
        <w:adjustRightInd w:val="0"/>
        <w:snapToGrid w:val="0"/>
        <w:spacing w:line="360" w:lineRule="auto"/>
        <w:outlineLvl w:val="1"/>
        <w:rPr>
          <w:rFonts w:ascii="宋体" w:eastAsia="宋体" w:hAnsi="宋体" w:cs="Times New Roman"/>
          <w:b/>
          <w:bCs/>
          <w:szCs w:val="21"/>
        </w:rPr>
      </w:pPr>
      <w:bookmarkStart w:id="0" w:name="_Toc455587089"/>
      <w:bookmarkStart w:id="1" w:name="_Toc466024556"/>
      <w:bookmarkStart w:id="2" w:name="_Toc455587273"/>
      <w:bookmarkStart w:id="3" w:name="_Toc445554747"/>
      <w:r w:rsidRPr="002660AA">
        <w:rPr>
          <w:rFonts w:ascii="宋体" w:eastAsia="宋体" w:hAnsi="宋体" w:cs="Times New Roman" w:hint="eastAsia"/>
          <w:b/>
          <w:bCs/>
          <w:szCs w:val="21"/>
        </w:rPr>
        <w:t>一、 总则</w:t>
      </w:r>
      <w:bookmarkEnd w:id="0"/>
      <w:bookmarkEnd w:id="1"/>
      <w:bookmarkEnd w:id="2"/>
    </w:p>
    <w:bookmarkEnd w:id="3"/>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1</w:t>
      </w:r>
      <w:r w:rsidRPr="002660AA">
        <w:rPr>
          <w:rFonts w:ascii="宋体" w:eastAsia="宋体" w:hAnsi="宋体" w:cs="Times New Roman" w:hint="eastAsia"/>
          <w:szCs w:val="21"/>
        </w:rPr>
        <w:t>.</w:t>
      </w:r>
      <w:r w:rsidRPr="002660AA">
        <w:rPr>
          <w:rFonts w:ascii="宋体" w:eastAsia="宋体" w:hAnsi="宋体" w:cs="Times New Roman"/>
          <w:szCs w:val="21"/>
        </w:rPr>
        <w:t>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kern w:val="0"/>
          <w:szCs w:val="21"/>
        </w:rPr>
      </w:pPr>
      <w:r w:rsidRPr="002660AA">
        <w:rPr>
          <w:rFonts w:ascii="宋体" w:eastAsia="宋体" w:hAnsi="宋体" w:cs="Times New Roman"/>
          <w:szCs w:val="21"/>
        </w:rPr>
        <w:t>2</w:t>
      </w:r>
      <w:r w:rsidRPr="002660AA">
        <w:rPr>
          <w:rFonts w:ascii="宋体" w:eastAsia="宋体" w:hAnsi="宋体" w:cs="Times New Roman" w:hint="eastAsia"/>
          <w:szCs w:val="21"/>
        </w:rPr>
        <w:t>.</w:t>
      </w:r>
      <w:r w:rsidRPr="002660AA">
        <w:rPr>
          <w:rFonts w:ascii="宋体" w:eastAsia="宋体" w:hAnsi="宋体" w:cs="Times New Roman" w:hint="eastAsia"/>
          <w:kern w:val="0"/>
          <w:szCs w:val="21"/>
        </w:rPr>
        <w:t>本技术规格中提及的工艺、材料、设备的标准及型号（如有）仅起说明作用，并没有强制性。投标人在投标中可以用替代工艺、材料、设备的标准及型号，但这种替代须实质上满足、等同或优于本技术规格的要求，同时须提供证明材料进行详尽的描述并经评标委员会认可，否则视为负偏离。</w:t>
      </w:r>
    </w:p>
    <w:p w:rsidR="002660AA" w:rsidRPr="002660AA" w:rsidRDefault="002660AA" w:rsidP="002660AA">
      <w:pPr>
        <w:widowControl/>
        <w:tabs>
          <w:tab w:val="left" w:pos="1406"/>
          <w:tab w:val="left" w:pos="4962"/>
        </w:tabs>
        <w:wordWrap w:val="0"/>
        <w:adjustRightInd w:val="0"/>
        <w:snapToGrid w:val="0"/>
        <w:spacing w:line="360" w:lineRule="auto"/>
        <w:ind w:firstLineChars="200" w:firstLine="420"/>
        <w:rPr>
          <w:rFonts w:ascii="宋体" w:eastAsia="宋体" w:hAnsi="宋体" w:cs="Times New Roman"/>
          <w:kern w:val="0"/>
          <w:szCs w:val="21"/>
        </w:rPr>
      </w:pPr>
      <w:r w:rsidRPr="002660AA">
        <w:rPr>
          <w:rFonts w:ascii="宋体" w:eastAsia="宋体" w:hAnsi="宋体" w:cs="Times New Roman" w:hint="eastAsia"/>
          <w:kern w:val="0"/>
          <w:szCs w:val="21"/>
        </w:rPr>
        <w:t>3.</w:t>
      </w:r>
      <w:r w:rsidRPr="002660AA">
        <w:rPr>
          <w:rFonts w:ascii="宋体" w:eastAsia="宋体" w:hAnsi="宋体" w:cs="Times New Roman"/>
          <w:kern w:val="0"/>
          <w:szCs w:val="21"/>
        </w:rPr>
        <w:t>投标人应当在投标文件中列出完成本项目所需的所有各项服务等明细表及全部费用。投标人应自行踏勘项目现场，如投标人因未及时踏勘现场而导致的报价缺项漏项废标、或中标后无法完工，投标人自行承担一切后果。</w:t>
      </w:r>
    </w:p>
    <w:p w:rsidR="002660AA" w:rsidRPr="002660AA" w:rsidRDefault="002660AA" w:rsidP="002660AA">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2660AA">
        <w:rPr>
          <w:rFonts w:ascii="宋体" w:eastAsia="宋体" w:hAnsi="宋体" w:cs="Times New Roman" w:hint="eastAsia"/>
          <w:kern w:val="0"/>
          <w:szCs w:val="21"/>
        </w:rPr>
        <w:t>4.</w:t>
      </w:r>
      <w:r w:rsidRPr="002660AA">
        <w:rPr>
          <w:rFonts w:ascii="宋体" w:eastAsia="宋体" w:hAnsi="宋体" w:cs="Times New Roman"/>
          <w:kern w:val="0"/>
          <w:szCs w:val="21"/>
        </w:rPr>
        <w:t>下列采购需求中：标注▲的产品（</w:t>
      </w:r>
      <w:r w:rsidRPr="002660AA">
        <w:rPr>
          <w:rFonts w:ascii="宋体" w:eastAsia="宋体" w:hAnsi="宋体" w:cs="Times New Roman" w:hint="eastAsia"/>
          <w:kern w:val="0"/>
          <w:szCs w:val="21"/>
        </w:rPr>
        <w:t>即核心产品</w:t>
      </w:r>
      <w:r w:rsidRPr="002660AA">
        <w:rPr>
          <w:rFonts w:ascii="宋体" w:eastAsia="宋体" w:hAnsi="宋体" w:cs="Times New Roman"/>
          <w:kern w:val="0"/>
          <w:szCs w:val="21"/>
        </w:rPr>
        <w:t>），投标人在投标文件《主要</w:t>
      </w:r>
      <w:r w:rsidRPr="002660AA">
        <w:rPr>
          <w:rFonts w:ascii="宋体" w:eastAsia="宋体" w:hAnsi="宋体" w:cs="Times New Roman" w:hint="eastAsia"/>
          <w:kern w:val="0"/>
          <w:szCs w:val="21"/>
        </w:rPr>
        <w:t>中</w:t>
      </w:r>
      <w:r w:rsidRPr="002660AA">
        <w:rPr>
          <w:rFonts w:ascii="宋体" w:eastAsia="宋体" w:hAnsi="宋体" w:cs="Times New Roman"/>
          <w:kern w:val="0"/>
          <w:szCs w:val="21"/>
        </w:rPr>
        <w:t>标标的承诺函》中填写名称、规格、型号、数量、单价等信息，承诺函经评标委员会评审认可后随评审结果一并公示，如投标文件中未提供、提供不全将可能导致投标无效。</w:t>
      </w:r>
    </w:p>
    <w:p w:rsidR="002660AA" w:rsidRPr="002660AA" w:rsidRDefault="002660AA" w:rsidP="002660AA">
      <w:pPr>
        <w:wordWrap w:val="0"/>
        <w:rPr>
          <w:rFonts w:ascii="Times New Roman" w:eastAsia="宋体" w:hAnsi="Times New Roman" w:cs="Times New Roman"/>
        </w:rPr>
      </w:pPr>
    </w:p>
    <w:p w:rsidR="002660AA" w:rsidRPr="002660AA" w:rsidRDefault="002660AA" w:rsidP="002660AA">
      <w:pPr>
        <w:keepNext/>
        <w:keepLines/>
        <w:wordWrap w:val="0"/>
        <w:adjustRightInd w:val="0"/>
        <w:snapToGrid w:val="0"/>
        <w:spacing w:line="360" w:lineRule="auto"/>
        <w:outlineLvl w:val="1"/>
        <w:rPr>
          <w:rFonts w:ascii="宋体" w:eastAsia="宋体" w:hAnsi="宋体" w:cs="Times New Roman"/>
          <w:b/>
          <w:bCs/>
          <w:szCs w:val="21"/>
        </w:rPr>
      </w:pPr>
      <w:r w:rsidRPr="002660AA">
        <w:rPr>
          <w:rFonts w:ascii="宋体" w:eastAsia="宋体" w:hAnsi="宋体" w:cs="Times New Roman" w:hint="eastAsia"/>
          <w:b/>
          <w:bCs/>
          <w:szCs w:val="21"/>
        </w:rPr>
        <w:t>二、</w:t>
      </w:r>
      <w:r w:rsidRPr="002660AA">
        <w:rPr>
          <w:rFonts w:ascii="宋体" w:eastAsia="宋体" w:hAnsi="宋体" w:cs="Times New Roman"/>
          <w:b/>
          <w:bCs/>
          <w:szCs w:val="21"/>
        </w:rPr>
        <w:t>技术规格书</w:t>
      </w:r>
    </w:p>
    <w:p w:rsidR="002660AA" w:rsidRPr="002660AA" w:rsidRDefault="002660AA" w:rsidP="002660AA">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2660AA">
        <w:rPr>
          <w:rFonts w:ascii="宋体" w:eastAsia="宋体" w:hAnsi="宋体" w:cs="Times New Roman" w:hint="eastAsia"/>
          <w:kern w:val="0"/>
          <w:szCs w:val="21"/>
        </w:rPr>
        <w:t>1.技术规格书前置说明：</w:t>
      </w:r>
    </w:p>
    <w:p w:rsidR="002660AA" w:rsidRPr="002660AA" w:rsidRDefault="002660AA" w:rsidP="002660AA">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2660AA">
        <w:rPr>
          <w:rFonts w:ascii="宋体" w:eastAsia="宋体" w:hAnsi="宋体" w:cs="Times New Roman" w:hint="eastAsia"/>
          <w:kern w:val="0"/>
          <w:szCs w:val="21"/>
        </w:rPr>
        <w:t>（1）指标重要性表述：</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6"/>
        <w:gridCol w:w="1395"/>
        <w:gridCol w:w="6510"/>
      </w:tblGrid>
      <w:tr w:rsidR="002660AA" w:rsidRPr="002660AA" w:rsidTr="004277BD">
        <w:trPr>
          <w:trHeight w:val="668"/>
          <w:jc w:val="center"/>
        </w:trPr>
        <w:tc>
          <w:tcPr>
            <w:tcW w:w="1936" w:type="dxa"/>
            <w:vAlign w:val="center"/>
          </w:tcPr>
          <w:p w:rsidR="002660AA" w:rsidRPr="002660AA" w:rsidRDefault="002660AA" w:rsidP="002660AA">
            <w:pPr>
              <w:wordWrap w:val="0"/>
              <w:spacing w:line="0" w:lineRule="atLeast"/>
              <w:jc w:val="center"/>
              <w:rPr>
                <w:rFonts w:ascii="宋体" w:eastAsia="宋体" w:hAnsi="宋体" w:cs="宋体"/>
                <w:b/>
                <w:bCs/>
                <w:szCs w:val="21"/>
              </w:rPr>
            </w:pPr>
            <w:r w:rsidRPr="002660AA">
              <w:rPr>
                <w:rFonts w:ascii="宋体" w:eastAsia="宋体" w:hAnsi="宋体" w:cs="宋体" w:hint="eastAsia"/>
                <w:b/>
                <w:bCs/>
                <w:szCs w:val="21"/>
              </w:rPr>
              <w:t>标识重要性</w:t>
            </w:r>
          </w:p>
        </w:tc>
        <w:tc>
          <w:tcPr>
            <w:tcW w:w="1395" w:type="dxa"/>
            <w:vAlign w:val="center"/>
          </w:tcPr>
          <w:p w:rsidR="002660AA" w:rsidRPr="002660AA" w:rsidRDefault="002660AA" w:rsidP="002660AA">
            <w:pPr>
              <w:wordWrap w:val="0"/>
              <w:spacing w:line="0" w:lineRule="atLeast"/>
              <w:jc w:val="center"/>
              <w:rPr>
                <w:rFonts w:ascii="宋体" w:eastAsia="宋体" w:hAnsi="宋体" w:cs="宋体"/>
                <w:b/>
                <w:bCs/>
                <w:szCs w:val="21"/>
              </w:rPr>
            </w:pPr>
            <w:r w:rsidRPr="002660AA">
              <w:rPr>
                <w:rFonts w:ascii="宋体" w:eastAsia="宋体" w:hAnsi="宋体" w:cs="宋体" w:hint="eastAsia"/>
                <w:b/>
                <w:bCs/>
                <w:szCs w:val="21"/>
              </w:rPr>
              <w:t>标识符号</w:t>
            </w:r>
          </w:p>
        </w:tc>
        <w:tc>
          <w:tcPr>
            <w:tcW w:w="6510" w:type="dxa"/>
            <w:vAlign w:val="center"/>
          </w:tcPr>
          <w:p w:rsidR="002660AA" w:rsidRPr="002660AA" w:rsidRDefault="002660AA" w:rsidP="002660AA">
            <w:pPr>
              <w:wordWrap w:val="0"/>
              <w:spacing w:line="0" w:lineRule="atLeast"/>
              <w:jc w:val="center"/>
              <w:rPr>
                <w:rFonts w:ascii="宋体" w:eastAsia="宋体" w:hAnsi="宋体" w:cs="宋体"/>
                <w:b/>
                <w:bCs/>
                <w:szCs w:val="21"/>
              </w:rPr>
            </w:pPr>
            <w:r w:rsidRPr="002660AA">
              <w:rPr>
                <w:rFonts w:ascii="宋体" w:eastAsia="宋体" w:hAnsi="宋体" w:cs="宋体" w:hint="eastAsia"/>
                <w:b/>
                <w:bCs/>
                <w:szCs w:val="21"/>
              </w:rPr>
              <w:t>代表意思</w:t>
            </w:r>
          </w:p>
        </w:tc>
      </w:tr>
      <w:tr w:rsidR="002660AA" w:rsidRPr="002660AA" w:rsidTr="004277BD">
        <w:trPr>
          <w:trHeight w:val="508"/>
          <w:jc w:val="center"/>
        </w:trPr>
        <w:tc>
          <w:tcPr>
            <w:tcW w:w="1936" w:type="dxa"/>
            <w:vAlign w:val="center"/>
          </w:tcPr>
          <w:p w:rsidR="002660AA" w:rsidRPr="002660AA" w:rsidRDefault="002660AA" w:rsidP="002660AA">
            <w:pPr>
              <w:wordWrap w:val="0"/>
              <w:spacing w:line="360" w:lineRule="auto"/>
              <w:jc w:val="center"/>
              <w:rPr>
                <w:rFonts w:ascii="宋体" w:eastAsia="宋体" w:hAnsi="宋体" w:cs="宋体"/>
                <w:szCs w:val="21"/>
              </w:rPr>
            </w:pPr>
            <w:r w:rsidRPr="002660AA">
              <w:rPr>
                <w:rFonts w:ascii="宋体" w:eastAsia="宋体" w:hAnsi="宋体" w:cs="宋体" w:hint="eastAsia"/>
                <w:szCs w:val="21"/>
              </w:rPr>
              <w:t>核心指标项</w:t>
            </w:r>
          </w:p>
        </w:tc>
        <w:tc>
          <w:tcPr>
            <w:tcW w:w="1395" w:type="dxa"/>
            <w:vAlign w:val="center"/>
          </w:tcPr>
          <w:p w:rsidR="002660AA" w:rsidRPr="002660AA" w:rsidRDefault="002660AA" w:rsidP="002660AA">
            <w:pPr>
              <w:wordWrap w:val="0"/>
              <w:spacing w:line="360" w:lineRule="auto"/>
              <w:jc w:val="center"/>
              <w:rPr>
                <w:rFonts w:ascii="宋体" w:eastAsia="宋体" w:hAnsi="宋体" w:cs="宋体"/>
                <w:bCs/>
                <w:szCs w:val="21"/>
              </w:rPr>
            </w:pPr>
            <w:r w:rsidRPr="002660AA">
              <w:rPr>
                <w:rFonts w:ascii="宋体" w:eastAsia="宋体" w:hAnsi="宋体" w:cs="宋体" w:hint="eastAsia"/>
                <w:szCs w:val="21"/>
              </w:rPr>
              <w:t>★</w:t>
            </w:r>
          </w:p>
        </w:tc>
        <w:tc>
          <w:tcPr>
            <w:tcW w:w="6510" w:type="dxa"/>
            <w:vAlign w:val="center"/>
          </w:tcPr>
          <w:p w:rsidR="002660AA" w:rsidRPr="002660AA" w:rsidRDefault="002660AA" w:rsidP="002660AA">
            <w:pPr>
              <w:wordWrap w:val="0"/>
              <w:spacing w:line="360" w:lineRule="auto"/>
              <w:rPr>
                <w:rFonts w:ascii="宋体" w:eastAsia="宋体" w:hAnsi="宋体" w:cs="宋体"/>
                <w:szCs w:val="21"/>
              </w:rPr>
            </w:pPr>
            <w:r w:rsidRPr="002660AA">
              <w:rPr>
                <w:rFonts w:ascii="宋体" w:eastAsia="宋体" w:hAnsi="宋体" w:cs="宋体"/>
                <w:b/>
                <w:szCs w:val="21"/>
              </w:rPr>
              <w:t>该指标项</w:t>
            </w:r>
            <w:r w:rsidRPr="002660AA">
              <w:rPr>
                <w:rFonts w:ascii="宋体" w:eastAsia="宋体" w:hAnsi="宋体" w:cs="宋体" w:hint="eastAsia"/>
                <w:b/>
                <w:bCs/>
                <w:szCs w:val="21"/>
              </w:rPr>
              <w:t>不满足或负偏离</w:t>
            </w:r>
            <w:r w:rsidRPr="002660AA">
              <w:rPr>
                <w:rFonts w:ascii="宋体" w:eastAsia="宋体" w:hAnsi="宋体" w:cs="宋体"/>
                <w:b/>
                <w:szCs w:val="21"/>
              </w:rPr>
              <w:t>将导致投标无效。</w:t>
            </w:r>
          </w:p>
        </w:tc>
      </w:tr>
      <w:tr w:rsidR="002660AA" w:rsidRPr="002660AA" w:rsidTr="004277BD">
        <w:trPr>
          <w:trHeight w:val="508"/>
          <w:jc w:val="center"/>
        </w:trPr>
        <w:tc>
          <w:tcPr>
            <w:tcW w:w="1936" w:type="dxa"/>
            <w:vAlign w:val="center"/>
          </w:tcPr>
          <w:p w:rsidR="002660AA" w:rsidRPr="002660AA" w:rsidRDefault="002660AA" w:rsidP="002660AA">
            <w:pPr>
              <w:wordWrap w:val="0"/>
              <w:spacing w:line="360" w:lineRule="auto"/>
              <w:jc w:val="center"/>
              <w:rPr>
                <w:rFonts w:ascii="宋体" w:eastAsia="宋体" w:hAnsi="宋体" w:cs="宋体"/>
                <w:szCs w:val="21"/>
              </w:rPr>
            </w:pPr>
            <w:r w:rsidRPr="002660AA">
              <w:rPr>
                <w:rFonts w:ascii="宋体" w:eastAsia="宋体" w:hAnsi="宋体" w:cs="宋体" w:hint="eastAsia"/>
                <w:szCs w:val="21"/>
              </w:rPr>
              <w:t>重要指标项</w:t>
            </w:r>
          </w:p>
        </w:tc>
        <w:tc>
          <w:tcPr>
            <w:tcW w:w="1395" w:type="dxa"/>
            <w:vAlign w:val="center"/>
          </w:tcPr>
          <w:p w:rsidR="002660AA" w:rsidRPr="002660AA" w:rsidRDefault="002660AA" w:rsidP="002660AA">
            <w:pPr>
              <w:wordWrap w:val="0"/>
              <w:spacing w:line="360" w:lineRule="auto"/>
              <w:jc w:val="center"/>
              <w:rPr>
                <w:rFonts w:ascii="宋体" w:eastAsia="宋体" w:hAnsi="宋体" w:cs="宋体"/>
                <w:szCs w:val="21"/>
              </w:rPr>
            </w:pPr>
            <w:r w:rsidRPr="002660AA">
              <w:rPr>
                <w:rFonts w:ascii="宋体" w:eastAsia="宋体" w:hAnsi="宋体" w:cs="宋体" w:hint="eastAsia"/>
                <w:szCs w:val="21"/>
              </w:rPr>
              <w:t>■</w:t>
            </w:r>
          </w:p>
        </w:tc>
        <w:tc>
          <w:tcPr>
            <w:tcW w:w="6510" w:type="dxa"/>
            <w:vAlign w:val="center"/>
          </w:tcPr>
          <w:p w:rsidR="002660AA" w:rsidRPr="002660AA" w:rsidRDefault="002660AA" w:rsidP="002660AA">
            <w:pPr>
              <w:wordWrap w:val="0"/>
              <w:spacing w:line="360" w:lineRule="auto"/>
              <w:rPr>
                <w:rFonts w:ascii="宋体" w:eastAsia="宋体" w:hAnsi="宋体" w:cs="宋体"/>
                <w:b/>
                <w:szCs w:val="21"/>
              </w:rPr>
            </w:pPr>
            <w:r w:rsidRPr="002660AA">
              <w:rPr>
                <w:rFonts w:ascii="宋体" w:eastAsia="宋体" w:hAnsi="宋体" w:cs="宋体" w:hint="eastAsia"/>
                <w:b/>
                <w:szCs w:val="21"/>
              </w:rPr>
              <w:t>作为评分项，详见评分标准。</w:t>
            </w:r>
          </w:p>
        </w:tc>
      </w:tr>
      <w:tr w:rsidR="002660AA" w:rsidRPr="002660AA" w:rsidTr="004277BD">
        <w:trPr>
          <w:trHeight w:val="413"/>
          <w:jc w:val="center"/>
        </w:trPr>
        <w:tc>
          <w:tcPr>
            <w:tcW w:w="1936" w:type="dxa"/>
            <w:vAlign w:val="center"/>
          </w:tcPr>
          <w:p w:rsidR="002660AA" w:rsidRPr="002660AA" w:rsidRDefault="002660AA" w:rsidP="002660AA">
            <w:pPr>
              <w:wordWrap w:val="0"/>
              <w:spacing w:line="360" w:lineRule="auto"/>
              <w:jc w:val="center"/>
              <w:rPr>
                <w:rFonts w:ascii="宋体" w:eastAsia="宋体" w:hAnsi="宋体" w:cs="宋体"/>
                <w:b/>
                <w:bCs/>
                <w:szCs w:val="21"/>
              </w:rPr>
            </w:pPr>
            <w:r w:rsidRPr="002660AA">
              <w:rPr>
                <w:rFonts w:ascii="宋体" w:eastAsia="宋体" w:hAnsi="宋体" w:cs="宋体" w:hint="eastAsia"/>
                <w:szCs w:val="21"/>
              </w:rPr>
              <w:t>无标识项</w:t>
            </w:r>
          </w:p>
        </w:tc>
        <w:tc>
          <w:tcPr>
            <w:tcW w:w="1395" w:type="dxa"/>
            <w:vAlign w:val="center"/>
          </w:tcPr>
          <w:p w:rsidR="002660AA" w:rsidRPr="002660AA" w:rsidRDefault="002660AA" w:rsidP="002660AA">
            <w:pPr>
              <w:wordWrap w:val="0"/>
              <w:spacing w:line="360" w:lineRule="auto"/>
              <w:jc w:val="center"/>
              <w:rPr>
                <w:rFonts w:ascii="宋体" w:eastAsia="宋体" w:hAnsi="宋体" w:cs="宋体"/>
                <w:b/>
                <w:bCs/>
                <w:szCs w:val="21"/>
              </w:rPr>
            </w:pPr>
          </w:p>
        </w:tc>
        <w:tc>
          <w:tcPr>
            <w:tcW w:w="6510" w:type="dxa"/>
            <w:vAlign w:val="center"/>
          </w:tcPr>
          <w:p w:rsidR="002660AA" w:rsidRPr="002660AA" w:rsidRDefault="002660AA" w:rsidP="002660AA">
            <w:pPr>
              <w:wordWrap w:val="0"/>
              <w:spacing w:line="360" w:lineRule="auto"/>
              <w:jc w:val="left"/>
              <w:rPr>
                <w:rFonts w:ascii="宋体" w:eastAsia="宋体" w:hAnsi="宋体" w:cs="宋体"/>
                <w:b/>
                <w:bCs/>
                <w:szCs w:val="21"/>
              </w:rPr>
            </w:pPr>
            <w:r w:rsidRPr="002660AA">
              <w:rPr>
                <w:rFonts w:ascii="宋体" w:eastAsia="宋体" w:hAnsi="宋体" w:cs="宋体" w:hint="eastAsia"/>
                <w:b/>
                <w:bCs/>
                <w:szCs w:val="21"/>
              </w:rPr>
              <w:t>十项及以上不满足或负偏离</w:t>
            </w:r>
            <w:r w:rsidRPr="002660AA">
              <w:rPr>
                <w:rFonts w:ascii="宋体" w:eastAsia="宋体" w:hAnsi="宋体" w:cs="宋体"/>
                <w:b/>
                <w:szCs w:val="21"/>
              </w:rPr>
              <w:t>将导致投标无效。</w:t>
            </w:r>
          </w:p>
        </w:tc>
      </w:tr>
      <w:tr w:rsidR="002660AA" w:rsidRPr="002660AA" w:rsidTr="004277BD">
        <w:trPr>
          <w:jc w:val="center"/>
        </w:trPr>
        <w:tc>
          <w:tcPr>
            <w:tcW w:w="9841" w:type="dxa"/>
            <w:gridSpan w:val="3"/>
            <w:vAlign w:val="center"/>
          </w:tcPr>
          <w:p w:rsidR="002660AA" w:rsidRPr="002660AA" w:rsidRDefault="002660AA" w:rsidP="002660AA">
            <w:pPr>
              <w:wordWrap w:val="0"/>
              <w:spacing w:line="360" w:lineRule="auto"/>
              <w:rPr>
                <w:rFonts w:ascii="宋体" w:eastAsia="宋体" w:hAnsi="宋体" w:cs="宋体"/>
                <w:szCs w:val="21"/>
              </w:rPr>
            </w:pPr>
            <w:r w:rsidRPr="002660AA">
              <w:rPr>
                <w:rFonts w:ascii="宋体" w:eastAsia="宋体" w:hAnsi="宋体" w:cs="宋体" w:hint="eastAsia"/>
                <w:szCs w:val="21"/>
              </w:rPr>
              <w:t>注：</w:t>
            </w:r>
          </w:p>
          <w:p w:rsidR="002660AA" w:rsidRPr="002660AA" w:rsidRDefault="002660AA" w:rsidP="002660AA">
            <w:pPr>
              <w:wordWrap w:val="0"/>
              <w:spacing w:line="360" w:lineRule="auto"/>
              <w:rPr>
                <w:rFonts w:ascii="宋体" w:eastAsia="宋体" w:hAnsi="宋体" w:cs="宋体"/>
                <w:szCs w:val="21"/>
              </w:rPr>
            </w:pPr>
            <w:r w:rsidRPr="002660AA">
              <w:rPr>
                <w:rFonts w:ascii="宋体" w:eastAsia="宋体" w:hAnsi="宋体" w:cs="宋体" w:hint="eastAsia"/>
                <w:szCs w:val="21"/>
              </w:rPr>
              <w:t>1.如某项标识中包含多条技术参数或要求，则该项标识所含内容均需满足或优于招标文件要求，否则不予认可。</w:t>
            </w:r>
          </w:p>
          <w:p w:rsidR="002660AA" w:rsidRPr="002660AA" w:rsidRDefault="002660AA" w:rsidP="002660AA">
            <w:pPr>
              <w:wordWrap w:val="0"/>
              <w:spacing w:line="360" w:lineRule="auto"/>
              <w:rPr>
                <w:rFonts w:ascii="宋体" w:eastAsia="宋体" w:hAnsi="宋体" w:cs="宋体"/>
                <w:szCs w:val="21"/>
              </w:rPr>
            </w:pPr>
            <w:r w:rsidRPr="002660AA">
              <w:rPr>
                <w:rFonts w:ascii="宋体" w:eastAsia="宋体" w:hAnsi="宋体" w:cs="宋体" w:hint="eastAsia"/>
                <w:szCs w:val="21"/>
              </w:rPr>
              <w:t>2.所有技术参数及要求采购人验收时将逐条核对，如发现与实际情况不符、虚假响应等，采购人有权解除合同并报相关监管部门，由此产生的责任与后果均由中标人承担。</w:t>
            </w:r>
          </w:p>
          <w:p w:rsidR="002660AA" w:rsidRPr="002660AA" w:rsidRDefault="002660AA" w:rsidP="002660AA">
            <w:pPr>
              <w:wordWrap w:val="0"/>
              <w:spacing w:line="360" w:lineRule="auto"/>
              <w:rPr>
                <w:rFonts w:ascii="宋体" w:eastAsia="宋体" w:hAnsi="宋体" w:cs="宋体"/>
                <w:szCs w:val="21"/>
              </w:rPr>
            </w:pPr>
            <w:r w:rsidRPr="002660AA">
              <w:rPr>
                <w:rFonts w:ascii="宋体" w:eastAsia="宋体" w:hAnsi="宋体" w:cs="宋体" w:hint="eastAsia"/>
                <w:szCs w:val="21"/>
              </w:rPr>
              <w:lastRenderedPageBreak/>
              <w:t>3.“所属行业”栏标注为“/”的项为所投项目配套的工程或服务，无需在《中小企业声明函》中列明。</w:t>
            </w:r>
          </w:p>
          <w:p w:rsidR="002660AA" w:rsidRPr="002660AA" w:rsidRDefault="002660AA" w:rsidP="002660AA">
            <w:pPr>
              <w:wordWrap w:val="0"/>
              <w:spacing w:line="360" w:lineRule="auto"/>
              <w:rPr>
                <w:rFonts w:ascii="Times New Roman" w:eastAsia="宋体" w:hAnsi="Times New Roman" w:cs="Times New Roman"/>
              </w:rPr>
            </w:pPr>
            <w:r w:rsidRPr="002660AA">
              <w:rPr>
                <w:rFonts w:ascii="宋体" w:eastAsia="宋体" w:hAnsi="宋体" w:cs="宋体" w:hint="eastAsia"/>
                <w:szCs w:val="21"/>
              </w:rPr>
              <w:t>4.技术参数中涉及中国国家、行业、地方、国际或设备制造商所在国的有关标准、规范如有最新版本的，均按最新版本执行。</w:t>
            </w:r>
          </w:p>
        </w:tc>
      </w:tr>
    </w:tbl>
    <w:p w:rsidR="002660AA" w:rsidRPr="002660AA" w:rsidRDefault="002660AA" w:rsidP="002660AA">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2660AA">
        <w:rPr>
          <w:rFonts w:ascii="宋体" w:eastAsia="宋体" w:hAnsi="宋体" w:cs="Times New Roman" w:hint="eastAsia"/>
          <w:kern w:val="0"/>
          <w:szCs w:val="21"/>
        </w:rPr>
        <w:lastRenderedPageBreak/>
        <w:t>（2）下述技术参数所涉及的具体物理尺寸允许±5%偏离。</w:t>
      </w:r>
    </w:p>
    <w:p w:rsidR="002660AA" w:rsidRPr="002660AA" w:rsidRDefault="002660AA" w:rsidP="002660AA">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p>
    <w:p w:rsidR="002660AA" w:rsidRPr="002660AA" w:rsidRDefault="002660AA" w:rsidP="002660AA">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2660AA">
        <w:rPr>
          <w:rFonts w:ascii="宋体" w:eastAsia="宋体" w:hAnsi="宋体" w:cs="Times New Roman" w:hint="eastAsia"/>
          <w:kern w:val="0"/>
          <w:szCs w:val="21"/>
        </w:rPr>
        <w:t>2.</w:t>
      </w:r>
      <w:r w:rsidRPr="002660AA">
        <w:rPr>
          <w:rFonts w:ascii="宋体" w:eastAsia="宋体" w:hAnsi="宋体" w:cs="Times New Roman"/>
          <w:kern w:val="0"/>
          <w:szCs w:val="21"/>
        </w:rPr>
        <w:t>技术参数：</w:t>
      </w:r>
    </w:p>
    <w:tbl>
      <w:tblPr>
        <w:tblW w:w="9508" w:type="dxa"/>
        <w:jc w:val="center"/>
        <w:tblLayout w:type="fixed"/>
        <w:tblLook w:val="0000"/>
      </w:tblPr>
      <w:tblGrid>
        <w:gridCol w:w="668"/>
        <w:gridCol w:w="745"/>
        <w:gridCol w:w="5566"/>
        <w:gridCol w:w="638"/>
        <w:gridCol w:w="433"/>
        <w:gridCol w:w="674"/>
        <w:gridCol w:w="784"/>
      </w:tblGrid>
      <w:tr w:rsidR="002660AA" w:rsidRPr="002660AA" w:rsidTr="004277BD">
        <w:trPr>
          <w:trHeight w:val="1001"/>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序号</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名称</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技术规格及要求</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数量</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单位</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所属行业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备注</w:t>
            </w:r>
          </w:p>
        </w:tc>
      </w:tr>
      <w:tr w:rsidR="002660AA" w:rsidRPr="002660AA" w:rsidTr="004277BD">
        <w:trPr>
          <w:trHeight w:val="2194"/>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adjustRightInd w:val="0"/>
              <w:snapToGrid w:val="0"/>
              <w:spacing w:line="300" w:lineRule="auto"/>
              <w:jc w:val="left"/>
              <w:rPr>
                <w:rFonts w:ascii="宋体" w:eastAsia="宋体" w:hAnsi="宋体" w:cs="宋体"/>
                <w:snapToGrid w:val="0"/>
                <w:kern w:val="0"/>
                <w:szCs w:val="21"/>
              </w:rPr>
            </w:pPr>
            <w:r w:rsidRPr="002660AA">
              <w:rPr>
                <w:rFonts w:ascii="宋体" w:eastAsia="宋体" w:hAnsi="宋体" w:cs="Times New Roman" w:hint="eastAsia"/>
                <w:szCs w:val="21"/>
              </w:rPr>
              <w:t>▲</w:t>
            </w:r>
            <w:r w:rsidRPr="002660AA">
              <w:rPr>
                <w:rFonts w:ascii="宋体" w:eastAsia="宋体" w:hAnsi="宋体" w:cs="宋体" w:hint="eastAsia"/>
                <w:szCs w:val="21"/>
              </w:rPr>
              <w:t>中央台</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Times New Roman"/>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种子前处理室2套、整理编目区2套；二层畜禽种质资源前处理室1套、水产种质资源前处理室1套、畜禽水产种质资源公共实验平台1套；三层微生物种质资源公共平台2套、作物离体操作实验室1套、作物DNA操作实验室1套、林草DNA操作实验室1套、食品微生物操作实验室1套、食用菌微生物操作实验室1套、环境及肥效微生物操作实验室1套；四层植物病原微生物操作实验室一1套、植物病原微生物操作实验室二1套。</w:t>
            </w:r>
          </w:p>
          <w:p w:rsidR="002660AA" w:rsidRPr="002660AA" w:rsidRDefault="002660AA" w:rsidP="002660AA">
            <w:pPr>
              <w:adjustRightInd w:val="0"/>
              <w:snapToGrid w:val="0"/>
              <w:spacing w:line="300" w:lineRule="auto"/>
              <w:ind w:rightChars="700" w:right="1470"/>
              <w:rPr>
                <w:rFonts w:ascii="宋体" w:eastAsia="宋体" w:hAnsi="宋体" w:cs="Times New Roman"/>
                <w:b/>
                <w:szCs w:val="21"/>
              </w:rPr>
            </w:pPr>
            <w:r w:rsidRPr="002660AA">
              <w:rPr>
                <w:rFonts w:ascii="宋体" w:eastAsia="宋体" w:hAnsi="宋体" w:cs="Times New Roman" w:hint="eastAsia"/>
                <w:b/>
                <w:szCs w:val="21"/>
              </w:rPr>
              <w:t>二、技术参数：</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1、参考尺寸：长*宽*高：4500*1500*850mm。</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台面：采用20mm厚一体实芯黑色坯体实验室专用陶瓷止滑台面，止滑槽为一体成型或后期加工，有效防止试管滑落。台面耐强腐蚀，耐1000摄氏度以上高温。水槽台台面采用25mm厚带一体釉面烧制工艺的防滑沥水槽且四周带一体陶瓷阻水边碟型陶瓷台面，碟型及沥水槽工艺有效防止液体外溢及防止清洗烧杯烧瓶意外滑动。</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★3、实验台下柜体：</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（1）结构：柜体为独立的、可拆装落地式结构。各个柜体单独或组合使用，柜体材质为1.2mm冷轧钢板，根据实验台的功能要求，合理设置抽屉，柜体等。</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柜门及抽屉：均为双层隔音设计，内外部的钢板表面须经环氧树脂喷涂；抽屉和柜门开合时均设有防撞缓冲垫，有效减少噪音。抽屉内外部钢板表面须经环氧树脂静喷涂；抽屉柜门为标准化产品，相同规格可以互换，以方便产品维护。</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（3）层板：层板采用1.0mm厚冷轧钢板，表面须经环氧树脂喷涂。</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（4）所有带柜门的实验柜具内置活动层板，自由上下调节高度；层板由四个不锈钢层板扣支撑，承重≥50kg。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（5）合页：采用≥180度合页，弹性好，外形美观，最大</w:t>
            </w:r>
            <w:r w:rsidRPr="002660AA">
              <w:rPr>
                <w:rFonts w:ascii="宋体" w:eastAsia="宋体" w:hAnsi="宋体" w:cs="Times New Roman" w:hint="eastAsia"/>
                <w:szCs w:val="21"/>
              </w:rPr>
              <w:lastRenderedPageBreak/>
              <w:t>承重力≥45kg，开合最少达十万次以上，使用过程中无噪音，耐腐蚀，使用寿命长；</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（6）拉手：一字型拉手或304不锈钢拉丝拉手。</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（7）导轨：采用静音导轨，抽屉导轨隐藏，外表美观，承重力好，静音，耐腐蚀，并保证抽屉拉出2/3，下垂度不大于20mm。</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（8）调整脚：采用钢制调整脚，可调高度0至30mm，调节水平。</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■4、含功能柱（参考尺寸：L300*W150mm,高度至吊顶以上100mm）：材质为≥1.0mm一级优质冷轧钢板。</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三、</w:t>
            </w:r>
            <w:r w:rsidRPr="002660AA">
              <w:rPr>
                <w:rFonts w:ascii="宋体" w:eastAsia="宋体" w:hAnsi="宋体" w:cs="宋体" w:hint="eastAsia"/>
                <w:b/>
                <w:snapToGrid w:val="0"/>
                <w:kern w:val="0"/>
                <w:szCs w:val="21"/>
              </w:rPr>
              <w:t>技术资料：</w:t>
            </w:r>
          </w:p>
          <w:p w:rsidR="002660AA" w:rsidRPr="002660AA" w:rsidRDefault="002660AA" w:rsidP="002660AA">
            <w:pPr>
              <w:adjustRightInd w:val="0"/>
              <w:snapToGrid w:val="0"/>
              <w:spacing w:line="300" w:lineRule="auto"/>
              <w:rPr>
                <w:rFonts w:ascii="宋体" w:eastAsia="宋体" w:hAnsi="宋体" w:cs="Times New Roman"/>
                <w:szCs w:val="21"/>
              </w:rPr>
            </w:pPr>
            <w:r w:rsidRPr="002660AA">
              <w:rPr>
                <w:rFonts w:ascii="宋体" w:eastAsia="宋体" w:hAnsi="宋体" w:cs="Times New Roman"/>
                <w:b/>
                <w:bCs/>
                <w:szCs w:val="21"/>
              </w:rPr>
              <w:t>投标</w:t>
            </w:r>
            <w:r w:rsidRPr="002660AA">
              <w:rPr>
                <w:rFonts w:ascii="宋体" w:eastAsia="宋体" w:hAnsi="宋体" w:cs="Times New Roman" w:hint="eastAsia"/>
                <w:b/>
                <w:bCs/>
                <w:szCs w:val="21"/>
              </w:rPr>
              <w:t>文件</w:t>
            </w:r>
            <w:r w:rsidRPr="002660AA">
              <w:rPr>
                <w:rFonts w:ascii="宋体" w:eastAsia="宋体" w:hAnsi="宋体" w:cs="Times New Roman"/>
                <w:b/>
                <w:bCs/>
                <w:szCs w:val="21"/>
              </w:rPr>
              <w:t>中提供满足以下性能要求的证明文件</w:t>
            </w:r>
            <w:r w:rsidRPr="002660AA">
              <w:rPr>
                <w:rFonts w:ascii="宋体" w:eastAsia="宋体" w:hAnsi="宋体" w:cs="Times New Roman"/>
                <w:b/>
                <w:szCs w:val="21"/>
              </w:rPr>
              <w:t>。</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1、耐污染测试：参照</w:t>
            </w:r>
            <w:r w:rsidRPr="002660AA">
              <w:rPr>
                <w:rFonts w:ascii="宋体" w:eastAsia="宋体" w:hAnsi="宋体" w:cs="Times New Roman"/>
                <w:b/>
                <w:bCs/>
                <w:szCs w:val="21"/>
              </w:rPr>
              <w:t>GB/T 3810.1</w:t>
            </w:r>
            <w:r w:rsidRPr="002660AA">
              <w:rPr>
                <w:rFonts w:ascii="宋体" w:eastAsia="宋体" w:hAnsi="宋体" w:cs="Times New Roman" w:hint="eastAsia"/>
                <w:b/>
                <w:bCs/>
                <w:szCs w:val="21"/>
              </w:rPr>
              <w:t>4-</w:t>
            </w:r>
            <w:r w:rsidRPr="002660AA">
              <w:rPr>
                <w:rFonts w:ascii="Times New Roman" w:eastAsia="宋体" w:hAnsi="Times New Roman" w:cs="Times New Roman"/>
              </w:rPr>
              <w:t xml:space="preserve"> </w:t>
            </w:r>
            <w:r w:rsidRPr="002660AA">
              <w:rPr>
                <w:rFonts w:ascii="宋体" w:eastAsia="宋体" w:hAnsi="宋体" w:cs="Times New Roman"/>
                <w:b/>
                <w:bCs/>
                <w:szCs w:val="21"/>
              </w:rPr>
              <w:t>2016</w:t>
            </w:r>
            <w:r w:rsidRPr="002660AA">
              <w:rPr>
                <w:rFonts w:ascii="宋体" w:eastAsia="宋体" w:hAnsi="宋体" w:cs="Times New Roman" w:hint="eastAsia"/>
                <w:b/>
                <w:bCs/>
                <w:szCs w:val="21"/>
              </w:rPr>
              <w:t>标准，中央台台面耐污染性为5级，投标文件提供具有CMA标识的第三方检测报告扫描件。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2、耐刻刮/耐划痕检测：参照</w:t>
            </w:r>
            <w:r w:rsidRPr="002660AA">
              <w:rPr>
                <w:rFonts w:ascii="宋体" w:eastAsia="宋体" w:hAnsi="宋体" w:cs="Times New Roman"/>
                <w:b/>
                <w:bCs/>
                <w:szCs w:val="21"/>
              </w:rPr>
              <w:t>GB/T</w:t>
            </w:r>
            <w:r w:rsidRPr="002660AA">
              <w:rPr>
                <w:rFonts w:ascii="宋体" w:eastAsia="宋体" w:hAnsi="宋体" w:cs="Times New Roman" w:hint="eastAsia"/>
                <w:b/>
                <w:bCs/>
                <w:szCs w:val="21"/>
              </w:rPr>
              <w:t>26696</w:t>
            </w:r>
            <w:r w:rsidRPr="002660AA">
              <w:rPr>
                <w:rFonts w:ascii="Times New Roman" w:eastAsia="宋体" w:hAnsi="Times New Roman" w:cs="Times New Roman"/>
              </w:rPr>
              <w:t xml:space="preserve"> </w:t>
            </w:r>
            <w:r w:rsidRPr="002660AA">
              <w:rPr>
                <w:rFonts w:ascii="宋体" w:eastAsia="宋体" w:hAnsi="宋体" w:cs="Times New Roman"/>
                <w:b/>
                <w:bCs/>
                <w:szCs w:val="21"/>
              </w:rPr>
              <w:t>-2011</w:t>
            </w:r>
            <w:r w:rsidRPr="002660AA">
              <w:rPr>
                <w:rFonts w:ascii="宋体" w:eastAsia="宋体" w:hAnsi="宋体" w:cs="Times New Roman" w:hint="eastAsia"/>
                <w:b/>
                <w:bCs/>
                <w:szCs w:val="21"/>
              </w:rPr>
              <w:t>标准，中央台台面耐刻刮/耐划痕检测结果为≥1级，投标文件提供具有CMA标识的第三方检测报告扫描件。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b/>
                <w:bCs/>
                <w:szCs w:val="21"/>
              </w:rPr>
              <w:t>■3、钢板参照GB/T 3325-2017《金属家具通用技术条件》，涂层硬度≥3H；涂层冲击强度可承受冲击高度 400mm，应无剥落、裂纹、皱纹；涂层附着力不低于1级；涂层在24H乙酸盐雾耐腐蚀性能试验中≥10级；投标文件中提供具有CMA标识的第三方检测报告扫描件。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szCs w:val="21"/>
              </w:rPr>
            </w:pPr>
            <w:r w:rsidRPr="002660AA">
              <w:rPr>
                <w:rFonts w:ascii="宋体" w:eastAsia="宋体" w:hAnsi="宋体" w:cs="Segoe UI Symbol"/>
                <w:szCs w:val="21"/>
              </w:rPr>
              <w:t>★</w:t>
            </w:r>
            <w:r w:rsidRPr="002660AA">
              <w:rPr>
                <w:rFonts w:ascii="宋体" w:eastAsia="宋体" w:hAnsi="宋体" w:cs="Times New Roman" w:hint="eastAsia"/>
                <w:b/>
                <w:szCs w:val="21"/>
              </w:rPr>
              <w:t>4、</w:t>
            </w:r>
            <w:r w:rsidRPr="002660AA">
              <w:rPr>
                <w:rFonts w:ascii="宋体" w:eastAsia="宋体" w:hAnsi="宋体" w:cs="Times New Roman" w:hint="eastAsia"/>
                <w:b/>
                <w:bCs/>
                <w:szCs w:val="21"/>
              </w:rPr>
              <w:t>投标文件提供所投台面15年内使用过程中出现任何破损无条件更换的质保承诺函</w:t>
            </w:r>
            <w:r w:rsidRPr="002660AA">
              <w:rPr>
                <w:rFonts w:ascii="宋体" w:eastAsia="宋体" w:hAnsi="宋体" w:cs="Times New Roman" w:hint="eastAsia"/>
                <w:b/>
                <w:szCs w:val="21"/>
              </w:rPr>
              <w:t>。</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zCs w:val="21"/>
              </w:rPr>
              <w:lastRenderedPageBreak/>
              <w:t>17</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9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2</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Times New Roman" w:hint="eastAsia"/>
                <w:szCs w:val="21"/>
              </w:rPr>
              <w:t>试剂架</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numPr>
                <w:ilvl w:val="0"/>
                <w:numId w:val="1"/>
              </w:numPr>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b/>
                <w:szCs w:val="21"/>
              </w:rPr>
              <w:t>用途：</w:t>
            </w:r>
            <w:r w:rsidRPr="002660AA">
              <w:rPr>
                <w:rFonts w:ascii="宋体" w:eastAsia="宋体" w:hAnsi="宋体" w:cs="Times New Roman" w:hint="eastAsia"/>
                <w:szCs w:val="21"/>
              </w:rPr>
              <w:t>每套中央台配1套。</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1、参考尺寸：3550*400*820mm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立柱：采用试剂架立柱，立柱≥1.0mm优质冷轧钢板折弯焊接而成，表面磷化EOPXY粉末静电喷涂防腐处理，双侧模具冲孔，对试剂架侧翼起支撑作用，结构坚固。符合GB/T3325-2017标准针对喷涂层试验后硬度≧H、附着力≦1级，冲击高度400mm时无剥落裂纹皱纹等现象。</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3、层板：底托采用≥1.0mm优质冷轧钢板机加工而成，与立柱衔接固定，高度可调，层板选用10mm厚单面钢化玻璃，防腐，易清洁。</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4、护栏：采用φ12mm不锈钢杆，防止试剂瓶掉落，底部带试剂架层板托边，两侧带固定孔位，采用不绣钢螺丝固定。</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5、托板架：采用≥1.5mm优质冷轧钢板焊接而成，表面磷化EOPXY粉末静电喷涂防腐处理。经48h中型盐雾试验后无</w:t>
            </w:r>
            <w:r w:rsidRPr="002660AA">
              <w:rPr>
                <w:rFonts w:ascii="宋体" w:eastAsia="宋体" w:hAnsi="宋体" w:cs="Times New Roman" w:hint="eastAsia"/>
                <w:szCs w:val="21"/>
              </w:rPr>
              <w:lastRenderedPageBreak/>
              <w:t>红锈现象，层板固定在托架上，托架位置任意调整高低。</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■6、依据GB24820-2009《实验室家具通用技术条件》或GB/T13667.1-2015《钢制书架 第1部分：单、复柱书架》，金属喷漆涂层在48H乙酸盐雾耐腐蚀性能试验中≥10级，</w:t>
            </w:r>
            <w:r w:rsidRPr="002660AA">
              <w:rPr>
                <w:rFonts w:ascii="宋体" w:eastAsia="宋体" w:hAnsi="宋体" w:cs="Times New Roman" w:hint="eastAsia"/>
                <w:b/>
                <w:bCs/>
                <w:szCs w:val="21"/>
              </w:rPr>
              <w:t>投标文件提供具有CMA标识的第三方检测报告扫描件。</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zCs w:val="21"/>
              </w:rPr>
              <w:lastRenderedPageBreak/>
              <w:t>17</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9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3</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水龙头、水槽</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numPr>
                <w:ilvl w:val="0"/>
                <w:numId w:val="2"/>
              </w:numPr>
              <w:kinsoku w:val="0"/>
              <w:autoSpaceDE w:val="0"/>
              <w:autoSpaceDN w:val="0"/>
              <w:adjustRightInd w:val="0"/>
              <w:snapToGrid w:val="0"/>
              <w:spacing w:line="300" w:lineRule="auto"/>
              <w:jc w:val="left"/>
              <w:textAlignment w:val="baseline"/>
              <w:rPr>
                <w:rFonts w:ascii="宋体" w:eastAsia="宋体" w:hAnsi="宋体" w:cs="Times New Roman"/>
                <w:szCs w:val="21"/>
              </w:rPr>
            </w:pPr>
            <w:r w:rsidRPr="002660AA">
              <w:rPr>
                <w:rFonts w:ascii="宋体" w:eastAsia="宋体" w:hAnsi="宋体" w:cs="Times New Roman" w:hint="eastAsia"/>
                <w:b/>
                <w:szCs w:val="21"/>
              </w:rPr>
              <w:t>用途：</w:t>
            </w:r>
            <w:r w:rsidRPr="002660AA">
              <w:rPr>
                <w:rFonts w:ascii="宋体" w:eastAsia="宋体" w:hAnsi="宋体" w:cs="Times New Roman" w:hint="eastAsia"/>
                <w:szCs w:val="21"/>
              </w:rPr>
              <w:t>每套中央台配1套，三层作物离体、DNA种质资源公共实验平台房间内边台配1套。</w:t>
            </w:r>
          </w:p>
          <w:p w:rsidR="002660AA" w:rsidRPr="002660AA" w:rsidRDefault="002660AA" w:rsidP="002660AA">
            <w:pPr>
              <w:widowControl/>
              <w:numPr>
                <w:ilvl w:val="0"/>
                <w:numId w:val="2"/>
              </w:numPr>
              <w:kinsoku w:val="0"/>
              <w:autoSpaceDE w:val="0"/>
              <w:autoSpaceDN w:val="0"/>
              <w:adjustRightInd w:val="0"/>
              <w:snapToGrid w:val="0"/>
              <w:spacing w:line="300" w:lineRule="auto"/>
              <w:jc w:val="left"/>
              <w:textAlignment w:val="baseline"/>
              <w:rPr>
                <w:rFonts w:ascii="宋体" w:eastAsia="宋体" w:hAnsi="宋体" w:cs="Times New Roman"/>
                <w:b/>
                <w:szCs w:val="21"/>
              </w:rPr>
            </w:pPr>
            <w:r w:rsidRPr="002660AA">
              <w:rPr>
                <w:rFonts w:ascii="宋体" w:eastAsia="宋体" w:hAnsi="宋体" w:cs="Times New Roman" w:hint="eastAsia"/>
                <w:b/>
                <w:szCs w:val="21"/>
              </w:rPr>
              <w:t>技术参数：</w:t>
            </w:r>
          </w:p>
          <w:p w:rsidR="002660AA" w:rsidRPr="002660AA" w:rsidRDefault="002660AA" w:rsidP="002660AA">
            <w:pPr>
              <w:adjustRightInd w:val="0"/>
              <w:snapToGrid w:val="0"/>
              <w:spacing w:line="300" w:lineRule="auto"/>
              <w:rPr>
                <w:rFonts w:ascii="宋体" w:eastAsia="宋体" w:hAnsi="宋体" w:cs="Times New Roman"/>
                <w:szCs w:val="21"/>
              </w:rPr>
            </w:pPr>
            <w:r w:rsidRPr="002660AA">
              <w:rPr>
                <w:rFonts w:ascii="宋体" w:eastAsia="宋体" w:hAnsi="宋体" w:cs="Times New Roman" w:hint="eastAsia"/>
                <w:b/>
                <w:szCs w:val="21"/>
              </w:rPr>
              <w:t>1、水龙头（</w:t>
            </w:r>
            <w:r w:rsidRPr="002660AA">
              <w:rPr>
                <w:rFonts w:ascii="宋体" w:eastAsia="宋体" w:hAnsi="宋体" w:cs="宋体" w:hint="eastAsia"/>
                <w:b/>
                <w:bCs/>
                <w:snapToGrid w:val="0"/>
                <w:kern w:val="0"/>
                <w:szCs w:val="21"/>
              </w:rPr>
              <w:t>强制节能，投标人承诺供货时提供所投产品</w:t>
            </w:r>
            <w:r w:rsidR="002036FC">
              <w:rPr>
                <w:rFonts w:ascii="宋体" w:eastAsia="宋体" w:hAnsi="宋体" w:cs="宋体" w:hint="eastAsia"/>
                <w:b/>
                <w:bCs/>
                <w:snapToGrid w:val="0"/>
                <w:kern w:val="0"/>
                <w:szCs w:val="21"/>
              </w:rPr>
              <w:t>节能产品</w:t>
            </w:r>
            <w:r w:rsidRPr="002660AA">
              <w:rPr>
                <w:rFonts w:ascii="宋体" w:eastAsia="宋体" w:hAnsi="宋体" w:cs="宋体" w:hint="eastAsia"/>
                <w:b/>
                <w:bCs/>
                <w:snapToGrid w:val="0"/>
                <w:kern w:val="0"/>
                <w:szCs w:val="21"/>
              </w:rPr>
              <w:t>认证证书，否则投标无效</w:t>
            </w:r>
            <w:r w:rsidRPr="002660AA">
              <w:rPr>
                <w:rFonts w:ascii="宋体" w:eastAsia="宋体" w:hAnsi="宋体" w:cs="Times New Roman" w:hint="eastAsia"/>
                <w:b/>
                <w:bCs/>
                <w:szCs w:val="21"/>
              </w:rPr>
              <w:t>）</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（1）符合GB 25501-2019水嘴用水效率限定值及用水效率等级标准。</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（2）主体材料：直管：采用ø26*1.2 mm管径的H63铜管制造。臂管：采用ø22*1.2mm 管径的H63铜管制造。鹅颈弯管：采用ø19 *1.0mm管径的H63铜管制造，360°旋转。涂层: 高亮度环氧树脂涂层，耐腐蚀、耐热，防紫外线辐射，陶瓷阀芯：90°旋转，使用寿命开关50万次，符合GB18145-2014标准，开关旋钮：高密度PP，人体工学设计，手感舒适。</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实验室三口化验水龙头：主体加厚纯铜制作，涂层经亚光环氧树脂耐酸碱粉末涂料热固处理，防紫外线辐射，防酸碱、耐腐蚀，开关采用精密陶瓷阀心、耐磨、耐腐蚀，开关寿命要求达50万次，鹅颈出水管360度旋转，水嘴密封性能符合国家相关标准。水龙头总整高度555mm，主管直径26mm，弯头直径22mm，鹅颈管直径19mm，重量约1700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w:t>
            </w:r>
            <w:r w:rsidRPr="002660AA">
              <w:rPr>
                <w:rFonts w:ascii="宋体" w:eastAsia="宋体" w:hAnsi="宋体" w:cs="Times New Roman" w:hint="eastAsia"/>
                <w:b/>
                <w:szCs w:val="21"/>
              </w:rPr>
              <w:t>（4）满足实验室安全性，节水性要求的需要，投标文件中提供水龙头第三方检测机构出具的具有CMA标识的表面耐污染检验报告扫描件，符合</w:t>
            </w:r>
            <w:r w:rsidRPr="002660AA">
              <w:rPr>
                <w:rFonts w:ascii="宋体" w:eastAsia="宋体" w:hAnsi="宋体" w:cs="Times New Roman"/>
                <w:b/>
                <w:szCs w:val="21"/>
              </w:rPr>
              <w:t>GB/T 17657-2022</w:t>
            </w:r>
            <w:r w:rsidRPr="002660AA">
              <w:rPr>
                <w:rFonts w:ascii="宋体" w:eastAsia="宋体" w:hAnsi="宋体" w:cs="Times New Roman" w:hint="eastAsia"/>
                <w:b/>
                <w:szCs w:val="21"/>
              </w:rPr>
              <w:t>要求的检验结果不低于5级。</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2、PP水槽</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（1）规格：外径：长555mm*宽455mm*高310mm；内径：长490mm*宽390mm*高300mm。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（2）材质：采用高密度PP新料注塑成型，耐腐蚀耐酸碱；稳定性强，并具弹性、韧性、不易老化、耐划。</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（3）厚度：根据强度要求设计厚度为5mm-8mm。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（4）附件：高密度PP下水管，含阻水盖、PP提笼。</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（5）耐化学性：经试剂10%醋酸、10%NaOH、15%次氯酸钠、饱和NaCL溶液、70%乙醇分别试验，经试验后表面应无永久腐蚀或变形，外观及其承载能力的检测符合国标要求。</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宋体" w:hint="eastAsia"/>
                <w:snapToGrid w:val="0"/>
                <w:kern w:val="0"/>
                <w:szCs w:val="21"/>
              </w:rPr>
              <w:t>3、</w:t>
            </w:r>
            <w:r w:rsidRPr="002660AA">
              <w:rPr>
                <w:rFonts w:ascii="宋体" w:eastAsia="宋体" w:hAnsi="宋体" w:cs="Times New Roman" w:hint="eastAsia"/>
                <w:szCs w:val="21"/>
              </w:rPr>
              <w:t>含滴水架（参考尺寸：450*630*110mm），pp材质，单口</w:t>
            </w:r>
            <w:r w:rsidRPr="002660AA">
              <w:rPr>
                <w:rFonts w:ascii="宋体" w:eastAsia="宋体" w:hAnsi="宋体" w:cs="Times New Roman" w:hint="eastAsia"/>
                <w:szCs w:val="21"/>
              </w:rPr>
              <w:lastRenderedPageBreak/>
              <w:t>洗眼器。</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zCs w:val="21"/>
              </w:rPr>
              <w:lastRenderedPageBreak/>
              <w:t>18</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9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4</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万向抽气罩</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numPr>
                <w:ilvl w:val="0"/>
                <w:numId w:val="3"/>
              </w:numPr>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b/>
                <w:szCs w:val="21"/>
              </w:rPr>
              <w:t>用途：</w:t>
            </w:r>
            <w:r w:rsidRPr="002660AA">
              <w:rPr>
                <w:rFonts w:ascii="宋体" w:eastAsia="宋体" w:hAnsi="宋体" w:cs="Times New Roman" w:hint="eastAsia"/>
                <w:szCs w:val="21"/>
              </w:rPr>
              <w:t>每套中央台配2套（其中种子前处理室和整理编目区各一套中央台不配万向抽气罩）。</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1、关节：高密度PP材质，360旋转调节方向，易拆卸、重组及清洗。</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2、关节及密封圈：不易老化之高密度橡胶。</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3、关节连接杆：304不锈钢。</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4、关节松紧旋钮：全铜材质，内嵌不锈钢轴承，于关节连接杆锁合。</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5、气流调节阀：手动调节外部阀门旋钮，控制进入之气流量。</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6、拱形/杯形集气罩：PC材质，全透明。</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7、360旋转装置：以固定架为中心最大活动半径达1600mm。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■8、中性盐雾试验：在溶液浓度50g/L环境下，持续时间168h，外观无明显变化。</w:t>
            </w:r>
            <w:r w:rsidRPr="002660AA">
              <w:rPr>
                <w:rFonts w:ascii="宋体" w:eastAsia="宋体" w:hAnsi="宋体" w:cs="Times New Roman" w:hint="eastAsia"/>
                <w:b/>
                <w:bCs/>
                <w:szCs w:val="21"/>
              </w:rPr>
              <w:t>投标文件提供具有CMA标识的第三方检测报告扫描件。</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1188"/>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5</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边台</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tabs>
                <w:tab w:val="left" w:pos="3990"/>
              </w:tabs>
              <w:adjustRightInd w:val="0"/>
              <w:snapToGrid w:val="0"/>
              <w:spacing w:line="300" w:lineRule="auto"/>
              <w:ind w:rightChars="-52" w:right="-109"/>
              <w:jc w:val="left"/>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种子前处理室≥1.5米（用于仪器设备台），整理编目区≥5.8米，检测成像室≥8.8米；二层细胞间一≥5米，细胞间二≥5米，畜禽种质资源前处理室≥6米、水产种质资源前处理室≥5米、畜禽水产种质资源公共实验平台≥7.5米（其中1.5米用于设备电脑操作台）；三层作物离体、DNA种质资源公共实验平台≥7.6米（其中1.5米用于仪器设备台），基因测序室≥4米，微生物种质资源公共平台≥6米、作物离体操作实验室≥4.3米、作物DNA操作实验室≥6米、林草DNA操作实验室≥6.2米；四层植物病原微生物操作实验室一≥5.3米、植物病原微生物操作实验室二≥6米。</w:t>
            </w:r>
          </w:p>
          <w:p w:rsidR="002660AA" w:rsidRPr="002660AA" w:rsidRDefault="002660AA" w:rsidP="002660AA">
            <w:pPr>
              <w:adjustRightInd w:val="0"/>
              <w:snapToGrid w:val="0"/>
              <w:spacing w:line="300" w:lineRule="auto"/>
              <w:ind w:rightChars="700" w:right="1470"/>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1、参考尺寸：宽*高：750*850mm。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台面：采用20mm厚一体实芯黑色坯体实验室专用陶瓷止滑台面，止滑槽为一体成型或后期加工，有效防止试管滑落。台面耐强腐蚀，耐1000度以上高温。水槽台台面采用25mm厚带一体釉面烧制工艺的防滑沥水槽且四周带一体陶瓷阻水边碟型陶瓷台面，碟型及沥水槽工艺有效防止液体外溢及防止清洗烧杯烧瓶意外滑动。</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★3、实验台下柜体：</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（1）结构：柜体为独立的、可拆装落地式结构。各个柜体单独或组合使用，柜体材质为1.2mm冷轧钢板，根据实验台的功能要求，合理设置抽屉，柜体等。</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lastRenderedPageBreak/>
              <w:t>（2）柜门及抽屉：均为双层隔音设计，内外部的钢板表面须经环氧树脂喷涂；抽屉和柜门开合时均设有防撞缓冲垫，有效减少噪音。抽屉内外部钢板表面须经环氧树脂静喷涂；抽屉柜门为标准化产品，相同规格可互换，以方便产品维护。</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（3）层板：层板采用1.0mm厚冷轧钢板，表面须经环氧树脂喷涂。</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（4）所有带柜门的实验柜具内置活动层板，自由上下调节高度；层板由四个不锈钢层板扣支撑，承重≥50kg。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（5）合页：采用≥180度合页，弹性好，外形美观，最大承重力≥45kg，开合最少达十万次以上，使用过程中无噪音，耐腐蚀，使用寿命长；</w:t>
            </w:r>
            <w:r w:rsidRPr="002660AA">
              <w:rPr>
                <w:rFonts w:ascii="宋体" w:eastAsia="宋体" w:hAnsi="宋体" w:cs="Times New Roman"/>
                <w:szCs w:val="21"/>
              </w:rPr>
              <w:t xml:space="preserve"> </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（6）拉手：一字型拉手或304不锈钢拉丝拉手。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（7）导轨：采用静音导轨，抽屉导轨隐藏，外表美观，承重力好，静音，耐腐蚀，并保证抽屉拉出2/3，下垂度不大于20mm。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（8）调整脚：采用钢制调整脚，可调高度0至30mm，调节水平。</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zCs w:val="21"/>
              </w:rPr>
            </w:pPr>
            <w:r w:rsidRPr="002660AA">
              <w:rPr>
                <w:rFonts w:ascii="宋体" w:eastAsia="宋体" w:hAnsi="宋体" w:cs="Times New Roman" w:hint="eastAsia"/>
                <w:szCs w:val="21"/>
              </w:rPr>
              <w:t>■4、含功能柱（参考尺寸：L300*W150mm,高度至吊顶以上100mm）：材质为≥1.0mm一级优质冷轧钢板。</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三、</w:t>
            </w:r>
            <w:r w:rsidRPr="002660AA">
              <w:rPr>
                <w:rFonts w:ascii="宋体" w:eastAsia="宋体" w:hAnsi="宋体" w:cs="宋体" w:hint="eastAsia"/>
                <w:b/>
                <w:snapToGrid w:val="0"/>
                <w:kern w:val="0"/>
                <w:szCs w:val="21"/>
              </w:rPr>
              <w:t>技术资料：</w:t>
            </w:r>
          </w:p>
          <w:p w:rsidR="002660AA" w:rsidRPr="002660AA" w:rsidRDefault="002660AA" w:rsidP="002660AA">
            <w:pPr>
              <w:adjustRightInd w:val="0"/>
              <w:snapToGrid w:val="0"/>
              <w:spacing w:line="300" w:lineRule="auto"/>
              <w:rPr>
                <w:rFonts w:ascii="宋体" w:eastAsia="宋体" w:hAnsi="宋体" w:cs="Times New Roman"/>
                <w:szCs w:val="21"/>
              </w:rPr>
            </w:pPr>
            <w:r w:rsidRPr="002660AA">
              <w:rPr>
                <w:rFonts w:ascii="宋体" w:eastAsia="宋体" w:hAnsi="宋体" w:cs="Times New Roman"/>
                <w:b/>
                <w:bCs/>
                <w:szCs w:val="21"/>
              </w:rPr>
              <w:t>投标</w:t>
            </w:r>
            <w:r w:rsidRPr="002660AA">
              <w:rPr>
                <w:rFonts w:ascii="宋体" w:eastAsia="宋体" w:hAnsi="宋体" w:cs="Times New Roman" w:hint="eastAsia"/>
                <w:b/>
                <w:bCs/>
                <w:szCs w:val="21"/>
              </w:rPr>
              <w:t>文件</w:t>
            </w:r>
            <w:r w:rsidRPr="002660AA">
              <w:rPr>
                <w:rFonts w:ascii="宋体" w:eastAsia="宋体" w:hAnsi="宋体" w:cs="Times New Roman"/>
                <w:b/>
                <w:bCs/>
                <w:szCs w:val="21"/>
              </w:rPr>
              <w:t>中提供满足以下性能要求的证明文件</w:t>
            </w:r>
            <w:r w:rsidRPr="002660AA">
              <w:rPr>
                <w:rFonts w:ascii="宋体" w:eastAsia="宋体" w:hAnsi="宋体" w:cs="Times New Roman"/>
                <w:b/>
                <w:szCs w:val="21"/>
              </w:rPr>
              <w:t>。</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1、耐污染测试：参照</w:t>
            </w:r>
            <w:r w:rsidRPr="002660AA">
              <w:rPr>
                <w:rFonts w:ascii="宋体" w:eastAsia="宋体" w:hAnsi="宋体" w:cs="Times New Roman"/>
                <w:b/>
                <w:bCs/>
                <w:szCs w:val="21"/>
              </w:rPr>
              <w:t>GB/T 3810.1</w:t>
            </w:r>
            <w:r w:rsidRPr="002660AA">
              <w:rPr>
                <w:rFonts w:ascii="宋体" w:eastAsia="宋体" w:hAnsi="宋体" w:cs="Times New Roman" w:hint="eastAsia"/>
                <w:b/>
                <w:bCs/>
                <w:szCs w:val="21"/>
              </w:rPr>
              <w:t>4-</w:t>
            </w:r>
            <w:r w:rsidRPr="002660AA">
              <w:rPr>
                <w:rFonts w:ascii="Times New Roman" w:eastAsia="宋体" w:hAnsi="Times New Roman" w:cs="Times New Roman"/>
              </w:rPr>
              <w:t xml:space="preserve"> </w:t>
            </w:r>
            <w:r w:rsidRPr="002660AA">
              <w:rPr>
                <w:rFonts w:ascii="宋体" w:eastAsia="宋体" w:hAnsi="宋体" w:cs="Times New Roman"/>
                <w:b/>
                <w:bCs/>
                <w:szCs w:val="21"/>
              </w:rPr>
              <w:t>2016</w:t>
            </w:r>
            <w:r w:rsidRPr="002660AA">
              <w:rPr>
                <w:rFonts w:ascii="宋体" w:eastAsia="宋体" w:hAnsi="宋体" w:cs="Times New Roman" w:hint="eastAsia"/>
                <w:b/>
                <w:bCs/>
                <w:szCs w:val="21"/>
              </w:rPr>
              <w:t>标准，中央台台面耐污染性为5级，投标文件提供具有CMA标识的第三方检测报告扫描件。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2、耐刻刮/耐划痕检测：参照</w:t>
            </w:r>
            <w:r w:rsidRPr="002660AA">
              <w:rPr>
                <w:rFonts w:ascii="宋体" w:eastAsia="宋体" w:hAnsi="宋体" w:cs="Times New Roman"/>
                <w:b/>
                <w:bCs/>
                <w:szCs w:val="21"/>
              </w:rPr>
              <w:t>GB/T</w:t>
            </w:r>
            <w:r w:rsidRPr="002660AA">
              <w:rPr>
                <w:rFonts w:ascii="宋体" w:eastAsia="宋体" w:hAnsi="宋体" w:cs="Times New Roman" w:hint="eastAsia"/>
                <w:b/>
                <w:bCs/>
                <w:szCs w:val="21"/>
              </w:rPr>
              <w:t>26696</w:t>
            </w:r>
            <w:r w:rsidRPr="002660AA">
              <w:rPr>
                <w:rFonts w:ascii="Times New Roman" w:eastAsia="宋体" w:hAnsi="Times New Roman" w:cs="Times New Roman"/>
              </w:rPr>
              <w:t xml:space="preserve"> </w:t>
            </w:r>
            <w:r w:rsidRPr="002660AA">
              <w:rPr>
                <w:rFonts w:ascii="宋体" w:eastAsia="宋体" w:hAnsi="宋体" w:cs="Times New Roman"/>
                <w:b/>
                <w:bCs/>
                <w:szCs w:val="21"/>
              </w:rPr>
              <w:t>-2011</w:t>
            </w:r>
            <w:r w:rsidRPr="002660AA">
              <w:rPr>
                <w:rFonts w:ascii="宋体" w:eastAsia="宋体" w:hAnsi="宋体" w:cs="Times New Roman" w:hint="eastAsia"/>
                <w:b/>
                <w:bCs/>
                <w:szCs w:val="21"/>
              </w:rPr>
              <w:t>标准，中央台台面耐刻刮/耐划痕检测结果为≥1级，投标文件提供具有CMA标识的第三方检测报告扫描件。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b/>
                <w:bCs/>
                <w:szCs w:val="21"/>
              </w:rPr>
              <w:t>■3、钢板参照GB/T 3325-2017《金属家具通用技术条件》，涂层硬度≥3H；涂层冲击强度可承受冲击高度 400mm，应无剥落、裂纹、皱纹；涂层附着力不低于1级；涂层在24H乙酸盐雾耐腐蚀性能试验中≥10级；投标文件中提供具有CMA标识的第三方检测报告扫描件。</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Segoe UI Symbol"/>
                <w:szCs w:val="21"/>
              </w:rPr>
              <w:t>★</w:t>
            </w:r>
            <w:r w:rsidRPr="002660AA">
              <w:rPr>
                <w:rFonts w:ascii="宋体" w:eastAsia="宋体" w:hAnsi="宋体" w:cs="Times New Roman" w:hint="eastAsia"/>
                <w:b/>
                <w:szCs w:val="21"/>
              </w:rPr>
              <w:t>4、</w:t>
            </w:r>
            <w:r w:rsidRPr="002660AA">
              <w:rPr>
                <w:rFonts w:ascii="宋体" w:eastAsia="宋体" w:hAnsi="宋体" w:cs="Times New Roman" w:hint="eastAsia"/>
                <w:b/>
                <w:bCs/>
                <w:szCs w:val="21"/>
              </w:rPr>
              <w:t>投标文件提供所投台面15年内使用过程中出现任何破损无条件更换的质保承诺函</w:t>
            </w:r>
            <w:r w:rsidRPr="002660AA">
              <w:rPr>
                <w:rFonts w:ascii="宋体" w:eastAsia="宋体" w:hAnsi="宋体" w:cs="Times New Roman" w:hint="eastAsia"/>
                <w:b/>
                <w:szCs w:val="21"/>
              </w:rPr>
              <w:t>。</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≥90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99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6</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包装台</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b/>
                <w:snapToGrid w:val="0"/>
                <w:kern w:val="0"/>
                <w:szCs w:val="21"/>
              </w:rPr>
              <w:t>一、用途：</w:t>
            </w:r>
            <w:r w:rsidRPr="002660AA">
              <w:rPr>
                <w:rFonts w:ascii="宋体" w:eastAsia="宋体" w:hAnsi="宋体" w:cs="宋体" w:hint="eastAsia"/>
                <w:snapToGrid w:val="0"/>
                <w:kern w:val="0"/>
                <w:szCs w:val="21"/>
              </w:rPr>
              <w:t>用于干燥包装间。</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b/>
                <w:snapToGrid w:val="0"/>
                <w:kern w:val="0"/>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1、参考尺寸：长*宽*高 2500*1300*850mm。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★2、台面：采用20mm厚一体实芯黑色坯体实验室专用陶瓷止滑台面，止滑槽为一体成型或后期加工，有效防止试管</w:t>
            </w:r>
            <w:r w:rsidRPr="002660AA">
              <w:rPr>
                <w:rFonts w:ascii="宋体" w:eastAsia="宋体" w:hAnsi="宋体" w:cs="Times New Roman" w:hint="eastAsia"/>
                <w:szCs w:val="21"/>
              </w:rPr>
              <w:lastRenderedPageBreak/>
              <w:t>滑落。台面耐强腐蚀，耐1000度以上高温。水槽台台面采用25mm厚带一体釉面烧制工艺的防滑沥水槽且四周带一体陶瓷阻水边碟型陶瓷台面，碟型及沥水槽工艺有效防止液体外溢及防止清洗烧杯烧瓶意外滑动。</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★3、实验台下柜体：</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（1）结构：柜体为独立的、可拆装落地式结构。各个柜体单独或组合使用，柜体材质为1.2mm冷轧钢板，根据实验台的功能要求，合理设置抽屉，柜体等。</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柜门及抽屉：均为双层隔音设计，内外部的钢板表面须经环氧树脂喷涂；抽屉和柜门开合时均设有防撞缓冲垫，有效减少噪音。抽屉内外部钢板表面须经环氧树脂静喷涂；抽屉柜门为标准化产品，相同规格可互换，以方便产品维护。</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（3）层板：层板采用1.0mm厚冷轧钢板，表面须经环氧树脂喷涂。</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（4）所有带柜门的实验柜具内置活动层板，自由上下调节高度；层板由四个不锈钢层板扣支撑，承重≥50kg。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（5）合页：采用≥180度合页，弹性好，外形美观，最大承重力≥45kg，开合最少达十万次以上，使用过程中无噪音，耐腐蚀，使用寿命长；</w:t>
            </w:r>
            <w:r w:rsidRPr="002660AA">
              <w:rPr>
                <w:rFonts w:ascii="宋体" w:eastAsia="宋体" w:hAnsi="宋体" w:cs="Times New Roman"/>
                <w:szCs w:val="21"/>
              </w:rPr>
              <w:t xml:space="preserve"> </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（6）拉手：一字型拉手或304不锈钢拉丝拉手。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（7）导轨：采用静音导轨，抽屉导轨隐藏，外表美观，承重力好，静音，耐腐蚀，并保证抽屉拉出2/3，下垂度不大于20mm。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（8）调整脚：采用钢制调整脚，可调高度0至30mm，调节水平。</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zCs w:val="21"/>
              </w:rPr>
            </w:pPr>
            <w:r w:rsidRPr="002660AA">
              <w:rPr>
                <w:rFonts w:ascii="宋体" w:eastAsia="宋体" w:hAnsi="宋体" w:cs="Times New Roman" w:hint="eastAsia"/>
                <w:szCs w:val="21"/>
              </w:rPr>
              <w:t>■4、含功能柱（参考尺寸：L300*W150mm,高度至吊顶以上100mm）：材质为≥1.0mm一级优质冷轧钢板。</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三、</w:t>
            </w:r>
            <w:r w:rsidRPr="002660AA">
              <w:rPr>
                <w:rFonts w:ascii="宋体" w:eastAsia="宋体" w:hAnsi="宋体" w:cs="宋体" w:hint="eastAsia"/>
                <w:b/>
                <w:snapToGrid w:val="0"/>
                <w:kern w:val="0"/>
                <w:szCs w:val="21"/>
              </w:rPr>
              <w:t>技术资料：</w:t>
            </w:r>
          </w:p>
          <w:p w:rsidR="002660AA" w:rsidRPr="002660AA" w:rsidRDefault="002660AA" w:rsidP="002660AA">
            <w:pPr>
              <w:adjustRightInd w:val="0"/>
              <w:snapToGrid w:val="0"/>
              <w:spacing w:line="300" w:lineRule="auto"/>
              <w:rPr>
                <w:rFonts w:ascii="宋体" w:eastAsia="宋体" w:hAnsi="宋体" w:cs="Times New Roman"/>
                <w:szCs w:val="21"/>
              </w:rPr>
            </w:pPr>
            <w:r w:rsidRPr="002660AA">
              <w:rPr>
                <w:rFonts w:ascii="宋体" w:eastAsia="宋体" w:hAnsi="宋体" w:cs="Times New Roman"/>
                <w:b/>
                <w:bCs/>
                <w:szCs w:val="21"/>
              </w:rPr>
              <w:t>投标</w:t>
            </w:r>
            <w:r w:rsidRPr="002660AA">
              <w:rPr>
                <w:rFonts w:ascii="宋体" w:eastAsia="宋体" w:hAnsi="宋体" w:cs="Times New Roman" w:hint="eastAsia"/>
                <w:b/>
                <w:bCs/>
                <w:szCs w:val="21"/>
              </w:rPr>
              <w:t>文件</w:t>
            </w:r>
            <w:r w:rsidRPr="002660AA">
              <w:rPr>
                <w:rFonts w:ascii="宋体" w:eastAsia="宋体" w:hAnsi="宋体" w:cs="Times New Roman"/>
                <w:b/>
                <w:bCs/>
                <w:szCs w:val="21"/>
              </w:rPr>
              <w:t>中提供满足以下性能要求的证明文件</w:t>
            </w:r>
            <w:r w:rsidRPr="002660AA">
              <w:rPr>
                <w:rFonts w:ascii="宋体" w:eastAsia="宋体" w:hAnsi="宋体" w:cs="Times New Roman"/>
                <w:b/>
                <w:szCs w:val="21"/>
              </w:rPr>
              <w:t>。</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1、耐污染测试：参照</w:t>
            </w:r>
            <w:r w:rsidRPr="002660AA">
              <w:rPr>
                <w:rFonts w:ascii="宋体" w:eastAsia="宋体" w:hAnsi="宋体" w:cs="Times New Roman"/>
                <w:b/>
                <w:bCs/>
                <w:szCs w:val="21"/>
              </w:rPr>
              <w:t>GB/T 3810.1</w:t>
            </w:r>
            <w:r w:rsidRPr="002660AA">
              <w:rPr>
                <w:rFonts w:ascii="宋体" w:eastAsia="宋体" w:hAnsi="宋体" w:cs="Times New Roman" w:hint="eastAsia"/>
                <w:b/>
                <w:bCs/>
                <w:szCs w:val="21"/>
              </w:rPr>
              <w:t>4-</w:t>
            </w:r>
            <w:r w:rsidRPr="002660AA">
              <w:rPr>
                <w:rFonts w:ascii="Times New Roman" w:eastAsia="宋体" w:hAnsi="Times New Roman" w:cs="Times New Roman"/>
              </w:rPr>
              <w:t xml:space="preserve"> </w:t>
            </w:r>
            <w:r w:rsidRPr="002660AA">
              <w:rPr>
                <w:rFonts w:ascii="宋体" w:eastAsia="宋体" w:hAnsi="宋体" w:cs="Times New Roman"/>
                <w:b/>
                <w:bCs/>
                <w:szCs w:val="21"/>
              </w:rPr>
              <w:t>2016</w:t>
            </w:r>
            <w:r w:rsidRPr="002660AA">
              <w:rPr>
                <w:rFonts w:ascii="宋体" w:eastAsia="宋体" w:hAnsi="宋体" w:cs="Times New Roman" w:hint="eastAsia"/>
                <w:b/>
                <w:bCs/>
                <w:szCs w:val="21"/>
              </w:rPr>
              <w:t>标准，中央台台面耐污染性为5级，投标文件提供具有CMA标识的第三方检测报告扫描件。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2、耐刻刮/耐划痕检测：参照</w:t>
            </w:r>
            <w:r w:rsidRPr="002660AA">
              <w:rPr>
                <w:rFonts w:ascii="宋体" w:eastAsia="宋体" w:hAnsi="宋体" w:cs="Times New Roman"/>
                <w:b/>
                <w:bCs/>
                <w:szCs w:val="21"/>
              </w:rPr>
              <w:t>GB/T</w:t>
            </w:r>
            <w:r w:rsidRPr="002660AA">
              <w:rPr>
                <w:rFonts w:ascii="宋体" w:eastAsia="宋体" w:hAnsi="宋体" w:cs="Times New Roman" w:hint="eastAsia"/>
                <w:b/>
                <w:bCs/>
                <w:szCs w:val="21"/>
              </w:rPr>
              <w:t>26696</w:t>
            </w:r>
            <w:r w:rsidRPr="002660AA">
              <w:rPr>
                <w:rFonts w:ascii="Times New Roman" w:eastAsia="宋体" w:hAnsi="Times New Roman" w:cs="Times New Roman"/>
              </w:rPr>
              <w:t xml:space="preserve"> </w:t>
            </w:r>
            <w:r w:rsidRPr="002660AA">
              <w:rPr>
                <w:rFonts w:ascii="宋体" w:eastAsia="宋体" w:hAnsi="宋体" w:cs="Times New Roman"/>
                <w:b/>
                <w:bCs/>
                <w:szCs w:val="21"/>
              </w:rPr>
              <w:t>-2011</w:t>
            </w:r>
            <w:r w:rsidRPr="002660AA">
              <w:rPr>
                <w:rFonts w:ascii="宋体" w:eastAsia="宋体" w:hAnsi="宋体" w:cs="Times New Roman" w:hint="eastAsia"/>
                <w:b/>
                <w:bCs/>
                <w:szCs w:val="21"/>
              </w:rPr>
              <w:t>标准，中央台台面耐刻刮/耐划痕检测结果为≥1级，投标文件提供具有CMA标识的第三方检测报告扫描件。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b/>
                <w:bCs/>
                <w:szCs w:val="21"/>
              </w:rPr>
              <w:t>■3、钢板参照GB/T 3325-2017《金属家具通用技术条件》，涂层硬度≥3H；涂层冲击强度可承受冲击高度 400mm，应无剥落、裂纹、皱纹；涂层附着力不低于1级；涂层在24H乙酸盐雾耐腐蚀性能试验中≥10级；投标文件中提供具有</w:t>
            </w:r>
            <w:r w:rsidRPr="002660AA">
              <w:rPr>
                <w:rFonts w:ascii="宋体" w:eastAsia="宋体" w:hAnsi="宋体" w:cs="Times New Roman" w:hint="eastAsia"/>
                <w:b/>
                <w:bCs/>
                <w:szCs w:val="21"/>
              </w:rPr>
              <w:lastRenderedPageBreak/>
              <w:t>CMA标识的第三方检测报告扫描件。</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Segoe UI Symbol"/>
                <w:szCs w:val="21"/>
              </w:rPr>
              <w:t>★</w:t>
            </w:r>
            <w:r w:rsidRPr="002660AA">
              <w:rPr>
                <w:rFonts w:ascii="宋体" w:eastAsia="宋体" w:hAnsi="宋体" w:cs="Times New Roman" w:hint="eastAsia"/>
                <w:b/>
                <w:szCs w:val="21"/>
              </w:rPr>
              <w:t>4、</w:t>
            </w:r>
            <w:r w:rsidRPr="002660AA">
              <w:rPr>
                <w:rFonts w:ascii="宋体" w:eastAsia="宋体" w:hAnsi="宋体" w:cs="Times New Roman" w:hint="eastAsia"/>
                <w:b/>
                <w:bCs/>
                <w:szCs w:val="21"/>
              </w:rPr>
              <w:t>投标文件提供所投台面15年内使用过程中出现任何破损无条件更换的质保承诺函</w:t>
            </w:r>
            <w:r w:rsidRPr="002660AA">
              <w:rPr>
                <w:rFonts w:ascii="宋体" w:eastAsia="宋体" w:hAnsi="宋体" w:cs="Times New Roman" w:hint="eastAsia"/>
                <w:b/>
                <w:szCs w:val="21"/>
              </w:rPr>
              <w:t>。</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≥2.5</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w:t>
            </w:r>
            <w:r w:rsidRPr="002660AA">
              <w:rPr>
                <w:rFonts w:ascii="宋体" w:eastAsia="宋体" w:hAnsi="宋体" w:cs="宋体" w:hint="eastAsia"/>
                <w:snapToGrid w:val="0"/>
                <w:kern w:val="0"/>
                <w:szCs w:val="21"/>
              </w:rPr>
              <w:lastRenderedPageBreak/>
              <w:t>行根据方案需求评估考量。</w:t>
            </w:r>
          </w:p>
        </w:tc>
      </w:tr>
      <w:tr w:rsidR="002660AA" w:rsidRPr="002660AA" w:rsidTr="004277BD">
        <w:trPr>
          <w:trHeight w:val="112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7</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设备台</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adjustRightInd w:val="0"/>
              <w:snapToGrid w:val="0"/>
              <w:spacing w:line="300" w:lineRule="auto"/>
              <w:textAlignment w:val="center"/>
              <w:rPr>
                <w:rFonts w:ascii="宋体" w:eastAsia="宋体" w:hAnsi="宋体" w:cs="宋体"/>
                <w:snapToGrid w:val="0"/>
                <w:kern w:val="0"/>
                <w:szCs w:val="21"/>
              </w:rPr>
            </w:pPr>
            <w:r w:rsidRPr="002660AA">
              <w:rPr>
                <w:rFonts w:ascii="宋体" w:eastAsia="宋体" w:hAnsi="宋体" w:cs="宋体" w:hint="eastAsia"/>
                <w:b/>
                <w:snapToGrid w:val="0"/>
                <w:kern w:val="0"/>
                <w:szCs w:val="21"/>
              </w:rPr>
              <w:t>一、用途：</w:t>
            </w:r>
            <w:r w:rsidRPr="002660AA">
              <w:rPr>
                <w:rFonts w:ascii="宋体" w:eastAsia="宋体" w:hAnsi="宋体" w:cs="宋体" w:hint="eastAsia"/>
                <w:snapToGrid w:val="0"/>
                <w:kern w:val="0"/>
                <w:szCs w:val="21"/>
              </w:rPr>
              <w:t>用于三层作物离体、DNA种质资源公共实验平台中放置设备使用。</w:t>
            </w:r>
          </w:p>
          <w:p w:rsidR="002660AA" w:rsidRPr="002660AA" w:rsidRDefault="002660AA" w:rsidP="002660AA">
            <w:pPr>
              <w:adjustRightInd w:val="0"/>
              <w:snapToGrid w:val="0"/>
              <w:spacing w:line="300" w:lineRule="auto"/>
              <w:ind w:rightChars="700" w:right="1470"/>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1、参考尺寸：≥长*宽*高：1500*850*850mm；</w:t>
            </w:r>
            <w:r w:rsidRPr="002660AA">
              <w:rPr>
                <w:rFonts w:ascii="宋体" w:eastAsia="宋体" w:hAnsi="宋体" w:cs="宋体"/>
                <w:snapToGrid w:val="0"/>
                <w:kern w:val="0"/>
                <w:szCs w:val="21"/>
              </w:rPr>
              <w:t xml:space="preserve"> </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台面：采用20mm厚一体实芯黑色坯体实验室专用陶瓷止滑台面，止滑槽为一体成型或后期加工，有效防止试管滑落。台面耐强腐蚀，耐1000度以上高温。水槽台台面采用25mm厚带一体釉面烧制工艺的防滑沥水槽且四周带一体陶瓷阻水边碟型陶瓷台面，碟型及沥水槽工艺有效防止液体外溢及防止清洗烧杯烧瓶意外滑动。</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★3、实验台下柜体：</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（1）结构：柜体为独立的、可拆装落地式结构。各个柜体单独或组合使用，柜体材质为1.2mm冷轧钢板，根据实验台的功能要求，合理设置抽屉，柜体等。</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柜门及抽屉：均为双层隔音设计，内外部的钢板表面须经环氧树脂喷涂；抽屉和柜门开合时均设有防撞缓冲垫，有效减少噪音。抽屉内外部钢板表面须经环氧树脂静喷涂；抽屉柜门为标准化产品，相同规格可互换，以方便产品维护。</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（3）层板：层板采用1.0mm厚冷轧钢板，表面须经环氧树脂喷涂。</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（4）所有带柜门的实验柜具内置活动层板，自由上下调节高度；层板由四个不锈钢层板扣支撑，承重≥50kg。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（5）合页：采用≥180度合页，弹性好，外形美观，最大承重力≥45kg，开合最少达十万次以上，使用过程中无噪音，耐腐蚀，使用寿命长；</w:t>
            </w:r>
            <w:r w:rsidRPr="002660AA">
              <w:rPr>
                <w:rFonts w:ascii="宋体" w:eastAsia="宋体" w:hAnsi="宋体" w:cs="Times New Roman"/>
                <w:szCs w:val="21"/>
              </w:rPr>
              <w:t xml:space="preserve"> </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（6）拉手：一字型拉手或304不锈钢拉丝拉手。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（7）导轨：采用静音导轨，抽屉导轨隐藏，外表美观，承重力好，静音，耐腐蚀，并保证抽屉拉出2/3，下垂度不大于20mm。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（8）调整脚：采用钢制调整脚，可调高度0至30mm，调节水平。</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zCs w:val="21"/>
              </w:rPr>
            </w:pPr>
            <w:r w:rsidRPr="002660AA">
              <w:rPr>
                <w:rFonts w:ascii="宋体" w:eastAsia="宋体" w:hAnsi="宋体" w:cs="Times New Roman" w:hint="eastAsia"/>
                <w:szCs w:val="21"/>
              </w:rPr>
              <w:t>■4、含功能柱（参考尺寸：L300*W150mm,高度至吊顶以上100mm）：材质为≥1.0mm一级优质冷轧钢板。</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三、</w:t>
            </w:r>
            <w:r w:rsidRPr="002660AA">
              <w:rPr>
                <w:rFonts w:ascii="宋体" w:eastAsia="宋体" w:hAnsi="宋体" w:cs="宋体" w:hint="eastAsia"/>
                <w:b/>
                <w:snapToGrid w:val="0"/>
                <w:kern w:val="0"/>
                <w:szCs w:val="21"/>
              </w:rPr>
              <w:t>技术资料：</w:t>
            </w:r>
          </w:p>
          <w:p w:rsidR="002660AA" w:rsidRPr="002660AA" w:rsidRDefault="002660AA" w:rsidP="002660AA">
            <w:pPr>
              <w:adjustRightInd w:val="0"/>
              <w:snapToGrid w:val="0"/>
              <w:spacing w:line="300" w:lineRule="auto"/>
              <w:rPr>
                <w:rFonts w:ascii="宋体" w:eastAsia="宋体" w:hAnsi="宋体" w:cs="Times New Roman"/>
                <w:szCs w:val="21"/>
              </w:rPr>
            </w:pPr>
            <w:r w:rsidRPr="002660AA">
              <w:rPr>
                <w:rFonts w:ascii="宋体" w:eastAsia="宋体" w:hAnsi="宋体" w:cs="Times New Roman"/>
                <w:b/>
                <w:bCs/>
                <w:szCs w:val="21"/>
              </w:rPr>
              <w:t>投标</w:t>
            </w:r>
            <w:r w:rsidRPr="002660AA">
              <w:rPr>
                <w:rFonts w:ascii="宋体" w:eastAsia="宋体" w:hAnsi="宋体" w:cs="Times New Roman" w:hint="eastAsia"/>
                <w:b/>
                <w:bCs/>
                <w:szCs w:val="21"/>
              </w:rPr>
              <w:t>文件</w:t>
            </w:r>
            <w:r w:rsidRPr="002660AA">
              <w:rPr>
                <w:rFonts w:ascii="宋体" w:eastAsia="宋体" w:hAnsi="宋体" w:cs="Times New Roman"/>
                <w:b/>
                <w:bCs/>
                <w:szCs w:val="21"/>
              </w:rPr>
              <w:t>中提供满足以下性能要求的证明文件</w:t>
            </w:r>
            <w:r w:rsidRPr="002660AA">
              <w:rPr>
                <w:rFonts w:ascii="宋体" w:eastAsia="宋体" w:hAnsi="宋体" w:cs="Times New Roman"/>
                <w:b/>
                <w:szCs w:val="21"/>
              </w:rPr>
              <w:t>。</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1、耐污染测试：参照</w:t>
            </w:r>
            <w:r w:rsidRPr="002660AA">
              <w:rPr>
                <w:rFonts w:ascii="宋体" w:eastAsia="宋体" w:hAnsi="宋体" w:cs="Times New Roman"/>
                <w:b/>
                <w:bCs/>
                <w:szCs w:val="21"/>
              </w:rPr>
              <w:t>GB/T 3810.1</w:t>
            </w:r>
            <w:r w:rsidRPr="002660AA">
              <w:rPr>
                <w:rFonts w:ascii="宋体" w:eastAsia="宋体" w:hAnsi="宋体" w:cs="Times New Roman" w:hint="eastAsia"/>
                <w:b/>
                <w:bCs/>
                <w:szCs w:val="21"/>
              </w:rPr>
              <w:t>4-</w:t>
            </w:r>
            <w:r w:rsidRPr="002660AA">
              <w:rPr>
                <w:rFonts w:ascii="Times New Roman" w:eastAsia="宋体" w:hAnsi="Times New Roman" w:cs="Times New Roman"/>
              </w:rPr>
              <w:t xml:space="preserve"> </w:t>
            </w:r>
            <w:r w:rsidRPr="002660AA">
              <w:rPr>
                <w:rFonts w:ascii="宋体" w:eastAsia="宋体" w:hAnsi="宋体" w:cs="Times New Roman"/>
                <w:b/>
                <w:bCs/>
                <w:szCs w:val="21"/>
              </w:rPr>
              <w:t>2016</w:t>
            </w:r>
            <w:r w:rsidRPr="002660AA">
              <w:rPr>
                <w:rFonts w:ascii="宋体" w:eastAsia="宋体" w:hAnsi="宋体" w:cs="Times New Roman" w:hint="eastAsia"/>
                <w:b/>
                <w:bCs/>
                <w:szCs w:val="21"/>
              </w:rPr>
              <w:t>标准，中央台</w:t>
            </w:r>
            <w:r w:rsidRPr="002660AA">
              <w:rPr>
                <w:rFonts w:ascii="宋体" w:eastAsia="宋体" w:hAnsi="宋体" w:cs="Times New Roman" w:hint="eastAsia"/>
                <w:b/>
                <w:bCs/>
                <w:szCs w:val="21"/>
              </w:rPr>
              <w:lastRenderedPageBreak/>
              <w:t>台面耐污染性为5级，投标文件提供具有CMA标识的第三方检测报告扫描件。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2、耐刻刮/耐划痕检测：参照</w:t>
            </w:r>
            <w:r w:rsidRPr="002660AA">
              <w:rPr>
                <w:rFonts w:ascii="宋体" w:eastAsia="宋体" w:hAnsi="宋体" w:cs="Times New Roman"/>
                <w:b/>
                <w:bCs/>
                <w:szCs w:val="21"/>
              </w:rPr>
              <w:t>GB/T</w:t>
            </w:r>
            <w:r w:rsidRPr="002660AA">
              <w:rPr>
                <w:rFonts w:ascii="宋体" w:eastAsia="宋体" w:hAnsi="宋体" w:cs="Times New Roman" w:hint="eastAsia"/>
                <w:b/>
                <w:bCs/>
                <w:szCs w:val="21"/>
              </w:rPr>
              <w:t>26696</w:t>
            </w:r>
            <w:r w:rsidRPr="002660AA">
              <w:rPr>
                <w:rFonts w:ascii="Times New Roman" w:eastAsia="宋体" w:hAnsi="Times New Roman" w:cs="Times New Roman"/>
              </w:rPr>
              <w:t xml:space="preserve"> </w:t>
            </w:r>
            <w:r w:rsidRPr="002660AA">
              <w:rPr>
                <w:rFonts w:ascii="宋体" w:eastAsia="宋体" w:hAnsi="宋体" w:cs="Times New Roman"/>
                <w:b/>
                <w:bCs/>
                <w:szCs w:val="21"/>
              </w:rPr>
              <w:t>-2011</w:t>
            </w:r>
            <w:r w:rsidRPr="002660AA">
              <w:rPr>
                <w:rFonts w:ascii="宋体" w:eastAsia="宋体" w:hAnsi="宋体" w:cs="Times New Roman" w:hint="eastAsia"/>
                <w:b/>
                <w:bCs/>
                <w:szCs w:val="21"/>
              </w:rPr>
              <w:t>标准，中央台台面耐刻刮/耐划痕检测结果为≥1级，投标文件提供具有CMA标识的第三方检测报告扫描件。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b/>
                <w:bCs/>
                <w:szCs w:val="21"/>
              </w:rPr>
              <w:t>■3、钢板参照GB/T 3325-2017《金属家具通用技术条件》，涂层硬度≥3H；涂层冲击强度可承受冲击高度 400mm，应无剥落、裂纹、皱纹；涂层附着力不低于1级；涂层在24H乙酸盐雾耐腐蚀性能试验中≥10级；投标文件中提供具有CMA标识的第三方检测报告扫描件。</w:t>
            </w:r>
          </w:p>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宋体"/>
                <w:snapToGrid w:val="0"/>
                <w:kern w:val="0"/>
                <w:szCs w:val="21"/>
              </w:rPr>
            </w:pPr>
            <w:r w:rsidRPr="002660AA">
              <w:rPr>
                <w:rFonts w:ascii="宋体" w:eastAsia="宋体" w:hAnsi="宋体" w:cs="Segoe UI Symbol"/>
                <w:szCs w:val="21"/>
              </w:rPr>
              <w:t>★</w:t>
            </w:r>
            <w:r w:rsidRPr="002660AA">
              <w:rPr>
                <w:rFonts w:ascii="宋体" w:eastAsia="宋体" w:hAnsi="宋体" w:cs="Times New Roman" w:hint="eastAsia"/>
                <w:b/>
                <w:szCs w:val="21"/>
              </w:rPr>
              <w:t>4、</w:t>
            </w:r>
            <w:r w:rsidRPr="002660AA">
              <w:rPr>
                <w:rFonts w:ascii="宋体" w:eastAsia="宋体" w:hAnsi="宋体" w:cs="Times New Roman" w:hint="eastAsia"/>
                <w:b/>
                <w:bCs/>
                <w:szCs w:val="21"/>
              </w:rPr>
              <w:t>投标文件提供所投台面15年内使用过程中出现任何破损无条件更换的质保承诺函</w:t>
            </w:r>
            <w:r w:rsidRPr="002660AA">
              <w:rPr>
                <w:rFonts w:ascii="宋体" w:eastAsia="宋体" w:hAnsi="宋体" w:cs="Times New Roman" w:hint="eastAsia"/>
                <w:b/>
                <w:szCs w:val="21"/>
              </w:rPr>
              <w:t>。</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2</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99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8</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仪器台</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Times New Roman"/>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三层微生物种质资源公共平台1套、作物离体操作实验室1套、作物DNA操作实验室1套、林草DNA操作实验室1套、食品微生物操作实验室1套、食用菌微生物操作实验室1套、环境及肥效微生物操作实验室1套；四层植物病原微生物操作实验室一1套、植物病原微生物操作实验室二1套。</w:t>
            </w:r>
          </w:p>
          <w:p w:rsidR="002660AA" w:rsidRPr="002660AA" w:rsidRDefault="002660AA" w:rsidP="002660AA">
            <w:pPr>
              <w:adjustRightInd w:val="0"/>
              <w:snapToGrid w:val="0"/>
              <w:spacing w:line="300" w:lineRule="auto"/>
              <w:ind w:rightChars="700" w:right="1470"/>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1、参考尺寸：4500*1500*850mm。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台面：采用20mm厚一体实芯黑色坯体实验室专用陶瓷止滑台面，止滑槽为一体成型或后期加工，有效防止试管滑落。台面耐强腐蚀，耐1000度以上高温。水槽台台面采用25mm厚带一体釉面烧制工艺的防滑沥水槽且四周带一体陶瓷阻水边碟型陶瓷台面，碟型及沥水槽工艺有效防止液体外溢及防止清洗烧杯烧瓶意外滑动。</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★3、实验台下柜体：</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（1）结构：柜体为独立的、可拆装落地式结构。各个柜体单独或组合使用，柜体材质为1.2mm冷轧钢板，根据实验台的功能要求，合理设置抽屉，柜体等。</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柜门及抽屉：均为双层隔音设计，内外部的钢板表面须经环氧树脂喷涂；抽屉和柜门开合时均设有防撞缓冲垫，有效减少噪音。抽屉内外部钢板表面须经环氧树脂静喷涂；抽屉柜门为标准化产品，相同规格可互换，以方便产品维护。</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（3）层板：层板采用1.0mm厚冷轧钢板，表面须经环氧树脂喷涂。</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（4）所有带柜门的实验柜具内置活动层板，自由上下调节高度；层板由四个不锈钢层板扣支撑，承重≥50kg。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（5）合页：采用≥180度合页，弹性好，外形美观，最大</w:t>
            </w:r>
            <w:r w:rsidRPr="002660AA">
              <w:rPr>
                <w:rFonts w:ascii="宋体" w:eastAsia="宋体" w:hAnsi="宋体" w:cs="Times New Roman" w:hint="eastAsia"/>
                <w:szCs w:val="21"/>
              </w:rPr>
              <w:lastRenderedPageBreak/>
              <w:t>承重力≥45kg，开合最少达十万次以上，使用过程中无噪音，耐腐蚀，使用寿命长；</w:t>
            </w:r>
            <w:r w:rsidRPr="002660AA">
              <w:rPr>
                <w:rFonts w:ascii="宋体" w:eastAsia="宋体" w:hAnsi="宋体" w:cs="Times New Roman"/>
                <w:szCs w:val="21"/>
              </w:rPr>
              <w:t xml:space="preserve"> </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（6）拉手：一字型拉手或304不锈钢拉丝拉手。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（7）导轨：采用静音导轨，抽屉导轨隐藏，外表美观，承重力好，静音，耐腐蚀，并保证抽屉拉出2/3，下垂度不大于20mm。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（8）调整脚：采用钢制调整脚，可调高度0至30mm，调节水平。</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zCs w:val="21"/>
              </w:rPr>
            </w:pPr>
            <w:r w:rsidRPr="002660AA">
              <w:rPr>
                <w:rFonts w:ascii="宋体" w:eastAsia="宋体" w:hAnsi="宋体" w:cs="Times New Roman" w:hint="eastAsia"/>
                <w:szCs w:val="21"/>
              </w:rPr>
              <w:t>■4、含功能柱（参考尺寸：L300*W150mm,高度至吊顶以上100mm）：材质为≥1.0mm一级优质冷轧钢板。</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三、</w:t>
            </w:r>
            <w:r w:rsidRPr="002660AA">
              <w:rPr>
                <w:rFonts w:ascii="宋体" w:eastAsia="宋体" w:hAnsi="宋体" w:cs="宋体" w:hint="eastAsia"/>
                <w:b/>
                <w:snapToGrid w:val="0"/>
                <w:kern w:val="0"/>
                <w:szCs w:val="21"/>
              </w:rPr>
              <w:t>技术资料：</w:t>
            </w:r>
          </w:p>
          <w:p w:rsidR="002660AA" w:rsidRPr="002660AA" w:rsidRDefault="002660AA" w:rsidP="002660AA">
            <w:pPr>
              <w:adjustRightInd w:val="0"/>
              <w:snapToGrid w:val="0"/>
              <w:spacing w:line="300" w:lineRule="auto"/>
              <w:rPr>
                <w:rFonts w:ascii="宋体" w:eastAsia="宋体" w:hAnsi="宋体" w:cs="Times New Roman"/>
                <w:szCs w:val="21"/>
              </w:rPr>
            </w:pPr>
            <w:r w:rsidRPr="002660AA">
              <w:rPr>
                <w:rFonts w:ascii="宋体" w:eastAsia="宋体" w:hAnsi="宋体" w:cs="Times New Roman"/>
                <w:b/>
                <w:bCs/>
                <w:szCs w:val="21"/>
              </w:rPr>
              <w:t>投标</w:t>
            </w:r>
            <w:r w:rsidRPr="002660AA">
              <w:rPr>
                <w:rFonts w:ascii="宋体" w:eastAsia="宋体" w:hAnsi="宋体" w:cs="Times New Roman" w:hint="eastAsia"/>
                <w:b/>
                <w:bCs/>
                <w:szCs w:val="21"/>
              </w:rPr>
              <w:t>文件</w:t>
            </w:r>
            <w:r w:rsidRPr="002660AA">
              <w:rPr>
                <w:rFonts w:ascii="宋体" w:eastAsia="宋体" w:hAnsi="宋体" w:cs="Times New Roman"/>
                <w:b/>
                <w:bCs/>
                <w:szCs w:val="21"/>
              </w:rPr>
              <w:t>中提供满足以下性能要求的证明文件</w:t>
            </w:r>
            <w:r w:rsidRPr="002660AA">
              <w:rPr>
                <w:rFonts w:ascii="宋体" w:eastAsia="宋体" w:hAnsi="宋体" w:cs="Times New Roman"/>
                <w:b/>
                <w:szCs w:val="21"/>
              </w:rPr>
              <w:t>。</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1、耐污染测试：参照</w:t>
            </w:r>
            <w:r w:rsidRPr="002660AA">
              <w:rPr>
                <w:rFonts w:ascii="宋体" w:eastAsia="宋体" w:hAnsi="宋体" w:cs="Times New Roman"/>
                <w:b/>
                <w:bCs/>
                <w:szCs w:val="21"/>
              </w:rPr>
              <w:t>GB/T 3810.1</w:t>
            </w:r>
            <w:r w:rsidRPr="002660AA">
              <w:rPr>
                <w:rFonts w:ascii="宋体" w:eastAsia="宋体" w:hAnsi="宋体" w:cs="Times New Roman" w:hint="eastAsia"/>
                <w:b/>
                <w:bCs/>
                <w:szCs w:val="21"/>
              </w:rPr>
              <w:t>4-</w:t>
            </w:r>
            <w:r w:rsidRPr="002660AA">
              <w:rPr>
                <w:rFonts w:ascii="Times New Roman" w:eastAsia="宋体" w:hAnsi="Times New Roman" w:cs="Times New Roman"/>
              </w:rPr>
              <w:t xml:space="preserve"> </w:t>
            </w:r>
            <w:r w:rsidRPr="002660AA">
              <w:rPr>
                <w:rFonts w:ascii="宋体" w:eastAsia="宋体" w:hAnsi="宋体" w:cs="Times New Roman"/>
                <w:b/>
                <w:bCs/>
                <w:szCs w:val="21"/>
              </w:rPr>
              <w:t>2016</w:t>
            </w:r>
            <w:r w:rsidRPr="002660AA">
              <w:rPr>
                <w:rFonts w:ascii="宋体" w:eastAsia="宋体" w:hAnsi="宋体" w:cs="Times New Roman" w:hint="eastAsia"/>
                <w:b/>
                <w:bCs/>
                <w:szCs w:val="21"/>
              </w:rPr>
              <w:t>标准，中央台台面耐污染性为5级，投标文件提供具有CMA标识的第三方检测报告扫描件。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szCs w:val="21"/>
              </w:rPr>
              <w:t>■</w:t>
            </w:r>
            <w:r w:rsidRPr="002660AA">
              <w:rPr>
                <w:rFonts w:ascii="宋体" w:eastAsia="宋体" w:hAnsi="宋体" w:cs="Times New Roman" w:hint="eastAsia"/>
                <w:b/>
                <w:bCs/>
                <w:szCs w:val="21"/>
              </w:rPr>
              <w:t>2、耐刻刮/耐划痕检测：参照</w:t>
            </w:r>
            <w:r w:rsidRPr="002660AA">
              <w:rPr>
                <w:rFonts w:ascii="宋体" w:eastAsia="宋体" w:hAnsi="宋体" w:cs="Times New Roman"/>
                <w:b/>
                <w:bCs/>
                <w:szCs w:val="21"/>
              </w:rPr>
              <w:t>GB/T</w:t>
            </w:r>
            <w:r w:rsidRPr="002660AA">
              <w:rPr>
                <w:rFonts w:ascii="宋体" w:eastAsia="宋体" w:hAnsi="宋体" w:cs="Times New Roman" w:hint="eastAsia"/>
                <w:b/>
                <w:bCs/>
                <w:szCs w:val="21"/>
              </w:rPr>
              <w:t>26696</w:t>
            </w:r>
            <w:r w:rsidRPr="002660AA">
              <w:rPr>
                <w:rFonts w:ascii="Times New Roman" w:eastAsia="宋体" w:hAnsi="Times New Roman" w:cs="Times New Roman"/>
              </w:rPr>
              <w:t xml:space="preserve"> </w:t>
            </w:r>
            <w:r w:rsidRPr="002660AA">
              <w:rPr>
                <w:rFonts w:ascii="宋体" w:eastAsia="宋体" w:hAnsi="宋体" w:cs="Times New Roman"/>
                <w:b/>
                <w:bCs/>
                <w:szCs w:val="21"/>
              </w:rPr>
              <w:t>-2011</w:t>
            </w:r>
            <w:r w:rsidRPr="002660AA">
              <w:rPr>
                <w:rFonts w:ascii="宋体" w:eastAsia="宋体" w:hAnsi="宋体" w:cs="Times New Roman" w:hint="eastAsia"/>
                <w:b/>
                <w:bCs/>
                <w:szCs w:val="21"/>
              </w:rPr>
              <w:t>标准，中央台台面耐刻刮/耐划痕检测结果为≥1级，投标文件提供具有CMA标识的第三方检测报告扫描件。</w:t>
            </w:r>
          </w:p>
          <w:p w:rsidR="002660AA" w:rsidRPr="002660AA" w:rsidRDefault="002660AA" w:rsidP="002660AA">
            <w:pPr>
              <w:adjustRightInd w:val="0"/>
              <w:snapToGrid w:val="0"/>
              <w:spacing w:line="300" w:lineRule="auto"/>
              <w:rPr>
                <w:rFonts w:ascii="宋体" w:eastAsia="宋体" w:hAnsi="宋体" w:cs="Times New Roman"/>
                <w:b/>
                <w:bCs/>
                <w:szCs w:val="21"/>
              </w:rPr>
            </w:pPr>
            <w:r w:rsidRPr="002660AA">
              <w:rPr>
                <w:rFonts w:ascii="宋体" w:eastAsia="宋体" w:hAnsi="宋体" w:cs="Times New Roman" w:hint="eastAsia"/>
                <w:b/>
                <w:bCs/>
                <w:szCs w:val="21"/>
              </w:rPr>
              <w:t>■3、钢板参照GB/T 3325-2017《金属家具通用技术条件》，涂层硬度≥3H；涂层冲击强度可承受冲击高度 400mm，应无剥落、裂纹、皱纹；涂层附着力不低于1级；涂层在24H乙酸盐雾耐腐蚀性能试验中≥10级；投标文件中提供具有CMA标识的第三方检测报告扫描件。</w:t>
            </w:r>
          </w:p>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宋体"/>
                <w:snapToGrid w:val="0"/>
                <w:kern w:val="0"/>
                <w:szCs w:val="21"/>
              </w:rPr>
            </w:pPr>
            <w:r w:rsidRPr="002660AA">
              <w:rPr>
                <w:rFonts w:ascii="宋体" w:eastAsia="宋体" w:hAnsi="宋体" w:cs="Segoe UI Symbol"/>
                <w:szCs w:val="21"/>
              </w:rPr>
              <w:t>★</w:t>
            </w:r>
            <w:r w:rsidRPr="002660AA">
              <w:rPr>
                <w:rFonts w:ascii="宋体" w:eastAsia="宋体" w:hAnsi="宋体" w:cs="Times New Roman" w:hint="eastAsia"/>
                <w:b/>
                <w:szCs w:val="21"/>
              </w:rPr>
              <w:t>4、</w:t>
            </w:r>
            <w:r w:rsidRPr="002660AA">
              <w:rPr>
                <w:rFonts w:ascii="宋体" w:eastAsia="宋体" w:hAnsi="宋体" w:cs="Times New Roman" w:hint="eastAsia"/>
                <w:b/>
                <w:bCs/>
                <w:szCs w:val="21"/>
              </w:rPr>
              <w:t>投标文件提供所投台面15年内使用过程中出现任何破损无条件更换的质保承诺函</w:t>
            </w:r>
            <w:r w:rsidRPr="002660AA">
              <w:rPr>
                <w:rFonts w:ascii="宋体" w:eastAsia="宋体" w:hAnsi="宋体" w:cs="Times New Roman" w:hint="eastAsia"/>
                <w:b/>
                <w:szCs w:val="21"/>
              </w:rPr>
              <w:t>。</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9</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96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9</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天平台</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Times New Roman"/>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种子前处理室2个、干燥包装间1个；二层畜禽种质资源前处理室1个、水产种质资源前处理室1个；三层微生物种质资源公共平台2个、作物离体操作实验室1个、作物DNA操作实验室1个、林草DNA操作实验室1个、食品微生物操作实验室1个、食用菌微生物操作实验室1个、环境及肥效微生物操作实验室1个；四层植物病原微生物操作实验室二1个。</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Times New Roman" w:hint="eastAsia"/>
                <w:b/>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1、参考尺寸：900*600*850mm。</w:t>
            </w:r>
          </w:p>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2、材质：钢制结构，采用40*60*1.5mm方管整体焊接而成。</w:t>
            </w:r>
          </w:p>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★3、台面：40mm大理石台面，台面外侧上缘采用圆弧或斜边不刮手处理。</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14</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4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10</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插座1</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规格：220V10A五孔插座，按国标要求全部配齐，按施工需</w:t>
            </w:r>
            <w:r w:rsidRPr="002660AA">
              <w:rPr>
                <w:rFonts w:ascii="宋体" w:eastAsia="宋体" w:hAnsi="宋体" w:cs="宋体" w:hint="eastAsia"/>
                <w:snapToGrid w:val="0"/>
                <w:kern w:val="0"/>
                <w:szCs w:val="21"/>
              </w:rPr>
              <w:lastRenderedPageBreak/>
              <w:t>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≥1200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w:t>
            </w:r>
            <w:r w:rsidRPr="002660AA">
              <w:rPr>
                <w:rFonts w:ascii="宋体" w:eastAsia="宋体" w:hAnsi="宋体" w:cs="宋体" w:hint="eastAsia"/>
                <w:snapToGrid w:val="0"/>
                <w:kern w:val="0"/>
                <w:szCs w:val="21"/>
              </w:rPr>
              <w:lastRenderedPageBreak/>
              <w:t>评估考量</w:t>
            </w:r>
          </w:p>
        </w:tc>
      </w:tr>
      <w:tr w:rsidR="002660AA" w:rsidRPr="002660AA" w:rsidTr="004277BD">
        <w:trPr>
          <w:trHeight w:val="644"/>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11</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插座2</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规格：220V16A五孔插座，按国标要求全部配齐，按施工需求配足。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≥35</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927"/>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12</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网络面板</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86型、单口带模块，按国标要求全部配齐，按施工需求配足。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100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13</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线管支吊架</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丝杆支吊架，按国标要求全部配齐，按施工需求配足。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≥150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snapToGrid w:val="0"/>
                <w:kern w:val="0"/>
                <w:szCs w:val="21"/>
              </w:rPr>
              <w:t>k</w:t>
            </w:r>
            <w:r w:rsidRPr="002660AA">
              <w:rPr>
                <w:rFonts w:ascii="宋体" w:eastAsia="宋体" w:hAnsi="宋体" w:cs="宋体" w:hint="eastAsia"/>
                <w:snapToGrid w:val="0"/>
                <w:kern w:val="0"/>
                <w:szCs w:val="21"/>
              </w:rPr>
              <w:t>g</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27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14</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桥架1</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100*150mm，按国标要求全部配齐，按施工需求配足。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≥650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100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15</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桥架2</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200*150mm，按国标要求全部配齐，按施工需求配足。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100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16</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桥架3</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300*150mm，按国标要求全部配齐，按施工需求配足。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348"/>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17</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双口岛型插座盒</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★1、材质：≥1.0mm优质冷轧钢板。</w:t>
            </w:r>
          </w:p>
          <w:p w:rsidR="002660AA" w:rsidRPr="002660AA" w:rsidRDefault="002660AA" w:rsidP="002660AA">
            <w:pPr>
              <w:autoSpaceDE w:val="0"/>
              <w:autoSpaceDN w:val="0"/>
              <w:adjustRightInd w:val="0"/>
              <w:snapToGrid w:val="0"/>
              <w:spacing w:line="300" w:lineRule="auto"/>
              <w:jc w:val="left"/>
              <w:rPr>
                <w:rFonts w:ascii="宋体" w:eastAsia="宋体" w:hAnsi="宋体" w:cs="宋体"/>
                <w:snapToGrid w:val="0"/>
                <w:kern w:val="0"/>
                <w:szCs w:val="21"/>
              </w:rPr>
            </w:pPr>
            <w:r w:rsidRPr="002660AA">
              <w:rPr>
                <w:rFonts w:ascii="宋体" w:eastAsia="宋体" w:hAnsi="宋体" w:cs="宋体" w:hint="eastAsia"/>
                <w:snapToGrid w:val="0"/>
                <w:kern w:val="0"/>
                <w:szCs w:val="21"/>
              </w:rPr>
              <w:t>2、表面经环氧树脂粉体烤漆处理。</w:t>
            </w:r>
          </w:p>
          <w:p w:rsidR="002660AA" w:rsidRPr="002660AA" w:rsidRDefault="002660AA" w:rsidP="002660AA">
            <w:pPr>
              <w:autoSpaceDE w:val="0"/>
              <w:autoSpaceDN w:val="0"/>
              <w:adjustRightInd w:val="0"/>
              <w:snapToGrid w:val="0"/>
              <w:spacing w:line="300" w:lineRule="auto"/>
              <w:jc w:val="left"/>
              <w:rPr>
                <w:rFonts w:ascii="宋体" w:eastAsia="宋体" w:hAnsi="宋体" w:cs="宋体"/>
                <w:kern w:val="0"/>
                <w:szCs w:val="21"/>
              </w:rPr>
            </w:pPr>
            <w:r w:rsidRPr="002660AA">
              <w:rPr>
                <w:rFonts w:ascii="宋体" w:eastAsia="宋体" w:hAnsi="宋体" w:cs="宋体" w:hint="eastAsia"/>
                <w:snapToGrid w:val="0"/>
                <w:kern w:val="0"/>
                <w:szCs w:val="21"/>
              </w:rPr>
              <w:t>3、按国标要求全部配齐，按施工需求配足。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≥160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411"/>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18</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药品柜</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一层整理编目区1个；二层细胞间一1个，细胞间二1个，畜禽种质资源前处理室1个、水产种质资源前处理室1个、畜禽水产种质资源公共实验平台1个；三层微生</w:t>
            </w:r>
            <w:r w:rsidRPr="002660AA">
              <w:rPr>
                <w:rFonts w:ascii="宋体" w:eastAsia="宋体" w:hAnsi="宋体" w:cs="Times New Roman" w:hint="eastAsia"/>
                <w:szCs w:val="21"/>
              </w:rPr>
              <w:lastRenderedPageBreak/>
              <w:t>物种质资源公共平台2个、作物离体操作实验室1个、作物DNA操作实验室1个、林草DNA操作实验室1个、食品微生物操作实验室1个、食用菌微生物操作实验室1个、环境及肥效微生物操作实验室1个；四层植物病原微生物操作实验室一1个、植物病原微生物操作实验室二1个。</w:t>
            </w:r>
          </w:p>
          <w:p w:rsidR="002660AA" w:rsidRPr="002660AA" w:rsidRDefault="002660AA" w:rsidP="002660AA">
            <w:pPr>
              <w:adjustRightInd w:val="0"/>
              <w:snapToGrid w:val="0"/>
              <w:spacing w:line="300" w:lineRule="auto"/>
              <w:rPr>
                <w:rFonts w:ascii="宋体" w:eastAsia="宋体" w:hAnsi="宋体" w:cs="宋体"/>
                <w:b/>
                <w:snapToGrid w:val="0"/>
                <w:kern w:val="0"/>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1、参考尺寸：≥900*450*1800mm。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★2、柜体材质：PP结构，柜体采用≥8mm厚瓷白PP板经由同色同材质PP焊条无缝焊接成型；四块可调节层板。</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16</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w:t>
            </w:r>
            <w:r w:rsidRPr="002660AA">
              <w:rPr>
                <w:rFonts w:ascii="宋体" w:eastAsia="宋体" w:hAnsi="宋体" w:cs="宋体" w:hint="eastAsia"/>
                <w:snapToGrid w:val="0"/>
                <w:kern w:val="0"/>
                <w:szCs w:val="21"/>
              </w:rPr>
              <w:lastRenderedPageBreak/>
              <w:t>投标人自行根据方案需求评估考量。</w:t>
            </w:r>
          </w:p>
        </w:tc>
      </w:tr>
      <w:tr w:rsidR="002660AA" w:rsidRPr="002660AA" w:rsidTr="004277BD">
        <w:trPr>
          <w:trHeight w:val="27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19</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器皿柜</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整理编目区1个；二层细胞间一1个，细胞间二1个，畜禽种质资源前处理室1个、水产种质资源前处理室1个、畜禽水产种质资源公共实验平台1个；三层微生物种质资源公共平台2个、作物离体操作实验室1个、作物DNA操作实验室1个、林草DNA操作实验室1个、食品微生物操作实验室1个、食用菌微生物操作实验室1个、环境及肥效微生物操作实验室1个；四层植物病原微生物操作实验室一1个、植物病原微生物操作实验室二1个。</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1、参考尺寸：≥900*450*1800mm。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★2、材质：PP结构，柜体采用≥8mm厚瓷白PP板经由同色同材质PP焊条无缝焊接成型；四块可调节层板，层板带圆孔，底部PP托盘。</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16</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9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20</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PP通风柜</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一层整理编目区2套；三层微生物种质资源公共平台2套、作物离体操作实验室1套、作物DNA操作实验室1套、林草DNA操作实验室1套；四层植物病原微生物操作实验室一1套、植物病原微生物操作实验室二1套。</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1、参考外尺寸：≥1500*850*2350mm。</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2、台面：≥8mmPP台面。</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3、通风柜排风量为300至1500m³/s。</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4、噪音：40</w:t>
            </w:r>
            <w:r w:rsidRPr="002660AA">
              <w:rPr>
                <w:rFonts w:ascii="宋体" w:eastAsia="宋体" w:hAnsi="宋体" w:cs="Times New Roman" w:hint="eastAsia"/>
                <w:szCs w:val="21"/>
              </w:rPr>
              <w:t>至</w:t>
            </w:r>
            <w:r w:rsidRPr="002660AA">
              <w:rPr>
                <w:rFonts w:ascii="宋体" w:eastAsia="宋体" w:hAnsi="宋体" w:cs="宋体" w:hint="eastAsia"/>
                <w:snapToGrid w:val="0"/>
                <w:kern w:val="0"/>
                <w:szCs w:val="21"/>
              </w:rPr>
              <w:t>55Db(A)。</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★5、材质：柜体采用抗强酸碱、耐化学药品、耐冲击瓷白色PP板无缝焊接成型，厚度≥8mm。</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6、玻璃视窗：采用5mm厚钢化玻璃，强度较大，抗弯性好，并在碎裂的时候不会产生呈锐角的小碎片。</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7、插座：每台通风柜配置四只220V10A五孔插座。</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8、导流板：采用≥8.0mmPP聚丙烯板焊接制作, 具有极强的抗酸碱、耐腐蚀性，装置于工作空间后方以及上方处，由至少三块板组成，使得工作空间与排气管路的连接处之间形成一个气室，将污染气体均匀地排出。</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9、下柜体：采用≥8.0mmPP聚丙烯板焊接制作,具有极强的抗酸碱，耐腐蚀性。</w:t>
            </w:r>
          </w:p>
          <w:p w:rsidR="002660AA" w:rsidRPr="002660AA" w:rsidRDefault="002660AA" w:rsidP="002660AA">
            <w:pPr>
              <w:widowControl/>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10、含一套高密度PP材质、耐强酸、耐碱小水杯，水阀水嘴。</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9</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484"/>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21</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试剂柜</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种子前处理室2个；二层细胞间一2个，细胞间二2个，畜禽种质资源前处理室2个、水产种质资源前处理室2个、畜禽水产种质资源公共实验平台2个；三层微生物种质资源公共平台4个、作物离体操作实验室2个、作物DNA操作实验室2个、林草DNA操作实验室2个、食品微生物操作实验室2个、食用菌微生物操作实验室2个、环境及肥效微生物操作实验室2个；四层植物病原微生物操作实验室一2个、植物病原微生物操作实验室二2个。</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1、参考尺寸：≥900*450*1800mm。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★2、柜体材质：PP结构，柜体采用≥8mm厚瓷白PP板经由同色同材质PP焊条无缝焊接成型；四块可调节层板。</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32</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496"/>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22</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气瓶柜</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二层细胞间一1个，细胞间二1个；三层食品微生物操作实验室2个、环境及肥效微生物操作实验室2个。</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1、参考尺寸：≥900*450*1800mm。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★2、柜体材质：采用≥1.0mm厚优质冷轧钢板，结构采用一级冷轧钢板，环氧树脂粉沫喷涂。外观浑然一体，整体美观大方且不变形、具有很强的抗压强度。</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Times New Roman" w:hint="eastAsia"/>
                <w:szCs w:val="21"/>
              </w:rPr>
              <w:t>■</w:t>
            </w:r>
            <w:r w:rsidRPr="002660AA">
              <w:rPr>
                <w:rFonts w:ascii="宋体" w:eastAsia="宋体" w:hAnsi="宋体" w:cs="宋体" w:hint="eastAsia"/>
                <w:snapToGrid w:val="0"/>
                <w:kern w:val="0"/>
                <w:szCs w:val="21"/>
              </w:rPr>
              <w:t>3、</w:t>
            </w:r>
            <w:r w:rsidRPr="002660AA">
              <w:rPr>
                <w:rFonts w:ascii="宋体" w:eastAsia="宋体" w:hAnsi="宋体" w:cs="宋体" w:hint="eastAsia"/>
                <w:szCs w:val="21"/>
              </w:rPr>
              <w:t>依据GB/T3325-2017《金属家具通用技术条件》或GB24820-2009《实验室家具通用技术条件》，涂层在48H乙酸盐雾耐腐蚀性能试验中≥10级。</w:t>
            </w:r>
            <w:r w:rsidRPr="002660AA">
              <w:rPr>
                <w:rFonts w:ascii="宋体" w:eastAsia="宋体" w:hAnsi="宋体" w:cs="宋体" w:hint="eastAsia"/>
                <w:b/>
              </w:rPr>
              <w:t>投标文件中提供具有CMA标识的第三方检测报告扫描件。</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764"/>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23</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危化品柜</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三层危化品库。</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★1、弱腐蚀性化学品柜（尺寸≥1650cm高*1090cm宽*460cm深，45加仑/170升，双开门手动）2组。</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★2、易燃化学品柜（尺寸≥1650cm高*1090cm宽*460cm深，45加仑/170升，双开门手动）2组。</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■3、配置优质防静电三点联动式门锁，减少摩擦或机械火花产生风险，双人双锁管理，符合中国《危险化学品安全管理条例》的规定。配置≥50mm深的盛漏槽，防止泄漏的化学品流出，符合盛漏环保标准规范。</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4、柜体六个面及内部都通过环氧树脂粉末静电喷涂处理，厚度不低于8司，安全环保。</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Times New Roman"/>
                <w:szCs w:val="21"/>
              </w:rPr>
            </w:pPr>
            <w:r w:rsidRPr="002660AA">
              <w:rPr>
                <w:rFonts w:ascii="宋体" w:eastAsia="宋体" w:hAnsi="宋体" w:cs="Times New Roman" w:hint="eastAsia"/>
                <w:szCs w:val="21"/>
              </w:rPr>
              <w:t>5、钢板喷涂前经过酸洗测试、耐冲击测试、表面光滑五鼓</w:t>
            </w:r>
            <w:r w:rsidRPr="002660AA">
              <w:rPr>
                <w:rFonts w:ascii="宋体" w:eastAsia="宋体" w:hAnsi="宋体" w:cs="Times New Roman" w:hint="eastAsia"/>
                <w:szCs w:val="21"/>
              </w:rPr>
              <w:lastRenderedPageBreak/>
              <w:t>包、无锈点，无毛刺。</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4</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尺寸仅供参考，投标人自行根据方案需求评估考量。</w:t>
            </w:r>
          </w:p>
        </w:tc>
      </w:tr>
      <w:tr w:rsidR="002660AA" w:rsidRPr="002660AA" w:rsidTr="004277BD">
        <w:trPr>
          <w:trHeight w:val="47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24</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智能会议终端</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用于一层会议室。</w:t>
            </w:r>
          </w:p>
          <w:p w:rsidR="002660AA" w:rsidRPr="002660AA" w:rsidRDefault="002660AA" w:rsidP="002660AA">
            <w:pPr>
              <w:adjustRightInd w:val="0"/>
              <w:snapToGrid w:val="0"/>
              <w:spacing w:line="300" w:lineRule="auto"/>
              <w:rPr>
                <w:rFonts w:ascii="宋体" w:eastAsia="宋体" w:hAnsi="宋体" w:cs="宋体"/>
                <w:b/>
                <w:snapToGrid w:val="0"/>
                <w:kern w:val="0"/>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1、屏幕尺寸≥98英寸。</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2、支持 20 点高精度触摸，支持手指书写、缩放、拖拽、手背擦除、文件图片视频导入。</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3、支持电脑、手机、平板无线投屏，无线投屏后，支持反向、双向控制功能。</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4、RAM≥4G，ROM≥32G。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5、CPU不低于：内存8G+硬盘128G。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6、分辨率为不低于 4K，分辨率 3840×2160 UHD @60hz。</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7、对比度：5000：1。</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8、响应时间≤8ms。</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9、内嵌 8 阵列麦克风，拾音距离不低于8米。</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10、配备OPS处理器：</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（1）CPU型号不低于：内存≥8G，固态硬盘≥128G。</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（2）支持2.4G WIFI。</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（3）支持4G独立显卡。</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（4）前置DP+HDMI显示接口，后置HDMI。</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zCs w:val="21"/>
              </w:rPr>
            </w:pPr>
            <w:r w:rsidRPr="002660AA">
              <w:rPr>
                <w:rFonts w:ascii="宋体" w:eastAsia="宋体" w:hAnsi="宋体" w:cs="宋体" w:hint="eastAsia"/>
                <w:snapToGrid w:val="0"/>
                <w:kern w:val="0"/>
                <w:szCs w:val="21"/>
              </w:rPr>
              <w:t>（5）前置6个USB接口，多应用接口。</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9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25</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电线1</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WDZA-BYJ-4.0，按国标要求全部配齐，按施工需求配足。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≥12500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26</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zCs w:val="21"/>
              </w:rPr>
            </w:pPr>
            <w:r w:rsidRPr="002660AA">
              <w:rPr>
                <w:rFonts w:ascii="宋体" w:eastAsia="宋体" w:hAnsi="宋体" w:cs="宋体" w:hint="eastAsia"/>
                <w:szCs w:val="21"/>
              </w:rPr>
              <w:t>电线2</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zCs w:val="21"/>
              </w:rPr>
            </w:pPr>
            <w:r w:rsidRPr="002660AA">
              <w:rPr>
                <w:rFonts w:ascii="宋体" w:eastAsia="宋体" w:hAnsi="宋体" w:cs="宋体" w:hint="eastAsia"/>
                <w:snapToGrid w:val="0"/>
                <w:kern w:val="0"/>
                <w:szCs w:val="21"/>
              </w:rPr>
              <w:t>WDZA-YJY-3*4.0，按国标要求全部配齐，按施工需求配足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zCs w:val="21"/>
              </w:rPr>
            </w:pPr>
            <w:r w:rsidRPr="002660AA">
              <w:rPr>
                <w:rFonts w:ascii="宋体" w:eastAsia="宋体" w:hAnsi="宋体" w:cs="宋体" w:hint="eastAsia"/>
                <w:szCs w:val="21"/>
              </w:rPr>
              <w:t>≥500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zCs w:val="21"/>
              </w:rPr>
            </w:pPr>
            <w:r w:rsidRPr="002660AA">
              <w:rPr>
                <w:rFonts w:ascii="宋体" w:eastAsia="宋体" w:hAnsi="宋体" w:cs="宋体" w:hint="eastAsia"/>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adjustRightInd w:val="0"/>
              <w:snapToGrid w:val="0"/>
              <w:spacing w:line="300" w:lineRule="auto"/>
              <w:jc w:val="center"/>
              <w:textAlignment w:val="center"/>
              <w:rPr>
                <w:rFonts w:ascii="宋体" w:eastAsia="宋体" w:hAnsi="宋体" w:cs="宋体"/>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zCs w:val="21"/>
              </w:rPr>
              <w:t>根据方案需求评估考量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27</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电线管</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JDG20，按国标要求全部配齐，按施工需求配足。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≥2300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28</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接线盒</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86型，按国标要求全部配齐，按施工需求配足。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≥500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个</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w:t>
            </w:r>
            <w:r w:rsidRPr="002660AA">
              <w:rPr>
                <w:rFonts w:ascii="宋体" w:eastAsia="宋体" w:hAnsi="宋体" w:cs="宋体" w:hint="eastAsia"/>
                <w:snapToGrid w:val="0"/>
                <w:kern w:val="0"/>
                <w:szCs w:val="21"/>
              </w:rPr>
              <w:lastRenderedPageBreak/>
              <w:t>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29</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单开玻璃门</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宋体" w:hint="eastAsia"/>
                <w:b/>
                <w:snapToGrid w:val="0"/>
                <w:kern w:val="0"/>
                <w:szCs w:val="21"/>
              </w:rPr>
              <w:t>一、用</w:t>
            </w:r>
            <w:r w:rsidRPr="002660AA">
              <w:rPr>
                <w:rFonts w:ascii="宋体" w:eastAsia="宋体" w:hAnsi="宋体" w:cs="Times New Roman" w:hint="eastAsia"/>
                <w:b/>
                <w:szCs w:val="21"/>
              </w:rPr>
              <w:t>途：</w:t>
            </w:r>
            <w:r w:rsidRPr="002660AA">
              <w:rPr>
                <w:rFonts w:ascii="宋体" w:eastAsia="宋体" w:hAnsi="宋体" w:cs="Times New Roman" w:hint="eastAsia"/>
                <w:szCs w:val="21"/>
              </w:rPr>
              <w:t>一层检测成像室2樘；二层畜禽水产种质资源公共实验平台2樘；三层作物离体、DNA种质资源公共实验平台2樘，微生物种质资源库（-80℃自动化样本库）1樘。</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1、宽度900mm,高度2100mm，带成品把手。</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7</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樘</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30</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双开门</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numPr>
                <w:ilvl w:val="0"/>
                <w:numId w:val="4"/>
              </w:numPr>
              <w:tabs>
                <w:tab w:val="left" w:pos="3990"/>
              </w:tabs>
              <w:adjustRightInd w:val="0"/>
              <w:snapToGrid w:val="0"/>
              <w:spacing w:line="300" w:lineRule="auto"/>
              <w:ind w:rightChars="-52" w:right="-109"/>
              <w:rPr>
                <w:rFonts w:ascii="宋体" w:eastAsia="宋体" w:hAnsi="宋体" w:cs="Times New Roman"/>
                <w:b/>
                <w:szCs w:val="21"/>
              </w:rPr>
            </w:pPr>
            <w:r w:rsidRPr="002660AA">
              <w:rPr>
                <w:rFonts w:ascii="宋体" w:eastAsia="宋体" w:hAnsi="宋体" w:cs="宋体" w:hint="eastAsia"/>
                <w:b/>
                <w:snapToGrid w:val="0"/>
                <w:kern w:val="0"/>
                <w:szCs w:val="21"/>
              </w:rPr>
              <w:t>用</w:t>
            </w:r>
            <w:r w:rsidRPr="002660AA">
              <w:rPr>
                <w:rFonts w:ascii="宋体" w:eastAsia="宋体" w:hAnsi="宋体" w:cs="Times New Roman" w:hint="eastAsia"/>
                <w:b/>
                <w:szCs w:val="21"/>
              </w:rPr>
              <w:t>途：</w:t>
            </w:r>
          </w:p>
          <w:p w:rsidR="002660AA" w:rsidRPr="002660AA" w:rsidRDefault="002660AA" w:rsidP="002660AA">
            <w:pPr>
              <w:tabs>
                <w:tab w:val="left" w:pos="3990"/>
              </w:tabs>
              <w:adjustRightInd w:val="0"/>
              <w:snapToGrid w:val="0"/>
              <w:spacing w:line="300" w:lineRule="auto"/>
              <w:ind w:rightChars="-52" w:right="-109"/>
              <w:rPr>
                <w:rFonts w:ascii="宋体" w:eastAsia="宋体" w:hAnsi="宋体" w:cs="Times New Roman"/>
                <w:szCs w:val="21"/>
              </w:rPr>
            </w:pPr>
            <w:r w:rsidRPr="002660AA">
              <w:rPr>
                <w:rFonts w:ascii="宋体" w:eastAsia="宋体" w:hAnsi="宋体" w:cs="Times New Roman" w:hint="eastAsia"/>
                <w:szCs w:val="21"/>
              </w:rPr>
              <w:t>1、其中4樘双开钢制门用于二层细胞间二1樘，畜禽种质资源前处理室1樘；三层作物离体、DNA种质资源公共实验平台1樘，作物离体、DNA种质资源库（-80℃超低温冰箱、2-8℃冷藏箱）1樘。</w:t>
            </w:r>
          </w:p>
          <w:p w:rsidR="002660AA" w:rsidRPr="002660AA" w:rsidRDefault="002660AA" w:rsidP="002660AA">
            <w:pPr>
              <w:tabs>
                <w:tab w:val="left" w:pos="3990"/>
              </w:tabs>
              <w:adjustRightInd w:val="0"/>
              <w:snapToGrid w:val="0"/>
              <w:spacing w:line="300" w:lineRule="auto"/>
              <w:ind w:rightChars="-52" w:right="-109"/>
              <w:rPr>
                <w:rFonts w:ascii="宋体" w:eastAsia="宋体" w:hAnsi="宋体" w:cs="宋体"/>
                <w:snapToGrid w:val="0"/>
                <w:kern w:val="0"/>
                <w:szCs w:val="21"/>
              </w:rPr>
            </w:pPr>
            <w:r w:rsidRPr="002660AA">
              <w:rPr>
                <w:rFonts w:ascii="宋体" w:eastAsia="宋体" w:hAnsi="宋体" w:cs="Times New Roman" w:hint="eastAsia"/>
                <w:szCs w:val="21"/>
              </w:rPr>
              <w:t>2、其中6樘双开玻璃门用于一层整理编目区1樘；二层畜禽水产种质资源库（-196℃全自动液氮罐）1樘，三层作物离体、DNA种质资源库（-196℃手动液氮罐）1樘，微生物种质资源库（-196℃手动液氮罐）2樘；四层植物病原微生物种质资源库（-196℃手动液氮罐）1樘。</w:t>
            </w:r>
          </w:p>
          <w:p w:rsidR="002660AA" w:rsidRPr="002660AA" w:rsidRDefault="002660AA" w:rsidP="002660AA">
            <w:pPr>
              <w:adjustRightInd w:val="0"/>
              <w:snapToGrid w:val="0"/>
              <w:spacing w:line="300" w:lineRule="auto"/>
              <w:rPr>
                <w:rFonts w:ascii="宋体" w:eastAsia="宋体" w:hAnsi="宋体" w:cs="Times New Roman"/>
                <w:b/>
                <w:szCs w:val="21"/>
              </w:rPr>
            </w:pPr>
            <w:r w:rsidRPr="002660AA">
              <w:rPr>
                <w:rFonts w:ascii="宋体" w:eastAsia="宋体" w:hAnsi="宋体" w:cs="宋体" w:hint="eastAsia"/>
                <w:b/>
                <w:snapToGrid w:val="0"/>
                <w:kern w:val="0"/>
                <w:szCs w:val="21"/>
              </w:rPr>
              <w:t>二、技术参数：</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1、参考尺寸：宽度1800mm,高度2400mm。</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2、过道采用双开钢制门带观察窗。</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3、实验室内部采用双开玻璃门，带成品把手。</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10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樘</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31</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新建玻璃隔断</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具体位置参考招标附件图纸，需满足采购人要求。</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双层钢化玻璃隔断，厚度≥6mm，磨砂效果，顶部石膏板隔断，框架铝合金材质。相关辅料按国标要求全部配齐，按施工需求配足。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≥650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m</w:t>
            </w:r>
            <w:r w:rsidRPr="002660AA">
              <w:rPr>
                <w:rFonts w:ascii="宋体" w:eastAsia="宋体" w:hAnsi="宋体" w:cs="宋体" w:hint="eastAsia"/>
                <w:snapToGrid w:val="0"/>
                <w:kern w:val="0"/>
                <w:szCs w:val="21"/>
                <w:vertAlign w:val="superscript"/>
              </w:rPr>
              <w:t>2</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32</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网络配线架</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6类24口，按国标要求全部配齐，按施工需求配足。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≥6</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台</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413"/>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33</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网线</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各投标人根据招标要求自行设计布置，具体参数要求如下：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六类非屏蔽网线，按国标要求全部配齐，按施工需求配足。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≥28000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1474"/>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34</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弱电电线管</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各投标人根据招标要求自行设计摆放位置，具体参数要求如下：</w:t>
            </w:r>
          </w:p>
          <w:p w:rsidR="002660AA" w:rsidRPr="002660AA" w:rsidRDefault="002660AA" w:rsidP="002660AA">
            <w:pPr>
              <w:widowControl/>
              <w:kinsoku w:val="0"/>
              <w:autoSpaceDE w:val="0"/>
              <w:autoSpaceDN w:val="0"/>
              <w:adjustRightInd w:val="0"/>
              <w:snapToGrid w:val="0"/>
              <w:spacing w:line="300" w:lineRule="auto"/>
              <w:jc w:val="left"/>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JDG20，按国标要求全部配齐，按施工需求配足。</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≥500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米</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根据方案需求评估考量</w:t>
            </w:r>
          </w:p>
        </w:tc>
      </w:tr>
      <w:tr w:rsidR="002660AA" w:rsidRPr="002660AA" w:rsidTr="004277BD">
        <w:trPr>
          <w:trHeight w:val="1710"/>
          <w:jc w:val="center"/>
        </w:trPr>
        <w:tc>
          <w:tcPr>
            <w:tcW w:w="66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lastRenderedPageBreak/>
              <w:t>35</w:t>
            </w:r>
          </w:p>
        </w:tc>
        <w:tc>
          <w:tcPr>
            <w:tcW w:w="745"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门牌</w:t>
            </w:r>
          </w:p>
        </w:tc>
        <w:tc>
          <w:tcPr>
            <w:tcW w:w="5566"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left"/>
              <w:textAlignment w:val="baseline"/>
              <w:rPr>
                <w:rFonts w:ascii="宋体" w:eastAsia="宋体" w:hAnsi="宋体" w:cs="Times New Roman"/>
                <w:szCs w:val="21"/>
              </w:rPr>
            </w:pPr>
            <w:r w:rsidRPr="002660AA">
              <w:rPr>
                <w:rFonts w:ascii="宋体" w:eastAsia="宋体" w:hAnsi="宋体" w:cs="Times New Roman" w:hint="eastAsia"/>
                <w:szCs w:val="21"/>
              </w:rPr>
              <w:t>负一层至四层所有房间门牌。材质为不小于1mm亚克力板或不锈钢板，满足业主需求，材质及样式经采购人批准后实施。</w:t>
            </w:r>
            <w:r w:rsidRPr="002660AA">
              <w:rPr>
                <w:rFonts w:ascii="宋体" w:eastAsia="宋体" w:hAnsi="宋体" w:cs="Arial" w:hint="eastAsia"/>
                <w:snapToGrid w:val="0"/>
                <w:kern w:val="0"/>
                <w:szCs w:val="21"/>
              </w:rPr>
              <w:t>具体数量以现场实际深化设计为准。</w:t>
            </w:r>
          </w:p>
        </w:tc>
        <w:tc>
          <w:tcPr>
            <w:tcW w:w="638"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50</w:t>
            </w:r>
          </w:p>
        </w:tc>
        <w:tc>
          <w:tcPr>
            <w:tcW w:w="433"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r w:rsidRPr="002660AA">
              <w:rPr>
                <w:rFonts w:ascii="宋体" w:eastAsia="宋体" w:hAnsi="宋体" w:cs="宋体" w:hint="eastAsia"/>
                <w:snapToGrid w:val="0"/>
                <w:kern w:val="0"/>
                <w:szCs w:val="21"/>
              </w:rPr>
              <w:t>套</w:t>
            </w:r>
          </w:p>
        </w:tc>
        <w:tc>
          <w:tcPr>
            <w:tcW w:w="674" w:type="dxa"/>
            <w:tcBorders>
              <w:top w:val="single" w:sz="4" w:space="0" w:color="000000"/>
              <w:left w:val="single" w:sz="4" w:space="0" w:color="000000"/>
              <w:bottom w:val="single" w:sz="4" w:space="0" w:color="000000"/>
              <w:right w:val="single" w:sz="4" w:space="0" w:color="000000"/>
            </w:tcBorders>
            <w:vAlign w:val="center"/>
          </w:tcPr>
          <w:p w:rsidR="002660AA" w:rsidRPr="002660AA" w:rsidRDefault="002660AA" w:rsidP="002660AA">
            <w:pPr>
              <w:widowControl/>
              <w:kinsoku w:val="0"/>
              <w:autoSpaceDE w:val="0"/>
              <w:autoSpaceDN w:val="0"/>
              <w:adjustRightInd w:val="0"/>
              <w:snapToGrid w:val="0"/>
              <w:spacing w:line="300" w:lineRule="auto"/>
              <w:jc w:val="center"/>
              <w:textAlignment w:val="baseline"/>
              <w:rPr>
                <w:rFonts w:ascii="宋体" w:eastAsia="宋体" w:hAnsi="宋体" w:cs="宋体"/>
                <w:snapToGrid w:val="0"/>
                <w:kern w:val="0"/>
                <w:szCs w:val="21"/>
              </w:rPr>
            </w:pPr>
            <w:r w:rsidRPr="002660AA">
              <w:rPr>
                <w:rFonts w:ascii="宋体" w:eastAsia="宋体" w:hAnsi="宋体" w:cs="宋体" w:hint="eastAsia"/>
                <w:snapToGrid w:val="0"/>
                <w:kern w:val="0"/>
                <w:szCs w:val="21"/>
              </w:rPr>
              <w:t>工业</w:t>
            </w:r>
          </w:p>
        </w:tc>
        <w:tc>
          <w:tcPr>
            <w:tcW w:w="784" w:type="dxa"/>
            <w:tcBorders>
              <w:top w:val="single" w:sz="4" w:space="0" w:color="000000"/>
              <w:left w:val="single" w:sz="4" w:space="0" w:color="000000"/>
              <w:bottom w:val="single" w:sz="4" w:space="0" w:color="000000"/>
              <w:right w:val="single" w:sz="4" w:space="0" w:color="000000"/>
            </w:tcBorders>
            <w:noWrap/>
            <w:vAlign w:val="center"/>
          </w:tcPr>
          <w:p w:rsidR="002660AA" w:rsidRPr="002660AA" w:rsidRDefault="002660AA" w:rsidP="002660AA">
            <w:pPr>
              <w:widowControl/>
              <w:kinsoku w:val="0"/>
              <w:autoSpaceDE w:val="0"/>
              <w:autoSpaceDN w:val="0"/>
              <w:adjustRightInd w:val="0"/>
              <w:snapToGrid w:val="0"/>
              <w:spacing w:line="300" w:lineRule="auto"/>
              <w:jc w:val="center"/>
              <w:textAlignment w:val="center"/>
              <w:rPr>
                <w:rFonts w:ascii="宋体" w:eastAsia="宋体" w:hAnsi="宋体" w:cs="宋体"/>
                <w:snapToGrid w:val="0"/>
                <w:kern w:val="0"/>
                <w:szCs w:val="21"/>
              </w:rPr>
            </w:pPr>
          </w:p>
        </w:tc>
      </w:tr>
    </w:tbl>
    <w:p w:rsidR="002660AA" w:rsidRPr="002660AA" w:rsidRDefault="002660AA" w:rsidP="002660AA">
      <w:pPr>
        <w:wordWrap w:val="0"/>
        <w:spacing w:after="120"/>
        <w:ind w:rightChars="700" w:right="1470"/>
        <w:rPr>
          <w:rFonts w:ascii="Times New Roman" w:eastAsia="宋体" w:hAnsi="Times New Roman" w:cs="Times New Roman"/>
        </w:rPr>
      </w:pPr>
    </w:p>
    <w:p w:rsidR="002660AA" w:rsidRPr="002660AA" w:rsidRDefault="002660AA" w:rsidP="002660AA">
      <w:pPr>
        <w:keepNext/>
        <w:keepLines/>
        <w:wordWrap w:val="0"/>
        <w:adjustRightInd w:val="0"/>
        <w:snapToGrid w:val="0"/>
        <w:spacing w:line="360" w:lineRule="auto"/>
        <w:outlineLvl w:val="1"/>
        <w:rPr>
          <w:rFonts w:ascii="宋体" w:eastAsia="宋体" w:hAnsi="宋体" w:cs="Times New Roman"/>
          <w:b/>
          <w:bCs/>
          <w:szCs w:val="21"/>
        </w:rPr>
      </w:pPr>
      <w:bookmarkStart w:id="4" w:name="_Toc1101062245"/>
      <w:bookmarkStart w:id="5" w:name="_Toc1061105159_WPSOffice_Level2"/>
      <w:bookmarkStart w:id="6" w:name="_Toc1520309192"/>
      <w:bookmarkStart w:id="7" w:name="_Toc1814319857"/>
      <w:bookmarkStart w:id="8" w:name="_Toc49042126"/>
      <w:bookmarkStart w:id="9" w:name="_Toc13384869"/>
      <w:bookmarkStart w:id="10" w:name="_Toc902728931"/>
      <w:bookmarkStart w:id="11" w:name="_Toc1900587714"/>
      <w:r w:rsidRPr="002660AA">
        <w:rPr>
          <w:rFonts w:ascii="宋体" w:eastAsia="宋体" w:hAnsi="宋体" w:cs="Times New Roman" w:hint="eastAsia"/>
          <w:b/>
          <w:bCs/>
          <w:szCs w:val="21"/>
        </w:rPr>
        <w:t>三、</w:t>
      </w:r>
      <w:bookmarkEnd w:id="4"/>
      <w:bookmarkEnd w:id="5"/>
      <w:bookmarkEnd w:id="6"/>
      <w:bookmarkEnd w:id="7"/>
      <w:bookmarkEnd w:id="8"/>
      <w:bookmarkEnd w:id="9"/>
      <w:bookmarkEnd w:id="10"/>
      <w:bookmarkEnd w:id="11"/>
      <w:r w:rsidRPr="002660AA">
        <w:rPr>
          <w:rFonts w:ascii="宋体" w:eastAsia="宋体" w:hAnsi="宋体" w:cs="Times New Roman"/>
          <w:b/>
          <w:bCs/>
          <w:szCs w:val="21"/>
        </w:rPr>
        <w:t>备品备件及专用工具</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bookmarkStart w:id="12" w:name="_Toc445554752"/>
      <w:bookmarkStart w:id="13" w:name="_Toc455587093"/>
      <w:bookmarkStart w:id="14" w:name="_Toc455587277"/>
      <w:r w:rsidRPr="002660AA">
        <w:rPr>
          <w:rFonts w:ascii="宋体" w:eastAsia="宋体" w:hAnsi="宋体" w:cs="Times New Roman"/>
          <w:szCs w:val="21"/>
        </w:rPr>
        <w:t>1、备品备件：中标人提供能够满足质量保证期内的设备维修要求的备品备件，备品备件应是新品。</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2、专用工具：中标人提供设备安装、调试、验收、维修、保养所必要的专用工具、仪器、仪表等工具。</w:t>
      </w:r>
    </w:p>
    <w:p w:rsidR="002660AA" w:rsidRPr="002660AA" w:rsidRDefault="002660AA" w:rsidP="002660AA">
      <w:pPr>
        <w:keepNext/>
        <w:keepLines/>
        <w:wordWrap w:val="0"/>
        <w:adjustRightInd w:val="0"/>
        <w:snapToGrid w:val="0"/>
        <w:spacing w:line="360" w:lineRule="auto"/>
        <w:outlineLvl w:val="1"/>
        <w:rPr>
          <w:rFonts w:ascii="宋体" w:eastAsia="宋体" w:hAnsi="宋体" w:cs="Times New Roman"/>
          <w:b/>
          <w:bCs/>
          <w:szCs w:val="21"/>
        </w:rPr>
      </w:pPr>
      <w:bookmarkStart w:id="15" w:name="_Toc532199625"/>
      <w:bookmarkStart w:id="16" w:name="_Toc455587278"/>
      <w:bookmarkStart w:id="17" w:name="_Toc455587094"/>
      <w:bookmarkStart w:id="18" w:name="_Toc445554753"/>
      <w:bookmarkEnd w:id="12"/>
      <w:bookmarkEnd w:id="13"/>
      <w:bookmarkEnd w:id="14"/>
      <w:r w:rsidRPr="002660AA">
        <w:rPr>
          <w:rFonts w:ascii="宋体" w:eastAsia="宋体" w:hAnsi="宋体" w:cs="Times New Roman" w:hint="eastAsia"/>
          <w:b/>
          <w:bCs/>
          <w:szCs w:val="21"/>
        </w:rPr>
        <w:t>四</w:t>
      </w:r>
      <w:r w:rsidRPr="002660AA">
        <w:rPr>
          <w:rFonts w:ascii="宋体" w:eastAsia="宋体" w:hAnsi="宋体" w:cs="Times New Roman"/>
          <w:b/>
          <w:bCs/>
          <w:szCs w:val="21"/>
        </w:rPr>
        <w:t>、安装调试、验收试验及质量保证</w:t>
      </w:r>
      <w:bookmarkEnd w:id="15"/>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1、中标人在设备安装地点负责安装、调试。</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2、具体设备验收标准和程序按采购人要求执行，下列验收程序可参照执行：</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所有需要质检部门进行检测才能使用的设备，投标报价中必须包含首次检测费用。</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2.3 中标人应根据采购人使用单位的技术要求提供相应的产品。由中标人所提供的设备部件间的连线和插接件均应视为设备内部器件，包含在相应的设备之中。</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lastRenderedPageBreak/>
        <w:t>3、如设备在验收时有一个或多个指标未能达到要求而属于中标人责任时，则中标人自费采取有效措施，在规定时间内使之达到保证指标。如在规定的时间内仍达不到合格标准时，则中标人应向采购人赔偿。</w:t>
      </w:r>
    </w:p>
    <w:p w:rsidR="002660AA" w:rsidRPr="002660AA" w:rsidRDefault="002660AA" w:rsidP="002660AA">
      <w:pPr>
        <w:keepNext/>
        <w:keepLines/>
        <w:wordWrap w:val="0"/>
        <w:adjustRightInd w:val="0"/>
        <w:snapToGrid w:val="0"/>
        <w:spacing w:line="360" w:lineRule="auto"/>
        <w:outlineLvl w:val="1"/>
        <w:rPr>
          <w:rFonts w:ascii="宋体" w:eastAsia="宋体" w:hAnsi="宋体" w:cs="Times New Roman"/>
          <w:b/>
          <w:bCs/>
          <w:szCs w:val="21"/>
        </w:rPr>
      </w:pPr>
      <w:bookmarkStart w:id="19" w:name="_Toc532199626"/>
      <w:r w:rsidRPr="002660AA">
        <w:rPr>
          <w:rFonts w:ascii="宋体" w:eastAsia="宋体" w:hAnsi="宋体" w:cs="Times New Roman" w:hint="eastAsia"/>
          <w:b/>
          <w:bCs/>
          <w:szCs w:val="21"/>
        </w:rPr>
        <w:t>五</w:t>
      </w:r>
      <w:r w:rsidRPr="002660AA">
        <w:rPr>
          <w:rFonts w:ascii="宋体" w:eastAsia="宋体" w:hAnsi="宋体" w:cs="Times New Roman"/>
          <w:b/>
          <w:bCs/>
          <w:szCs w:val="21"/>
        </w:rPr>
        <w:t>、包装运输</w:t>
      </w:r>
      <w:bookmarkEnd w:id="16"/>
      <w:bookmarkEnd w:id="17"/>
      <w:bookmarkEnd w:id="18"/>
      <w:bookmarkEnd w:id="19"/>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bookmarkStart w:id="20" w:name="_Toc445554754"/>
      <w:bookmarkStart w:id="21" w:name="_Toc455587279"/>
      <w:bookmarkStart w:id="22" w:name="_Toc455587095"/>
      <w:r w:rsidRPr="002660AA">
        <w:rPr>
          <w:rFonts w:ascii="宋体" w:eastAsia="宋体" w:hAnsi="宋体" w:cs="Times New Roman"/>
          <w:szCs w:val="21"/>
        </w:rPr>
        <w:t>1、中标人负责设备包装、办理运输和保险，将设备安全运抵交货地点。</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2、设备制造完成并通过试验后应及时包装，否则应得到切实的保护，确保其不受污损。</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3、在包装箱外应标明采购人的订货号、发货号。</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4、各种包装应能确保各零部件在运输过程中不致遭到损坏、丢失、变形、受潮和腐蚀。</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5、包装箱上应有明显的包装储运图示标志。</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6、整体产品或分别运输的部件都要适应运输和装载的要求。</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7、随产品提供的技术资料应完整无缺。</w:t>
      </w:r>
    </w:p>
    <w:p w:rsidR="002660AA" w:rsidRPr="002660AA" w:rsidRDefault="002660AA" w:rsidP="002660AA">
      <w:pPr>
        <w:keepNext/>
        <w:keepLines/>
        <w:wordWrap w:val="0"/>
        <w:adjustRightInd w:val="0"/>
        <w:snapToGrid w:val="0"/>
        <w:spacing w:line="360" w:lineRule="auto"/>
        <w:outlineLvl w:val="1"/>
        <w:rPr>
          <w:rFonts w:ascii="Arial" w:eastAsia="Arial" w:hAnsi="Arial" w:cs="Arial"/>
          <w:snapToGrid w:val="0"/>
          <w:kern w:val="0"/>
          <w:szCs w:val="21"/>
        </w:rPr>
      </w:pPr>
      <w:bookmarkStart w:id="23" w:name="_Toc532199627"/>
      <w:r w:rsidRPr="002660AA">
        <w:rPr>
          <w:rFonts w:ascii="宋体" w:eastAsia="宋体" w:hAnsi="宋体" w:cs="Times New Roman" w:hint="eastAsia"/>
          <w:b/>
          <w:bCs/>
          <w:szCs w:val="21"/>
        </w:rPr>
        <w:t>六</w:t>
      </w:r>
      <w:r w:rsidRPr="002660AA">
        <w:rPr>
          <w:rFonts w:ascii="宋体" w:eastAsia="宋体" w:hAnsi="宋体" w:cs="Times New Roman"/>
          <w:b/>
          <w:bCs/>
          <w:szCs w:val="21"/>
        </w:rPr>
        <w:t>、技术培训</w:t>
      </w:r>
      <w:bookmarkEnd w:id="20"/>
      <w:bookmarkEnd w:id="21"/>
      <w:bookmarkEnd w:id="22"/>
      <w:bookmarkEnd w:id="23"/>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1、为使合同设备能正常安装和运行，由中标人提供相应的技术培训，并免收采购人培训费用。培训内容应与工程进度相一致。</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2、培训的时间、人数、地点等具体内容由买卖双方商定，内容至少包括：设备原理、使用、维护、运行操作、常见故障处理等。</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3、采购需求里有特别规定的，以采购需求中的需求为准。</w:t>
      </w:r>
    </w:p>
    <w:p w:rsidR="002660AA" w:rsidRPr="002660AA" w:rsidRDefault="002660AA" w:rsidP="002660AA">
      <w:pPr>
        <w:keepNext/>
        <w:keepLines/>
        <w:wordWrap w:val="0"/>
        <w:adjustRightInd w:val="0"/>
        <w:snapToGrid w:val="0"/>
        <w:spacing w:line="360" w:lineRule="auto"/>
        <w:outlineLvl w:val="1"/>
        <w:rPr>
          <w:rFonts w:ascii="宋体" w:eastAsia="宋体" w:hAnsi="宋体" w:cs="Times New Roman"/>
          <w:b/>
          <w:bCs/>
          <w:szCs w:val="21"/>
        </w:rPr>
      </w:pPr>
      <w:bookmarkStart w:id="24" w:name="_Toc532199628"/>
      <w:r w:rsidRPr="002660AA">
        <w:rPr>
          <w:rFonts w:ascii="宋体" w:eastAsia="宋体" w:hAnsi="宋体" w:cs="Times New Roman" w:hint="eastAsia"/>
          <w:b/>
          <w:bCs/>
          <w:szCs w:val="21"/>
        </w:rPr>
        <w:t>七</w:t>
      </w:r>
      <w:r w:rsidRPr="002660AA">
        <w:rPr>
          <w:rFonts w:ascii="宋体" w:eastAsia="宋体" w:hAnsi="宋体" w:cs="Times New Roman"/>
          <w:b/>
          <w:bCs/>
          <w:szCs w:val="21"/>
        </w:rPr>
        <w:t>、质保及售后服务</w:t>
      </w:r>
    </w:p>
    <w:p w:rsidR="002660AA" w:rsidRPr="002660AA" w:rsidRDefault="002660AA" w:rsidP="002660AA">
      <w:pPr>
        <w:widowControl/>
        <w:tabs>
          <w:tab w:val="left" w:pos="1406"/>
        </w:tabs>
        <w:wordWrap w:val="0"/>
        <w:snapToGrid w:val="0"/>
        <w:spacing w:line="360" w:lineRule="auto"/>
        <w:ind w:firstLineChars="200" w:firstLine="420"/>
        <w:rPr>
          <w:rFonts w:ascii="宋体" w:eastAsia="宋体" w:hAnsi="宋体" w:cs="Times New Roman"/>
          <w:szCs w:val="21"/>
        </w:rPr>
      </w:pPr>
      <w:r w:rsidRPr="002660AA">
        <w:rPr>
          <w:rFonts w:ascii="宋体" w:eastAsia="宋体" w:hAnsi="宋体" w:cs="Times New Roman"/>
          <w:szCs w:val="21"/>
        </w:rPr>
        <w:t>1、自双方签订《验收报告》起进入质保期。</w:t>
      </w:r>
    </w:p>
    <w:p w:rsidR="002660AA" w:rsidRPr="002660AA" w:rsidRDefault="002660AA" w:rsidP="002660AA">
      <w:pPr>
        <w:widowControl/>
        <w:tabs>
          <w:tab w:val="left" w:pos="1406"/>
        </w:tabs>
        <w:wordWrap w:val="0"/>
        <w:snapToGrid w:val="0"/>
        <w:spacing w:line="360" w:lineRule="auto"/>
        <w:ind w:firstLineChars="200" w:firstLine="420"/>
        <w:rPr>
          <w:rFonts w:ascii="Times New Roman" w:eastAsia="宋体" w:hAnsi="Times New Roman" w:cs="Times New Roman"/>
        </w:rPr>
      </w:pPr>
      <w:r w:rsidRPr="002660AA">
        <w:rPr>
          <w:rFonts w:ascii="宋体" w:eastAsia="宋体" w:hAnsi="宋体" w:cs="Times New Roman"/>
          <w:szCs w:val="21"/>
        </w:rPr>
        <w:t>2、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24"/>
    </w:p>
    <w:p w:rsidR="002660AA" w:rsidRPr="002660AA" w:rsidRDefault="002660AA" w:rsidP="002660AA">
      <w:pPr>
        <w:ind w:leftChars="600" w:left="1260"/>
        <w:rPr>
          <w:rFonts w:ascii="Times New Roman" w:eastAsia="宋体" w:hAnsi="Times New Roman" w:cs="Times New Roman"/>
        </w:rPr>
      </w:pPr>
    </w:p>
    <w:p w:rsidR="00170340" w:rsidRPr="002660AA" w:rsidRDefault="00170340"/>
    <w:sectPr w:rsidR="00170340" w:rsidRPr="002660AA" w:rsidSect="001703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2D2" w:rsidRDefault="007162D2" w:rsidP="002036FC">
      <w:r>
        <w:separator/>
      </w:r>
    </w:p>
  </w:endnote>
  <w:endnote w:type="continuationSeparator" w:id="1">
    <w:p w:rsidR="007162D2" w:rsidRDefault="007162D2" w:rsidP="00203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2D2" w:rsidRDefault="007162D2" w:rsidP="002036FC">
      <w:r>
        <w:separator/>
      </w:r>
    </w:p>
  </w:footnote>
  <w:footnote w:type="continuationSeparator" w:id="1">
    <w:p w:rsidR="007162D2" w:rsidRDefault="007162D2" w:rsidP="002036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A1BF6"/>
    <w:multiLevelType w:val="singleLevel"/>
    <w:tmpl w:val="8F1A1BF6"/>
    <w:lvl w:ilvl="0">
      <w:start w:val="1"/>
      <w:numFmt w:val="chineseCounting"/>
      <w:suff w:val="nothing"/>
      <w:lvlText w:val="%1、"/>
      <w:lvlJc w:val="left"/>
      <w:rPr>
        <w:rFonts w:hint="eastAsia"/>
      </w:rPr>
    </w:lvl>
  </w:abstractNum>
  <w:abstractNum w:abstractNumId="1">
    <w:nsid w:val="9BA2F19F"/>
    <w:multiLevelType w:val="singleLevel"/>
    <w:tmpl w:val="9BA2F19F"/>
    <w:lvl w:ilvl="0">
      <w:start w:val="1"/>
      <w:numFmt w:val="chineseCounting"/>
      <w:suff w:val="nothing"/>
      <w:lvlText w:val="%1、"/>
      <w:lvlJc w:val="left"/>
      <w:rPr>
        <w:rFonts w:hint="eastAsia"/>
      </w:rPr>
    </w:lvl>
  </w:abstractNum>
  <w:abstractNum w:abstractNumId="2">
    <w:nsid w:val="3032402F"/>
    <w:multiLevelType w:val="singleLevel"/>
    <w:tmpl w:val="3032402F"/>
    <w:lvl w:ilvl="0">
      <w:start w:val="1"/>
      <w:numFmt w:val="chineseCounting"/>
      <w:suff w:val="nothing"/>
      <w:lvlText w:val="%1、"/>
      <w:lvlJc w:val="left"/>
      <w:rPr>
        <w:rFonts w:hint="eastAsia"/>
      </w:rPr>
    </w:lvl>
  </w:abstractNum>
  <w:abstractNum w:abstractNumId="3">
    <w:nsid w:val="63A3A1DD"/>
    <w:multiLevelType w:val="singleLevel"/>
    <w:tmpl w:val="63A3A1DD"/>
    <w:lvl w:ilvl="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0AA"/>
    <w:rsid w:val="00170340"/>
    <w:rsid w:val="002036FC"/>
    <w:rsid w:val="002660AA"/>
    <w:rsid w:val="003D409D"/>
    <w:rsid w:val="004868C3"/>
    <w:rsid w:val="007162D2"/>
    <w:rsid w:val="00CE3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8C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3"/>
    <w:next w:val="a"/>
    <w:link w:val="2Char"/>
    <w:autoRedefine/>
    <w:qFormat/>
    <w:rsid w:val="004868C3"/>
    <w:rPr>
      <w:rFonts w:ascii="宋体" w:eastAsia="宋体"/>
    </w:rPr>
  </w:style>
  <w:style w:type="paragraph" w:styleId="a3">
    <w:name w:val="Balloon Text"/>
    <w:basedOn w:val="a"/>
    <w:link w:val="Char"/>
    <w:uiPriority w:val="99"/>
    <w:semiHidden/>
    <w:unhideWhenUsed/>
    <w:rsid w:val="004868C3"/>
    <w:rPr>
      <w:sz w:val="18"/>
      <w:szCs w:val="18"/>
    </w:rPr>
  </w:style>
  <w:style w:type="character" w:customStyle="1" w:styleId="Char">
    <w:name w:val="批注框文本 Char"/>
    <w:basedOn w:val="a0"/>
    <w:link w:val="a3"/>
    <w:uiPriority w:val="99"/>
    <w:semiHidden/>
    <w:rsid w:val="004868C3"/>
    <w:rPr>
      <w:sz w:val="18"/>
      <w:szCs w:val="18"/>
    </w:rPr>
  </w:style>
  <w:style w:type="character" w:customStyle="1" w:styleId="2Char">
    <w:name w:val="样式2 Char"/>
    <w:basedOn w:val="Char"/>
    <w:link w:val="2"/>
    <w:rsid w:val="004868C3"/>
    <w:rPr>
      <w:rFonts w:ascii="宋体" w:hAnsiTheme="minorHAnsi" w:cstheme="minorBidi"/>
      <w:kern w:val="2"/>
    </w:rPr>
  </w:style>
  <w:style w:type="paragraph" w:customStyle="1" w:styleId="1">
    <w:name w:val="样式1"/>
    <w:basedOn w:val="2"/>
    <w:link w:val="1Char"/>
    <w:qFormat/>
    <w:rsid w:val="004868C3"/>
  </w:style>
  <w:style w:type="paragraph" w:styleId="a4">
    <w:name w:val="annotation text"/>
    <w:basedOn w:val="a"/>
    <w:link w:val="Char0"/>
    <w:uiPriority w:val="99"/>
    <w:semiHidden/>
    <w:unhideWhenUsed/>
    <w:rsid w:val="004868C3"/>
    <w:pPr>
      <w:jc w:val="left"/>
    </w:pPr>
  </w:style>
  <w:style w:type="character" w:customStyle="1" w:styleId="Char0">
    <w:name w:val="批注文字 Char"/>
    <w:basedOn w:val="a0"/>
    <w:link w:val="a4"/>
    <w:uiPriority w:val="99"/>
    <w:semiHidden/>
    <w:rsid w:val="004868C3"/>
    <w:rPr>
      <w:rFonts w:asciiTheme="minorHAnsi" w:eastAsiaTheme="minorEastAsia" w:hAnsiTheme="minorHAnsi" w:cstheme="minorBidi"/>
      <w:kern w:val="2"/>
      <w:sz w:val="21"/>
      <w:szCs w:val="24"/>
    </w:rPr>
  </w:style>
  <w:style w:type="character" w:customStyle="1" w:styleId="1Char">
    <w:name w:val="样式1 Char"/>
    <w:basedOn w:val="Char0"/>
    <w:link w:val="1"/>
    <w:rsid w:val="004868C3"/>
    <w:rPr>
      <w:rFonts w:ascii="宋体"/>
      <w:sz w:val="18"/>
      <w:szCs w:val="18"/>
    </w:rPr>
  </w:style>
  <w:style w:type="paragraph" w:styleId="a5">
    <w:name w:val="header"/>
    <w:basedOn w:val="a"/>
    <w:link w:val="Char1"/>
    <w:uiPriority w:val="99"/>
    <w:semiHidden/>
    <w:unhideWhenUsed/>
    <w:rsid w:val="002036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2036FC"/>
    <w:rPr>
      <w:rFonts w:asciiTheme="minorHAnsi" w:eastAsiaTheme="minorEastAsia" w:hAnsiTheme="minorHAnsi" w:cstheme="minorBidi"/>
      <w:kern w:val="2"/>
      <w:sz w:val="18"/>
      <w:szCs w:val="18"/>
    </w:rPr>
  </w:style>
  <w:style w:type="paragraph" w:styleId="a6">
    <w:name w:val="footer"/>
    <w:basedOn w:val="a"/>
    <w:link w:val="Char2"/>
    <w:uiPriority w:val="99"/>
    <w:semiHidden/>
    <w:unhideWhenUsed/>
    <w:rsid w:val="002036FC"/>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2036F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2281</Words>
  <Characters>13008</Characters>
  <Application>Microsoft Office Word</Application>
  <DocSecurity>0</DocSecurity>
  <Lines>108</Lines>
  <Paragraphs>30</Paragraphs>
  <ScaleCrop>false</ScaleCrop>
  <Company/>
  <LinksUpToDate>false</LinksUpToDate>
  <CharactersWithSpaces>15259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校对-许美玥</dc:creator>
  <cp:lastModifiedBy>校对-许美玥</cp:lastModifiedBy>
  <cp:revision>2</cp:revision>
  <dcterms:created xsi:type="dcterms:W3CDTF">2024-08-05T14:33:00Z</dcterms:created>
  <dcterms:modified xsi:type="dcterms:W3CDTF">2024-08-06T08:13:00Z</dcterms:modified>
</cp:coreProperties>
</file>