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ACC78">
      <w:pPr>
        <w:pStyle w:val="2"/>
        <w:rPr>
          <w:rFonts w:hint="eastAsia" w:ascii="方正小标宋_GBK" w:hAnsi="方正小标宋_GBK" w:eastAsia="华文中宋" w:cs="方正小标宋_GBK"/>
        </w:rPr>
      </w:pPr>
      <w:r>
        <w:rPr>
          <w:rFonts w:hint="eastAsia" w:ascii="方正小标宋_GBK" w:hAnsi="方正小标宋_GBK" w:eastAsia="华文中宋" w:cs="方正小标宋_GBK"/>
        </w:rPr>
        <w:t>采购需求</w:t>
      </w:r>
    </w:p>
    <w:p w14:paraId="3DF3E516">
      <w:pPr>
        <w:spacing w:line="360" w:lineRule="auto"/>
        <w:rPr>
          <w:rFonts w:ascii="宋体" w:hAnsi="宋体" w:eastAsia="宋体"/>
          <w:b/>
          <w:sz w:val="24"/>
        </w:rPr>
      </w:pPr>
      <w:r>
        <w:rPr>
          <w:rFonts w:hint="eastAsia" w:ascii="宋体" w:hAnsi="宋体" w:eastAsia="宋体"/>
          <w:b/>
          <w:sz w:val="24"/>
        </w:rPr>
        <w:t>前注：</w:t>
      </w:r>
    </w:p>
    <w:p w14:paraId="1F6F5CB2">
      <w:pPr>
        <w:spacing w:line="360" w:lineRule="auto"/>
        <w:ind w:firstLine="480" w:firstLineChars="200"/>
        <w:rPr>
          <w:rFonts w:hint="eastAsia" w:ascii="宋体" w:hAnsi="宋体" w:eastAsia="宋体" w:cs="宋体"/>
          <w:sz w:val="24"/>
          <w:szCs w:val="18"/>
        </w:rPr>
      </w:pPr>
      <w:bookmarkStart w:id="0" w:name="_Hlk16461016"/>
      <w:r>
        <w:rPr>
          <w:rFonts w:hint="eastAsia" w:ascii="宋体" w:hAnsi="宋体" w:eastAsia="宋体" w:cs="宋体"/>
          <w:sz w:val="24"/>
        </w:rPr>
        <w:t>1.</w:t>
      </w:r>
      <w:r>
        <w:rPr>
          <w:rFonts w:hint="eastAsia" w:ascii="宋体" w:hAnsi="宋体" w:eastAsia="宋体" w:cs="宋体"/>
          <w:sz w:val="24"/>
          <w:szCs w:val="18"/>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6C705EEC">
      <w:pPr>
        <w:spacing w:line="360" w:lineRule="auto"/>
        <w:ind w:firstLine="435"/>
        <w:rPr>
          <w:rFonts w:hint="eastAsia" w:ascii="宋体" w:hAnsi="宋体" w:eastAsia="宋体" w:cs="宋体"/>
          <w:sz w:val="24"/>
          <w:szCs w:val="18"/>
        </w:rPr>
      </w:pPr>
      <w:r>
        <w:rPr>
          <w:rFonts w:hint="eastAsia" w:ascii="宋体" w:hAnsi="宋体" w:eastAsia="宋体" w:cs="宋体"/>
          <w:sz w:val="24"/>
          <w:szCs w:val="18"/>
        </w:rPr>
        <w:t>2.下列采购需求中：</w:t>
      </w:r>
    </w:p>
    <w:p w14:paraId="1EF833CC">
      <w:pPr>
        <w:spacing w:line="360" w:lineRule="auto"/>
        <w:ind w:firstLine="435"/>
        <w:rPr>
          <w:rFonts w:hint="eastAsia" w:ascii="宋体" w:hAnsi="宋体" w:eastAsia="宋体" w:cs="宋体"/>
          <w:sz w:val="24"/>
          <w:szCs w:val="18"/>
        </w:rPr>
      </w:pPr>
      <w:r>
        <w:rPr>
          <w:rFonts w:hint="eastAsia" w:ascii="宋体" w:hAnsi="宋体" w:eastAsia="宋体" w:cs="宋体"/>
          <w:sz w:val="24"/>
          <w:szCs w:val="18"/>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55669029">
      <w:pPr>
        <w:spacing w:line="360" w:lineRule="auto"/>
        <w:ind w:firstLine="480" w:firstLineChars="200"/>
        <w:rPr>
          <w:rFonts w:hint="eastAsia" w:ascii="宋体" w:hAnsi="宋体" w:eastAsia="宋体" w:cs="宋体"/>
          <w:sz w:val="24"/>
          <w:szCs w:val="18"/>
        </w:rPr>
      </w:pPr>
      <w:r>
        <w:rPr>
          <w:rFonts w:hint="eastAsia" w:ascii="宋体" w:hAnsi="宋体" w:eastAsia="宋体" w:cs="宋体"/>
          <w:sz w:val="24"/>
          <w:szCs w:val="24"/>
        </w:rPr>
        <w:t>（2）如涉及商品包装和快递包装，投标人应当执行《关于印发〈商</w:t>
      </w:r>
      <w:bookmarkStart w:id="38" w:name="_GoBack"/>
      <w:bookmarkEnd w:id="38"/>
      <w:r>
        <w:rPr>
          <w:rFonts w:hint="eastAsia" w:ascii="宋体" w:hAnsi="宋体" w:eastAsia="宋体" w:cs="宋体"/>
          <w:sz w:val="24"/>
          <w:szCs w:val="24"/>
        </w:rPr>
        <w:t>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64FC12F2">
      <w:pPr>
        <w:spacing w:line="360" w:lineRule="auto"/>
        <w:ind w:firstLine="480" w:firstLineChars="200"/>
        <w:jc w:val="left"/>
        <w:rPr>
          <w:rFonts w:hint="eastAsia" w:ascii="宋体" w:hAnsi="宋体" w:eastAsia="宋体" w:cs="宋体"/>
          <w:color w:val="auto"/>
          <w:sz w:val="24"/>
          <w:szCs w:val="18"/>
        </w:rPr>
      </w:pPr>
      <w:r>
        <w:rPr>
          <w:rFonts w:hint="eastAsia" w:ascii="宋体" w:hAnsi="宋体" w:eastAsia="宋体" w:cs="宋体"/>
          <w:sz w:val="24"/>
          <w:szCs w:val="18"/>
        </w:rPr>
        <w:t>3.下列采购需求中：标注</w:t>
      </w:r>
      <w:r>
        <w:rPr>
          <w:rFonts w:hint="eastAsia" w:ascii="宋体" w:hAnsi="宋体" w:eastAsia="宋体" w:cs="宋体"/>
          <w:sz w:val="24"/>
          <w:szCs w:val="24"/>
        </w:rPr>
        <w:t>▲</w:t>
      </w:r>
      <w:r>
        <w:rPr>
          <w:rFonts w:hint="eastAsia" w:ascii="宋体" w:hAnsi="宋体" w:eastAsia="宋体" w:cs="宋体"/>
          <w:sz w:val="24"/>
          <w:szCs w:val="18"/>
        </w:rPr>
        <w:t>的产品（核心产品），投标人在投标文件《主要中标标的承诺函》中填写名称、品牌、规</w:t>
      </w:r>
      <w:r>
        <w:rPr>
          <w:rFonts w:hint="eastAsia" w:ascii="宋体" w:hAnsi="宋体" w:eastAsia="宋体" w:cs="宋体"/>
          <w:color w:val="auto"/>
          <w:sz w:val="24"/>
          <w:szCs w:val="18"/>
        </w:rPr>
        <w:t>格、型号、数量、单价等信息。</w:t>
      </w:r>
    </w:p>
    <w:p w14:paraId="002C0C9F">
      <w:pPr>
        <w:pStyle w:val="3"/>
        <w:ind w:firstLine="0" w:firstLineChars="0"/>
        <w:rPr>
          <w:rFonts w:eastAsia="黑体"/>
          <w:color w:val="auto"/>
        </w:rPr>
      </w:pPr>
      <w:bookmarkStart w:id="1" w:name="_Toc1899401549"/>
      <w:bookmarkStart w:id="2" w:name="_Toc292361325"/>
      <w:bookmarkStart w:id="3" w:name="_Toc337877615"/>
      <w:bookmarkStart w:id="4" w:name="_Toc1452677390"/>
      <w:bookmarkStart w:id="5" w:name="_Toc382548620"/>
      <w:bookmarkStart w:id="6" w:name="_Toc1437377518_WPSOffice_Level2"/>
      <w:bookmarkStart w:id="7" w:name="_Toc1064185329"/>
      <w:bookmarkStart w:id="8" w:name="_Toc2025078090"/>
      <w:r>
        <w:rPr>
          <w:rFonts w:hint="eastAsia" w:eastAsia="黑体"/>
          <w:color w:val="auto"/>
        </w:rPr>
        <w:t>一、采购需求前附表</w:t>
      </w:r>
      <w:bookmarkEnd w:id="1"/>
      <w:bookmarkEnd w:id="2"/>
      <w:bookmarkEnd w:id="3"/>
      <w:bookmarkEnd w:id="4"/>
      <w:bookmarkEnd w:id="5"/>
      <w:bookmarkEnd w:id="6"/>
      <w:bookmarkEnd w:id="7"/>
      <w:bookmarkEnd w:id="8"/>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183C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46842D3F">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
                <w:color w:val="auto"/>
                <w:kern w:val="2"/>
              </w:rPr>
            </w:pPr>
            <w:r>
              <w:rPr>
                <w:rFonts w:hint="eastAsia" w:ascii="宋体" w:hAnsi="宋体" w:eastAsia="宋体" w:cs="宋体"/>
                <w:b/>
                <w:color w:val="auto"/>
                <w:kern w:val="2"/>
              </w:rPr>
              <w:t>序号</w:t>
            </w:r>
          </w:p>
        </w:tc>
        <w:tc>
          <w:tcPr>
            <w:tcW w:w="2054" w:type="dxa"/>
            <w:noWrap w:val="0"/>
            <w:vAlign w:val="center"/>
          </w:tcPr>
          <w:p w14:paraId="3C8A6441">
            <w:pPr>
              <w:pStyle w:val="12"/>
              <w:widowControl w:val="0"/>
              <w:spacing w:before="0" w:beforeAutospacing="0" w:after="0" w:afterAutospacing="0" w:line="360" w:lineRule="auto"/>
              <w:rPr>
                <w:rFonts w:hint="eastAsia" w:ascii="宋体" w:hAnsi="宋体" w:eastAsia="宋体" w:cs="宋体"/>
                <w:bCs w:val="0"/>
                <w:color w:val="auto"/>
                <w:sz w:val="24"/>
              </w:rPr>
            </w:pPr>
            <w:r>
              <w:rPr>
                <w:rFonts w:hint="eastAsia" w:ascii="宋体" w:hAnsi="宋体" w:eastAsia="宋体" w:cs="宋体"/>
                <w:bCs w:val="0"/>
                <w:color w:val="auto"/>
                <w:sz w:val="24"/>
              </w:rPr>
              <w:t>条款名称</w:t>
            </w:r>
          </w:p>
        </w:tc>
        <w:tc>
          <w:tcPr>
            <w:tcW w:w="5544" w:type="dxa"/>
            <w:noWrap w:val="0"/>
            <w:vAlign w:val="center"/>
          </w:tcPr>
          <w:p w14:paraId="19ED7B05">
            <w:pPr>
              <w:pStyle w:val="12"/>
              <w:widowControl w:val="0"/>
              <w:spacing w:before="0" w:beforeAutospacing="0" w:after="0" w:afterAutospacing="0" w:line="360" w:lineRule="auto"/>
              <w:rPr>
                <w:rFonts w:hint="eastAsia" w:ascii="宋体" w:hAnsi="宋体" w:eastAsia="宋体" w:cs="宋体"/>
                <w:bCs w:val="0"/>
                <w:color w:val="auto"/>
                <w:sz w:val="24"/>
              </w:rPr>
            </w:pPr>
            <w:r>
              <w:rPr>
                <w:rFonts w:hint="eastAsia" w:ascii="宋体" w:hAnsi="宋体" w:eastAsia="宋体" w:cs="宋体"/>
                <w:bCs w:val="0"/>
                <w:color w:val="auto"/>
                <w:sz w:val="24"/>
              </w:rPr>
              <w:t>内容、说明与要求</w:t>
            </w:r>
          </w:p>
        </w:tc>
      </w:tr>
      <w:tr w14:paraId="025B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24101C78">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1</w:t>
            </w:r>
          </w:p>
        </w:tc>
        <w:tc>
          <w:tcPr>
            <w:tcW w:w="2054" w:type="dxa"/>
            <w:noWrap w:val="0"/>
            <w:vAlign w:val="center"/>
          </w:tcPr>
          <w:p w14:paraId="5B949594">
            <w:pPr>
              <w:pStyle w:val="12"/>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付款方式</w:t>
            </w:r>
          </w:p>
        </w:tc>
        <w:tc>
          <w:tcPr>
            <w:tcW w:w="5544" w:type="dxa"/>
            <w:noWrap w:val="0"/>
            <w:vAlign w:val="center"/>
          </w:tcPr>
          <w:p w14:paraId="6DF82931">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（1）合同签订并收到中标人提供的等额预付款保函或其他担保措施后，采购人支付合同价款的40%；</w:t>
            </w:r>
          </w:p>
          <w:p w14:paraId="1078AE13">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（2）货物运送到学校后，采购人支付合同价款的30%；</w:t>
            </w:r>
          </w:p>
          <w:p w14:paraId="6946B766">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（3）所有设备安装调试完毕且经过验收合格正常使用后一次性付清剩余合同价款。</w:t>
            </w:r>
          </w:p>
          <w:p w14:paraId="026947FD">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注：</w:t>
            </w:r>
          </w:p>
          <w:p w14:paraId="3D9A6474">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（1）本项目要求中标人提供预付款保函或其他担保措施。</w:t>
            </w:r>
          </w:p>
          <w:p w14:paraId="774DEEB9">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（2）付款前中标人须按要求开具有效的发票。</w:t>
            </w:r>
          </w:p>
          <w:p w14:paraId="3E116826">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（3）预付款保函形式：银行保函、担保机构担保。</w:t>
            </w:r>
          </w:p>
          <w:p w14:paraId="41EE30E6">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p w14:paraId="64920AD9">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（5）在签订合同时，中标人书面明确表示无需预付款或者主动要求降低预付款比例的，采购人可降低预付款支付比例或不支付预付款。</w:t>
            </w:r>
          </w:p>
        </w:tc>
      </w:tr>
      <w:tr w14:paraId="1275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3810CD22">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2</w:t>
            </w:r>
          </w:p>
        </w:tc>
        <w:tc>
          <w:tcPr>
            <w:tcW w:w="2054" w:type="dxa"/>
            <w:noWrap w:val="0"/>
            <w:vAlign w:val="center"/>
          </w:tcPr>
          <w:p w14:paraId="6B590A31">
            <w:pPr>
              <w:pStyle w:val="12"/>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供货及安装地点</w:t>
            </w:r>
          </w:p>
        </w:tc>
        <w:tc>
          <w:tcPr>
            <w:tcW w:w="5544" w:type="dxa"/>
            <w:noWrap w:val="0"/>
            <w:vAlign w:val="center"/>
          </w:tcPr>
          <w:p w14:paraId="41AB5469">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安徽农业大学，具体按采购人指定。</w:t>
            </w:r>
          </w:p>
        </w:tc>
      </w:tr>
      <w:tr w14:paraId="3A3A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470E2F4F">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3</w:t>
            </w:r>
          </w:p>
        </w:tc>
        <w:tc>
          <w:tcPr>
            <w:tcW w:w="2054" w:type="dxa"/>
            <w:noWrap w:val="0"/>
            <w:vAlign w:val="center"/>
          </w:tcPr>
          <w:p w14:paraId="58C9C7E8">
            <w:pPr>
              <w:pStyle w:val="12"/>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供货及安装期限</w:t>
            </w:r>
          </w:p>
        </w:tc>
        <w:tc>
          <w:tcPr>
            <w:tcW w:w="5544" w:type="dxa"/>
            <w:noWrap w:val="0"/>
            <w:vAlign w:val="center"/>
          </w:tcPr>
          <w:p w14:paraId="61E3BBDC">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lang w:eastAsia="zh-CN"/>
              </w:rPr>
              <w:t>合同生效</w:t>
            </w:r>
            <w:r>
              <w:rPr>
                <w:rFonts w:hint="eastAsia" w:ascii="宋体" w:hAnsi="宋体" w:eastAsia="宋体" w:cs="宋体"/>
                <w:b w:val="0"/>
                <w:color w:val="auto"/>
                <w:sz w:val="24"/>
                <w:lang w:val="en-US" w:eastAsia="zh-CN"/>
              </w:rPr>
              <w:t>后</w:t>
            </w:r>
            <w:r>
              <w:rPr>
                <w:rFonts w:hint="eastAsia" w:ascii="宋体" w:hAnsi="宋体" w:eastAsia="宋体" w:cs="宋体"/>
                <w:b w:val="0"/>
                <w:color w:val="auto"/>
                <w:sz w:val="24"/>
                <w:lang w:eastAsia="zh-CN"/>
              </w:rPr>
              <w:t>，60个日历日内完成供货、安装、调试、培训等所有工作内容</w:t>
            </w:r>
            <w:r>
              <w:rPr>
                <w:rFonts w:hint="eastAsia" w:ascii="宋体" w:hAnsi="宋体" w:eastAsia="宋体" w:cs="宋体"/>
                <w:b w:val="0"/>
                <w:color w:val="auto"/>
                <w:sz w:val="24"/>
              </w:rPr>
              <w:t>。</w:t>
            </w:r>
          </w:p>
        </w:tc>
      </w:tr>
      <w:tr w14:paraId="7176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3769405E">
            <w:pPr>
              <w:pStyle w:val="11"/>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rPr>
            </w:pPr>
            <w:r>
              <w:rPr>
                <w:rFonts w:hint="eastAsia" w:ascii="宋体" w:hAnsi="宋体" w:eastAsia="宋体" w:cs="宋体"/>
                <w:bCs/>
                <w:color w:val="auto"/>
                <w:kern w:val="2"/>
              </w:rPr>
              <w:t>4</w:t>
            </w:r>
          </w:p>
        </w:tc>
        <w:tc>
          <w:tcPr>
            <w:tcW w:w="2054" w:type="dxa"/>
            <w:noWrap w:val="0"/>
            <w:vAlign w:val="center"/>
          </w:tcPr>
          <w:p w14:paraId="42C99553">
            <w:pPr>
              <w:pStyle w:val="12"/>
              <w:widowControl w:val="0"/>
              <w:spacing w:before="0" w:beforeAutospacing="0" w:after="0" w:afterAutospacing="0" w:line="360" w:lineRule="auto"/>
              <w:rPr>
                <w:rFonts w:hint="eastAsia" w:ascii="宋体" w:hAnsi="宋体" w:eastAsia="宋体" w:cs="宋体"/>
                <w:b w:val="0"/>
                <w:color w:val="auto"/>
                <w:sz w:val="24"/>
              </w:rPr>
            </w:pPr>
            <w:r>
              <w:rPr>
                <w:rFonts w:hint="eastAsia" w:ascii="宋体" w:hAnsi="宋体" w:eastAsia="宋体" w:cs="宋体"/>
                <w:b w:val="0"/>
                <w:color w:val="auto"/>
                <w:sz w:val="24"/>
              </w:rPr>
              <w:t>免费质保期</w:t>
            </w:r>
          </w:p>
        </w:tc>
        <w:tc>
          <w:tcPr>
            <w:tcW w:w="5544" w:type="dxa"/>
            <w:noWrap w:val="0"/>
            <w:vAlign w:val="center"/>
          </w:tcPr>
          <w:p w14:paraId="4DAF595E">
            <w:pPr>
              <w:pStyle w:val="12"/>
              <w:widowControl w:val="0"/>
              <w:spacing w:before="0" w:beforeAutospacing="0" w:after="0" w:afterAutospacing="0" w:line="360" w:lineRule="auto"/>
              <w:jc w:val="left"/>
              <w:rPr>
                <w:rFonts w:hint="eastAsia" w:ascii="宋体" w:hAnsi="宋体" w:eastAsia="宋体" w:cs="宋体"/>
                <w:b w:val="0"/>
                <w:color w:val="auto"/>
                <w:sz w:val="24"/>
              </w:rPr>
            </w:pPr>
            <w:r>
              <w:rPr>
                <w:rFonts w:hint="eastAsia" w:ascii="宋体" w:hAnsi="宋体" w:eastAsia="宋体" w:cs="宋体"/>
                <w:b w:val="0"/>
                <w:color w:val="auto"/>
                <w:sz w:val="24"/>
              </w:rPr>
              <w:t>验收合格后</w:t>
            </w:r>
            <w:r>
              <w:rPr>
                <w:rFonts w:hint="eastAsia" w:ascii="宋体" w:hAnsi="宋体" w:eastAsia="宋体" w:cs="宋体"/>
                <w:b w:val="0"/>
                <w:color w:val="auto"/>
                <w:sz w:val="24"/>
                <w:lang w:val="en-US" w:eastAsia="zh-CN"/>
              </w:rPr>
              <w:t>3</w:t>
            </w:r>
            <w:r>
              <w:rPr>
                <w:rFonts w:hint="eastAsia" w:ascii="宋体" w:hAnsi="宋体" w:eastAsia="宋体" w:cs="宋体"/>
                <w:b w:val="0"/>
                <w:color w:val="auto"/>
                <w:sz w:val="24"/>
              </w:rPr>
              <w:t>年；货物需求中另有规定的，按货物需求执行。</w:t>
            </w:r>
          </w:p>
          <w:p w14:paraId="28AE8E6F">
            <w:pPr>
              <w:pStyle w:val="12"/>
              <w:widowControl w:val="0"/>
              <w:spacing w:before="0" w:beforeAutospacing="0" w:after="0" w:afterAutospacing="0" w:line="360" w:lineRule="auto"/>
              <w:jc w:val="left"/>
              <w:rPr>
                <w:rFonts w:ascii="宋体" w:hAnsi="宋体" w:eastAsia="宋体" w:cs="宋体"/>
                <w:b w:val="0"/>
                <w:color w:val="auto"/>
                <w:sz w:val="24"/>
              </w:rPr>
            </w:pPr>
            <w:r>
              <w:rPr>
                <w:rFonts w:hint="eastAsia" w:ascii="宋体" w:hAnsi="宋体" w:eastAsia="宋体" w:cs="宋体"/>
                <w:b w:val="0"/>
                <w:color w:val="auto"/>
                <w:sz w:val="24"/>
              </w:rPr>
              <w:t>注：免费质保期从验收合格之日起开始计算。</w:t>
            </w:r>
          </w:p>
        </w:tc>
      </w:tr>
    </w:tbl>
    <w:p w14:paraId="006E61AA">
      <w:pPr>
        <w:pStyle w:val="3"/>
        <w:ind w:firstLine="0" w:firstLineChars="0"/>
        <w:rPr>
          <w:rFonts w:hint="eastAsia" w:eastAsia="黑体"/>
        </w:rPr>
      </w:pPr>
      <w:bookmarkStart w:id="9" w:name="_Toc1715351726"/>
      <w:bookmarkStart w:id="10" w:name="_Toc302804901"/>
      <w:bookmarkStart w:id="11" w:name="_Toc717369146"/>
      <w:bookmarkStart w:id="12" w:name="_Toc1693477008"/>
      <w:bookmarkStart w:id="13" w:name="_Toc626387511"/>
      <w:bookmarkStart w:id="14" w:name="_Toc58935147"/>
      <w:bookmarkStart w:id="15" w:name="_Toc1191965283_WPSOffice_Level2"/>
      <w:bookmarkStart w:id="16" w:name="_Toc369119811"/>
      <w:r>
        <w:rPr>
          <w:rFonts w:hint="eastAsia" w:eastAsia="黑体"/>
          <w:lang w:eastAsia="zh-CN"/>
        </w:rPr>
        <w:t>二、</w:t>
      </w:r>
      <w:r>
        <w:rPr>
          <w:rFonts w:hint="eastAsia" w:eastAsia="黑体"/>
        </w:rPr>
        <w:t>货物需求</w:t>
      </w:r>
      <w:bookmarkEnd w:id="9"/>
      <w:bookmarkEnd w:id="10"/>
      <w:bookmarkEnd w:id="11"/>
      <w:bookmarkEnd w:id="12"/>
      <w:bookmarkEnd w:id="13"/>
      <w:bookmarkEnd w:id="14"/>
      <w:bookmarkEnd w:id="15"/>
      <w:bookmarkEnd w:id="16"/>
    </w:p>
    <w:p w14:paraId="392AA206">
      <w:pPr>
        <w:pStyle w:val="7"/>
        <w:spacing w:line="500" w:lineRule="exact"/>
        <w:ind w:left="0" w:firstLine="0" w:firstLineChars="0"/>
        <w:rPr>
          <w:rFonts w:hint="eastAsia" w:ascii="宋体" w:hAnsi="宋体" w:eastAsia="宋体" w:cs="宋体"/>
          <w:b/>
          <w:bCs/>
          <w:sz w:val="24"/>
          <w:szCs w:val="24"/>
        </w:rPr>
      </w:pPr>
      <w:r>
        <w:rPr>
          <w:rFonts w:hint="eastAsia" w:ascii="宋体" w:hAnsi="宋体" w:eastAsia="宋体" w:cs="宋体"/>
          <w:b/>
          <w:bCs/>
          <w:sz w:val="24"/>
          <w:szCs w:val="24"/>
        </w:rPr>
        <w:t>（一）货物需求说明</w:t>
      </w:r>
    </w:p>
    <w:tbl>
      <w:tblPr>
        <w:tblStyle w:val="8"/>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277"/>
        <w:gridCol w:w="5692"/>
      </w:tblGrid>
      <w:tr w14:paraId="31BA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14:paraId="54AD18CC">
            <w:pPr>
              <w:pStyle w:val="7"/>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需求内容类别</w:t>
            </w:r>
          </w:p>
        </w:tc>
        <w:tc>
          <w:tcPr>
            <w:tcW w:w="1277" w:type="dxa"/>
            <w:noWrap w:val="0"/>
            <w:vAlign w:val="top"/>
          </w:tcPr>
          <w:p w14:paraId="0DFC275C">
            <w:pPr>
              <w:pStyle w:val="7"/>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标识符号</w:t>
            </w:r>
          </w:p>
        </w:tc>
        <w:tc>
          <w:tcPr>
            <w:tcW w:w="5692" w:type="dxa"/>
            <w:noWrap w:val="0"/>
            <w:vAlign w:val="top"/>
          </w:tcPr>
          <w:p w14:paraId="233D8233">
            <w:pPr>
              <w:pStyle w:val="7"/>
              <w:spacing w:line="500" w:lineRule="exact"/>
              <w:ind w:left="0" w:firstLine="0" w:firstLineChars="0"/>
              <w:jc w:val="center"/>
              <w:rPr>
                <w:rFonts w:ascii="宋体" w:hAnsi="宋体" w:eastAsia="宋体" w:cs="宋体"/>
                <w:b/>
                <w:bCs/>
                <w:sz w:val="24"/>
                <w:szCs w:val="24"/>
              </w:rPr>
            </w:pPr>
            <w:r>
              <w:rPr>
                <w:rFonts w:hint="eastAsia" w:ascii="宋体" w:hAnsi="宋体" w:eastAsia="宋体" w:cs="宋体"/>
                <w:b/>
                <w:bCs/>
                <w:sz w:val="24"/>
                <w:szCs w:val="24"/>
              </w:rPr>
              <w:t>投标要求</w:t>
            </w:r>
          </w:p>
        </w:tc>
      </w:tr>
      <w:tr w14:paraId="35C0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5CC7B3BB">
            <w:pPr>
              <w:pStyle w:val="7"/>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重要指标项</w:t>
            </w:r>
          </w:p>
        </w:tc>
        <w:tc>
          <w:tcPr>
            <w:tcW w:w="1277" w:type="dxa"/>
            <w:noWrap w:val="0"/>
            <w:vAlign w:val="center"/>
          </w:tcPr>
          <w:p w14:paraId="14D2631A">
            <w:pPr>
              <w:pStyle w:val="7"/>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w:t>
            </w:r>
          </w:p>
        </w:tc>
        <w:tc>
          <w:tcPr>
            <w:tcW w:w="5692" w:type="dxa"/>
            <w:noWrap w:val="0"/>
            <w:vAlign w:val="center"/>
          </w:tcPr>
          <w:p w14:paraId="28667110">
            <w:pPr>
              <w:pStyle w:val="7"/>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评分项，详见“第四章评标方法和标准”中评分细则。</w:t>
            </w:r>
          </w:p>
        </w:tc>
      </w:tr>
      <w:tr w14:paraId="1486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5ADB32E9">
            <w:pPr>
              <w:pStyle w:val="7"/>
              <w:spacing w:line="500" w:lineRule="exact"/>
              <w:ind w:left="0" w:firstLine="0" w:firstLineChars="0"/>
              <w:jc w:val="center"/>
              <w:rPr>
                <w:rFonts w:ascii="宋体" w:hAnsi="宋体" w:eastAsia="宋体" w:cs="宋体"/>
                <w:sz w:val="24"/>
                <w:szCs w:val="24"/>
              </w:rPr>
            </w:pPr>
            <w:r>
              <w:rPr>
                <w:rFonts w:hint="eastAsia" w:ascii="宋体" w:hAnsi="宋体" w:eastAsia="宋体" w:cs="宋体"/>
                <w:sz w:val="24"/>
                <w:szCs w:val="24"/>
              </w:rPr>
              <w:t>无标识项</w:t>
            </w:r>
          </w:p>
        </w:tc>
        <w:tc>
          <w:tcPr>
            <w:tcW w:w="1277" w:type="dxa"/>
            <w:noWrap w:val="0"/>
            <w:vAlign w:val="center"/>
          </w:tcPr>
          <w:p w14:paraId="1D0695AF">
            <w:pPr>
              <w:pStyle w:val="7"/>
              <w:spacing w:line="500" w:lineRule="exact"/>
              <w:ind w:left="0" w:firstLine="0" w:firstLineChars="0"/>
              <w:jc w:val="center"/>
              <w:rPr>
                <w:rFonts w:ascii="宋体" w:hAnsi="宋体" w:eastAsia="宋体" w:cs="宋体"/>
                <w:sz w:val="24"/>
                <w:szCs w:val="24"/>
              </w:rPr>
            </w:pPr>
          </w:p>
        </w:tc>
        <w:tc>
          <w:tcPr>
            <w:tcW w:w="5692" w:type="dxa"/>
            <w:noWrap w:val="0"/>
            <w:vAlign w:val="center"/>
          </w:tcPr>
          <w:p w14:paraId="05D45A5A">
            <w:pPr>
              <w:pStyle w:val="7"/>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符合性审查项，5项以上（不含5项）负偏离或未响应，将导致投标无效。</w:t>
            </w:r>
          </w:p>
        </w:tc>
      </w:tr>
      <w:tr w14:paraId="64BC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5" w:type="dxa"/>
            <w:gridSpan w:val="3"/>
            <w:noWrap w:val="0"/>
            <w:vAlign w:val="center"/>
          </w:tcPr>
          <w:p w14:paraId="01753BB1">
            <w:pPr>
              <w:pStyle w:val="7"/>
              <w:spacing w:line="500" w:lineRule="exact"/>
              <w:ind w:left="0" w:firstLine="0" w:firstLineChars="0"/>
              <w:jc w:val="left"/>
              <w:rPr>
                <w:rFonts w:hint="eastAsia" w:ascii="宋体" w:hAnsi="宋体" w:eastAsia="宋体" w:cs="宋体"/>
                <w:sz w:val="24"/>
                <w:szCs w:val="24"/>
              </w:rPr>
            </w:pPr>
            <w:r>
              <w:rPr>
                <w:rFonts w:hint="eastAsia" w:ascii="宋体" w:hAnsi="宋体" w:eastAsia="宋体" w:cs="宋体"/>
                <w:sz w:val="24"/>
                <w:szCs w:val="24"/>
              </w:rPr>
              <w:t>注：</w:t>
            </w:r>
          </w:p>
          <w:p w14:paraId="3B65669F">
            <w:pPr>
              <w:pStyle w:val="7"/>
              <w:spacing w:line="500" w:lineRule="exact"/>
              <w:ind w:left="0" w:firstLine="0" w:firstLineChars="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.如某项标识中包含多条技术参数或要求，则该项标识所含内容均需满足或优于招标文件要求，否则不予认可。</w:t>
            </w:r>
          </w:p>
          <w:p w14:paraId="40A6ADF0">
            <w:pPr>
              <w:pStyle w:val="7"/>
              <w:spacing w:line="500" w:lineRule="exact"/>
              <w:ind w:left="0" w:firstLine="0" w:firstLineChars="0"/>
              <w:jc w:val="left"/>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.“所属行业”栏标注为“/”的项为所投产品配套的工程或服务，无需在《中小企业声明函》中列明。</w:t>
            </w:r>
          </w:p>
        </w:tc>
      </w:tr>
    </w:tbl>
    <w:p w14:paraId="4781CF30">
      <w:pPr>
        <w:pStyle w:val="7"/>
        <w:ind w:left="0" w:firstLine="0" w:firstLineChars="0"/>
        <w:rPr>
          <w:rFonts w:hint="eastAsia" w:ascii="宋体" w:hAnsi="宋体" w:eastAsia="宋体" w:cs="宋体"/>
          <w:b/>
          <w:bCs/>
          <w:sz w:val="24"/>
          <w:szCs w:val="24"/>
        </w:rPr>
      </w:pPr>
    </w:p>
    <w:p w14:paraId="09A1DC33">
      <w:pPr>
        <w:pStyle w:val="7"/>
        <w:spacing w:line="360" w:lineRule="auto"/>
        <w:ind w:left="0" w:firstLine="482"/>
        <w:rPr>
          <w:rFonts w:hint="eastAsia" w:ascii="宋体" w:hAnsi="宋体" w:eastAsia="宋体" w:cs="宋体"/>
          <w:b/>
          <w:bCs/>
          <w:sz w:val="24"/>
          <w:szCs w:val="24"/>
        </w:rPr>
      </w:pPr>
      <w:r>
        <w:rPr>
          <w:rFonts w:hint="eastAsia" w:ascii="宋体" w:hAnsi="宋体" w:eastAsia="宋体" w:cs="宋体"/>
          <w:b/>
          <w:bCs/>
          <w:sz w:val="24"/>
          <w:szCs w:val="24"/>
        </w:rPr>
        <w:t>（二）货物需求清单</w:t>
      </w:r>
    </w:p>
    <w:p w14:paraId="62DCDB90">
      <w:pPr>
        <w:pStyle w:val="7"/>
        <w:spacing w:line="360" w:lineRule="auto"/>
        <w:ind w:left="0" w:firstLine="482"/>
        <w:rPr>
          <w:rFonts w:hint="eastAsia" w:ascii="宋体" w:hAnsi="宋体" w:eastAsia="宋体" w:cs="宋体"/>
          <w:b/>
          <w:bCs/>
          <w:color w:val="FF0000"/>
          <w:sz w:val="24"/>
          <w:szCs w:val="24"/>
        </w:rPr>
      </w:pPr>
      <w:r>
        <w:rPr>
          <w:rFonts w:hint="eastAsia" w:ascii="宋体" w:hAnsi="宋体" w:eastAsia="宋体" w:cs="宋体"/>
          <w:b/>
          <w:bCs/>
          <w:color w:val="FF0000"/>
          <w:sz w:val="24"/>
          <w:szCs w:val="24"/>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Style w:val="9"/>
        <w:tblW w:w="54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267"/>
        <w:gridCol w:w="4466"/>
        <w:gridCol w:w="1088"/>
        <w:gridCol w:w="756"/>
        <w:gridCol w:w="978"/>
      </w:tblGrid>
      <w:tr w14:paraId="3D03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noWrap w:val="0"/>
            <w:vAlign w:val="center"/>
          </w:tcPr>
          <w:p w14:paraId="18FEC7D4">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81" w:type="dxa"/>
            <w:noWrap w:val="0"/>
            <w:vAlign w:val="center"/>
          </w:tcPr>
          <w:p w14:paraId="4E7479B6">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4516" w:type="dxa"/>
            <w:noWrap w:val="0"/>
            <w:vAlign w:val="center"/>
          </w:tcPr>
          <w:p w14:paraId="6BBDD1EA">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技术参数及要求</w:t>
            </w:r>
          </w:p>
        </w:tc>
        <w:tc>
          <w:tcPr>
            <w:tcW w:w="1100" w:type="dxa"/>
            <w:noWrap w:val="0"/>
            <w:vAlign w:val="center"/>
          </w:tcPr>
          <w:p w14:paraId="09680650">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p w14:paraId="28783262">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764" w:type="dxa"/>
            <w:noWrap w:val="0"/>
            <w:vAlign w:val="center"/>
          </w:tcPr>
          <w:p w14:paraId="16EBCBCA">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所属</w:t>
            </w:r>
          </w:p>
          <w:p w14:paraId="223BC42F">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行业</w:t>
            </w:r>
          </w:p>
        </w:tc>
        <w:tc>
          <w:tcPr>
            <w:tcW w:w="989" w:type="dxa"/>
            <w:noWrap w:val="0"/>
            <w:vAlign w:val="center"/>
          </w:tcPr>
          <w:p w14:paraId="67A06170">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备注（进口或强制节能）</w:t>
            </w:r>
          </w:p>
        </w:tc>
      </w:tr>
      <w:tr w14:paraId="4074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noWrap w:val="0"/>
            <w:vAlign w:val="center"/>
          </w:tcPr>
          <w:p w14:paraId="2BED5936">
            <w:pPr>
              <w:spacing w:before="229" w:line="360" w:lineRule="auto"/>
              <w:ind w:left="395"/>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1</w:t>
            </w:r>
          </w:p>
        </w:tc>
        <w:tc>
          <w:tcPr>
            <w:tcW w:w="1281" w:type="dxa"/>
            <w:noWrap w:val="0"/>
            <w:vAlign w:val="center"/>
          </w:tcPr>
          <w:p w14:paraId="386AAC49">
            <w:pPr>
              <w:spacing w:before="172" w:line="360" w:lineRule="auto"/>
              <w:jc w:val="center"/>
              <w:rPr>
                <w:rFonts w:ascii="宋体" w:hAnsi="宋体" w:eastAsia="宋体" w:cs="宋体"/>
                <w:bCs/>
                <w:kern w:val="0"/>
                <w:sz w:val="24"/>
                <w:szCs w:val="24"/>
              </w:rPr>
            </w:pPr>
            <w:r>
              <w:rPr>
                <w:rFonts w:hint="eastAsia" w:ascii="宋体" w:hAnsi="宋体" w:eastAsia="宋体" w:cs="宋体"/>
                <w:sz w:val="24"/>
                <w:szCs w:val="24"/>
              </w:rPr>
              <w:t>▲SPF级实验动物中心设备更新</w:t>
            </w:r>
          </w:p>
        </w:tc>
        <w:tc>
          <w:tcPr>
            <w:tcW w:w="4516" w:type="dxa"/>
            <w:noWrap w:val="0"/>
            <w:vAlign w:val="top"/>
          </w:tcPr>
          <w:p w14:paraId="72E78C31">
            <w:pPr>
              <w:adjustRightInd w:val="0"/>
              <w:snapToGrid w:val="0"/>
              <w:spacing w:line="360" w:lineRule="auto"/>
              <w:rPr>
                <w:rFonts w:ascii="宋体" w:hAnsi="宋体" w:eastAsia="宋体" w:cs="宋体"/>
                <w:bCs/>
                <w:spacing w:val="2"/>
                <w:sz w:val="24"/>
                <w:szCs w:val="24"/>
              </w:rPr>
            </w:pPr>
            <w:r>
              <w:rPr>
                <w:rFonts w:hint="eastAsia" w:ascii="宋体" w:hAnsi="宋体" w:eastAsia="宋体" w:cs="宋体"/>
                <w:sz w:val="24"/>
                <w:szCs w:val="24"/>
              </w:rPr>
              <w:t>总体要求：本项目所有设备是建立在旧设备的基础上进行更新，因此要求中标</w:t>
            </w:r>
            <w:r>
              <w:rPr>
                <w:rFonts w:hint="eastAsia" w:ascii="宋体" w:hAnsi="宋体" w:eastAsia="宋体" w:cs="宋体"/>
                <w:sz w:val="24"/>
                <w:szCs w:val="24"/>
                <w:lang w:val="en-US" w:eastAsia="zh-CN"/>
              </w:rPr>
              <w:t>人</w:t>
            </w:r>
            <w:r>
              <w:rPr>
                <w:rFonts w:hint="eastAsia" w:ascii="宋体" w:hAnsi="宋体" w:eastAsia="宋体" w:cs="宋体"/>
                <w:sz w:val="24"/>
                <w:szCs w:val="24"/>
              </w:rPr>
              <w:t>在拆除原有设备的基础上进行安装新设备，并将旧设备拆除后安放在指定位置，并对新设备进行调试，以满足</w:t>
            </w:r>
            <w:r>
              <w:rPr>
                <w:rFonts w:ascii="宋体" w:hAnsi="宋体" w:eastAsia="宋体" w:cs="宋体"/>
                <w:sz w:val="24"/>
                <w:szCs w:val="24"/>
              </w:rPr>
              <w:t>GB 14925-2023</w:t>
            </w:r>
            <w:r>
              <w:rPr>
                <w:rFonts w:hint="eastAsia" w:ascii="宋体" w:hAnsi="宋体" w:eastAsia="宋体" w:cs="宋体"/>
                <w:sz w:val="24"/>
                <w:szCs w:val="24"/>
              </w:rPr>
              <w:t>《实验动物</w:t>
            </w:r>
            <w:r>
              <w:rPr>
                <w:rFonts w:ascii="宋体" w:hAnsi="宋体" w:eastAsia="宋体" w:cs="宋体"/>
                <w:sz w:val="24"/>
                <w:szCs w:val="24"/>
              </w:rPr>
              <w:t xml:space="preserve"> </w:t>
            </w:r>
            <w:r>
              <w:rPr>
                <w:rFonts w:hint="eastAsia" w:ascii="宋体" w:hAnsi="宋体" w:eastAsia="宋体" w:cs="宋体"/>
                <w:sz w:val="24"/>
                <w:szCs w:val="24"/>
              </w:rPr>
              <w:t>环境及设施》国家标准对S</w:t>
            </w:r>
            <w:r>
              <w:rPr>
                <w:rFonts w:ascii="宋体" w:hAnsi="宋体" w:eastAsia="宋体" w:cs="宋体"/>
                <w:sz w:val="24"/>
                <w:szCs w:val="24"/>
              </w:rPr>
              <w:t>PF</w:t>
            </w:r>
            <w:r>
              <w:rPr>
                <w:rFonts w:hint="eastAsia" w:ascii="宋体" w:hAnsi="宋体" w:eastAsia="宋体" w:cs="宋体"/>
                <w:sz w:val="24"/>
                <w:szCs w:val="24"/>
              </w:rPr>
              <w:t>级动物房环境的要求进行实施。</w:t>
            </w:r>
          </w:p>
          <w:p w14:paraId="01FEF480">
            <w:pPr>
              <w:adjustRightInd w:val="0"/>
              <w:snapToGrid w:val="0"/>
              <w:spacing w:line="360" w:lineRule="auto"/>
              <w:rPr>
                <w:rFonts w:ascii="宋体" w:hAnsi="宋体" w:eastAsia="宋体" w:cs="Times New Roman"/>
                <w:b/>
                <w:sz w:val="24"/>
                <w:szCs w:val="24"/>
              </w:rPr>
            </w:pPr>
            <w:r>
              <w:rPr>
                <w:rFonts w:hint="eastAsia" w:ascii="宋体" w:hAnsi="宋体" w:eastAsia="宋体" w:cs="宋体"/>
                <w:b/>
                <w:spacing w:val="2"/>
                <w:sz w:val="24"/>
                <w:szCs w:val="24"/>
              </w:rPr>
              <w:t>一、</w:t>
            </w:r>
            <w:r>
              <w:rPr>
                <w:rFonts w:ascii="宋体" w:hAnsi="宋体" w:eastAsia="宋体" w:cs="宋体"/>
                <w:b/>
                <w:spacing w:val="2"/>
                <w:sz w:val="24"/>
                <w:szCs w:val="24"/>
              </w:rPr>
              <w:t>暖通系统</w:t>
            </w:r>
          </w:p>
          <w:p w14:paraId="1B6CC357">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1.直膨</w:t>
            </w:r>
            <w:r>
              <w:rPr>
                <w:rFonts w:hint="eastAsia" w:ascii="宋体" w:hAnsi="宋体" w:eastAsia="宋体" w:cs="Times New Roman"/>
                <w:sz w:val="24"/>
                <w:szCs w:val="24"/>
                <w:lang w:val="en-US" w:eastAsia="zh-CN"/>
              </w:rPr>
              <w:t>温度湿度控制</w:t>
            </w:r>
            <w:r>
              <w:rPr>
                <w:rFonts w:hint="eastAsia" w:ascii="宋体" w:hAnsi="宋体" w:eastAsia="宋体" w:cs="Times New Roman"/>
                <w:sz w:val="24"/>
                <w:szCs w:val="24"/>
              </w:rPr>
              <w:t>系统：</w:t>
            </w:r>
          </w:p>
          <w:p w14:paraId="6411D029">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★1.1采用全新风总风量≥14500m³/</w:t>
            </w:r>
            <w:r>
              <w:rPr>
                <w:rFonts w:ascii="宋体" w:hAnsi="宋体" w:eastAsia="宋体" w:cs="Times New Roman"/>
                <w:sz w:val="24"/>
                <w:szCs w:val="24"/>
              </w:rPr>
              <w:t>h</w:t>
            </w:r>
            <w:r>
              <w:rPr>
                <w:rFonts w:hint="eastAsia" w:ascii="宋体" w:hAnsi="宋体" w:eastAsia="宋体" w:cs="Times New Roman"/>
                <w:sz w:val="24"/>
                <w:szCs w:val="24"/>
              </w:rPr>
              <w:t>，机外压头≥900Pa，冷量≥64匹变频直膨机（200kW），夏季除湿再热量：≥35kW，冬季加湿量：≥100kg，风电机功率：≥7.5kW（风电机一用一备）。</w:t>
            </w:r>
          </w:p>
          <w:p w14:paraId="515A007C">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环境控制：室内温度保持在20</w:t>
            </w:r>
            <w:r>
              <w:rPr>
                <w:rFonts w:ascii="宋体" w:hAnsi="宋体" w:eastAsia="宋体" w:cs="Times New Roman"/>
                <w:sz w:val="24"/>
                <w:szCs w:val="24"/>
              </w:rPr>
              <w:t>~</w:t>
            </w:r>
            <w:r>
              <w:rPr>
                <w:rFonts w:hint="eastAsia" w:ascii="宋体" w:hAnsi="宋体" w:eastAsia="宋体" w:cs="Times New Roman"/>
                <w:sz w:val="24"/>
                <w:szCs w:val="24"/>
              </w:rPr>
              <w:t>26℃、相对湿度应在40%</w:t>
            </w:r>
            <w:r>
              <w:rPr>
                <w:rFonts w:ascii="宋体" w:hAnsi="宋体" w:eastAsia="宋体" w:cs="Times New Roman"/>
                <w:sz w:val="24"/>
                <w:szCs w:val="24"/>
              </w:rPr>
              <w:t>~</w:t>
            </w:r>
            <w:r>
              <w:rPr>
                <w:rFonts w:hint="eastAsia" w:ascii="宋体" w:hAnsi="宋体" w:eastAsia="宋体" w:cs="Times New Roman"/>
                <w:sz w:val="24"/>
                <w:szCs w:val="24"/>
              </w:rPr>
              <w:t>70%之间、换气次数为15</w:t>
            </w:r>
            <w:r>
              <w:rPr>
                <w:rFonts w:ascii="宋体" w:hAnsi="宋体" w:eastAsia="宋体" w:cs="Times New Roman"/>
                <w:sz w:val="24"/>
                <w:szCs w:val="24"/>
              </w:rPr>
              <w:t>~</w:t>
            </w:r>
            <w:r>
              <w:rPr>
                <w:rFonts w:hint="eastAsia" w:ascii="宋体" w:hAnsi="宋体" w:eastAsia="宋体" w:cs="Times New Roman"/>
                <w:sz w:val="24"/>
                <w:szCs w:val="24"/>
              </w:rPr>
              <w:t>20次/小时、气流速度不超过0.2m/s、压强梯度应在20</w:t>
            </w:r>
            <w:r>
              <w:rPr>
                <w:rFonts w:ascii="宋体" w:hAnsi="宋体" w:eastAsia="宋体" w:cs="Times New Roman"/>
                <w:sz w:val="24"/>
                <w:szCs w:val="24"/>
              </w:rPr>
              <w:t>~</w:t>
            </w:r>
            <w:r>
              <w:rPr>
                <w:rFonts w:hint="eastAsia" w:ascii="宋体" w:hAnsi="宋体" w:eastAsia="宋体" w:cs="Times New Roman"/>
                <w:sz w:val="24"/>
                <w:szCs w:val="24"/>
              </w:rPr>
              <w:t>50pa.、空气洁净度达到7级，菌落数不超过3个/皿、氨浓度不得超过14mg/m³，噪声水平应控制在55dB以下、最低工作照度需达到200lx，动物照度在15</w:t>
            </w:r>
            <w:r>
              <w:rPr>
                <w:rFonts w:ascii="宋体" w:hAnsi="宋体" w:eastAsia="宋体" w:cs="Times New Roman"/>
                <w:sz w:val="24"/>
                <w:szCs w:val="24"/>
              </w:rPr>
              <w:t>~</w:t>
            </w:r>
            <w:r>
              <w:rPr>
                <w:rFonts w:hint="eastAsia" w:ascii="宋体" w:hAnsi="宋体" w:eastAsia="宋体" w:cs="Times New Roman"/>
                <w:sz w:val="24"/>
                <w:szCs w:val="24"/>
              </w:rPr>
              <w:t>20lx。昼夜明暗交替时间为12/12小时。</w:t>
            </w:r>
          </w:p>
          <w:p w14:paraId="58F692DA">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3</w:t>
            </w:r>
            <w:r>
              <w:rPr>
                <w:rFonts w:hint="eastAsia" w:ascii="宋体" w:hAnsi="宋体" w:eastAsia="宋体" w:cs="Times New Roman"/>
                <w:sz w:val="24"/>
                <w:szCs w:val="24"/>
              </w:rPr>
              <w:t>室外机采用变频直膨式室外机，不能采用多联机外机或者管道式外机替代</w:t>
            </w:r>
            <w:r>
              <w:rPr>
                <w:rFonts w:hint="eastAsia" w:ascii="宋体" w:hAnsi="宋体" w:eastAsia="宋体" w:cs="Times New Roman"/>
                <w:sz w:val="24"/>
                <w:szCs w:val="24"/>
                <w:lang w:eastAsia="zh-CN"/>
              </w:rPr>
              <w:t>。</w:t>
            </w:r>
            <w:r>
              <w:rPr>
                <w:rFonts w:hint="eastAsia" w:ascii="宋体" w:hAnsi="宋体" w:eastAsia="宋体" w:cs="Times New Roman"/>
                <w:sz w:val="24"/>
                <w:szCs w:val="24"/>
              </w:rPr>
              <w:t>机组需要实现依据室内需求和实际工况变化情况，通过精准调节运行频率，改变输出冷量，节约运行能耗。不能采用定频直膨外机以及配置定频压缩机的外机。</w:t>
            </w:r>
          </w:p>
          <w:p w14:paraId="118F3A07">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.4</w:t>
            </w:r>
            <w:r>
              <w:rPr>
                <w:rFonts w:hint="eastAsia" w:ascii="宋体" w:hAnsi="宋体" w:eastAsia="宋体" w:cs="Times New Roman"/>
                <w:sz w:val="24"/>
                <w:szCs w:val="24"/>
              </w:rPr>
              <w:t>直膨外机自带充足润滑油，不允许现场追加润滑油。直膨机应采用R410A冷媒。为性能保证，外机出厂前必须冲注好冷媒。所有直膨机组外机均应为热泵型，可实现冬季切换热泵制热。室外机需取得能效备案。且8匹及以上直膨室内机铭牌上标注APF值应大于3.0。</w:t>
            </w:r>
          </w:p>
          <w:p w14:paraId="6499E8C7">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★2.控制软件：恒温恒湿机组的湿度控制目标为房间的含湿量参数，为实现全工况温湿度恒定，应同时对含湿量和相对湿度的实测值与设定值进行对比并随之调节外机输出/加热/加湿器输出量。</w:t>
            </w:r>
          </w:p>
          <w:p w14:paraId="280FBC28">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3.控制硬件：控制柜体上需有运行状态指示灯，显示电源、运行和故障状态，具备本地急停手动开关。所有机组的控制柜应配备一块电容型触摸屏，提供运行状态、房间温度等显示，触摸式参数设定方式，不可采用按键线控器操控。</w:t>
            </w:r>
          </w:p>
          <w:p w14:paraId="356A88C9">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★4.直膨室外机：环温范围：直膨设备可在宽环境温度范围稳定运行：</w:t>
            </w:r>
          </w:p>
          <w:p w14:paraId="4EC19232">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1制冷时应保证在环温高至47℃下稳定运行（全新风进风工况也应满足47℃制冷）。</w:t>
            </w:r>
          </w:p>
          <w:p w14:paraId="6AC4F169">
            <w:pPr>
              <w:adjustRightInd w:val="0"/>
              <w:snapToGrid w:val="0"/>
              <w:spacing w:line="360" w:lineRule="auto"/>
              <w:rPr>
                <w:rFonts w:ascii="宋体" w:hAnsi="宋体" w:eastAsia="宋体" w:cs="Times New Roman"/>
                <w:b/>
                <w:bCs/>
                <w:sz w:val="24"/>
                <w:szCs w:val="24"/>
              </w:rPr>
            </w:pPr>
            <w:r>
              <w:rPr>
                <w:rFonts w:hint="eastAsia" w:ascii="宋体" w:hAnsi="宋体" w:eastAsia="宋体" w:cs="Times New Roman"/>
                <w:sz w:val="24"/>
                <w:szCs w:val="24"/>
              </w:rPr>
              <w:t>4</w:t>
            </w:r>
            <w:r>
              <w:rPr>
                <w:rFonts w:ascii="宋体" w:hAnsi="宋体" w:eastAsia="宋体" w:cs="Times New Roman"/>
                <w:sz w:val="24"/>
                <w:szCs w:val="24"/>
              </w:rPr>
              <w:t>.</w:t>
            </w:r>
            <w:r>
              <w:rPr>
                <w:rFonts w:hint="eastAsia" w:ascii="宋体" w:hAnsi="宋体" w:eastAsia="宋体" w:cs="Times New Roman"/>
                <w:sz w:val="24"/>
                <w:szCs w:val="24"/>
              </w:rPr>
              <w:t>2热泵制热时应保证低温达-15℃稳定运行。专业净化场所使用的直膨设备应具备全年制冷能力，在环温-10℃时仍可稳定制冷。</w:t>
            </w:r>
          </w:p>
          <w:p w14:paraId="67291165">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.压缩机：</w:t>
            </w:r>
          </w:p>
          <w:p w14:paraId="53E87AC4">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.1</w:t>
            </w:r>
            <w:r>
              <w:rPr>
                <w:rFonts w:hint="eastAsia" w:ascii="宋体" w:hAnsi="宋体" w:eastAsia="宋体" w:cs="Times New Roman"/>
                <w:sz w:val="24"/>
                <w:szCs w:val="24"/>
              </w:rPr>
              <w:t>机组采用直流变频压缩机，压缩机容量可实现10～100%连续可调，适应全新风或变风量时的低负载运行。</w:t>
            </w:r>
          </w:p>
          <w:p w14:paraId="4E68EED8">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.2</w:t>
            </w:r>
            <w:r>
              <w:rPr>
                <w:rFonts w:hint="eastAsia" w:ascii="宋体" w:hAnsi="宋体" w:eastAsia="宋体" w:cs="Times New Roman"/>
                <w:sz w:val="24"/>
                <w:szCs w:val="24"/>
              </w:rPr>
              <w:t>风扇：室外机采用直流变频风扇电机，风扇根据室外环境和</w:t>
            </w:r>
            <w:r>
              <w:rPr>
                <w:rFonts w:hint="eastAsia" w:ascii="宋体" w:hAnsi="宋体" w:eastAsia="宋体" w:cs="Times New Roman"/>
                <w:sz w:val="24"/>
                <w:szCs w:val="24"/>
                <w:lang w:val="en-US" w:eastAsia="zh-CN"/>
              </w:rPr>
              <w:t>温度湿度控制机组</w:t>
            </w:r>
            <w:r>
              <w:rPr>
                <w:rFonts w:hint="eastAsia" w:ascii="宋体" w:hAnsi="宋体" w:eastAsia="宋体" w:cs="Times New Roman"/>
                <w:sz w:val="24"/>
                <w:szCs w:val="24"/>
              </w:rPr>
              <w:t>负荷状态，进行无级变速调节，配合直流变频压缩机，控制精准，温度可控。</w:t>
            </w:r>
          </w:p>
          <w:p w14:paraId="7554D29D">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5.3</w:t>
            </w:r>
            <w:r>
              <w:rPr>
                <w:rFonts w:hint="eastAsia" w:ascii="宋体" w:hAnsi="宋体" w:eastAsia="宋体" w:cs="Times New Roman"/>
                <w:sz w:val="24"/>
                <w:szCs w:val="24"/>
              </w:rPr>
              <w:t>外机风扇采用直流变速电机；</w:t>
            </w:r>
          </w:p>
          <w:p w14:paraId="7D4F34F0">
            <w:pPr>
              <w:adjustRightInd w:val="0"/>
              <w:snapToGrid w:val="0"/>
              <w:spacing w:line="360" w:lineRule="auto"/>
              <w:rPr>
                <w:rFonts w:ascii="宋体" w:hAnsi="宋体" w:eastAsia="宋体" w:cs="Times New Roman"/>
                <w:b/>
                <w:bCs/>
                <w:sz w:val="24"/>
                <w:szCs w:val="24"/>
              </w:rPr>
            </w:pPr>
            <w:r>
              <w:rPr>
                <w:rFonts w:hint="eastAsia" w:ascii="宋体" w:hAnsi="宋体" w:eastAsia="宋体" w:cs="Times New Roman"/>
                <w:sz w:val="24"/>
                <w:szCs w:val="24"/>
              </w:rPr>
              <w:t>室外机机型冷凝散热风扇/电机，单模块外机最多设计2组风扇</w:t>
            </w:r>
            <w:r>
              <w:rPr>
                <w:rFonts w:hint="eastAsia" w:ascii="宋体" w:hAnsi="宋体" w:eastAsia="宋体" w:cs="Times New Roman"/>
                <w:b/>
                <w:bCs/>
                <w:sz w:val="24"/>
                <w:szCs w:val="24"/>
              </w:rPr>
              <w:t>(投标文件中提供证明材料)。</w:t>
            </w:r>
          </w:p>
          <w:p w14:paraId="005CB3A2">
            <w:pPr>
              <w:adjustRightInd w:val="0"/>
              <w:snapToGrid w:val="0"/>
              <w:spacing w:line="360" w:lineRule="auto"/>
              <w:rPr>
                <w:rFonts w:ascii="宋体" w:hAnsi="宋体" w:eastAsia="宋体" w:cs="Times New Roman"/>
                <w:b/>
                <w:bCs/>
                <w:sz w:val="24"/>
                <w:szCs w:val="24"/>
              </w:rPr>
            </w:pPr>
            <w:r>
              <w:rPr>
                <w:rFonts w:hint="eastAsia" w:ascii="宋体" w:hAnsi="宋体" w:eastAsia="宋体" w:cs="Times New Roman"/>
                <w:sz w:val="24"/>
                <w:szCs w:val="24"/>
              </w:rPr>
              <w:t>5</w:t>
            </w:r>
            <w:r>
              <w:rPr>
                <w:rFonts w:ascii="宋体" w:hAnsi="宋体" w:eastAsia="宋体" w:cs="Times New Roman"/>
                <w:sz w:val="24"/>
                <w:szCs w:val="24"/>
              </w:rPr>
              <w:t>.4</w:t>
            </w:r>
            <w:r>
              <w:rPr>
                <w:rFonts w:hint="eastAsia" w:ascii="宋体" w:hAnsi="宋体" w:eastAsia="宋体" w:cs="Times New Roman"/>
                <w:sz w:val="24"/>
                <w:szCs w:val="24"/>
              </w:rPr>
              <w:t>驱动：外机驱动的冷却方式应为一体板冷媒散热冷却方式，利用冷凝后的冷媒（一般30~55℃）与驱动器模块（最大90℃）进行换热。</w:t>
            </w:r>
          </w:p>
          <w:p w14:paraId="0A318D29">
            <w:pPr>
              <w:adjustRightInd w:val="0"/>
              <w:snapToGrid w:val="0"/>
              <w:spacing w:line="360" w:lineRule="auto"/>
              <w:rPr>
                <w:rFonts w:ascii="宋体" w:hAnsi="宋体" w:eastAsia="宋体" w:cs="Times New Roman"/>
                <w:b/>
                <w:bCs/>
                <w:sz w:val="24"/>
                <w:szCs w:val="24"/>
              </w:rPr>
            </w:pPr>
            <w:r>
              <w:rPr>
                <w:rFonts w:hint="eastAsia" w:ascii="Calibri" w:hAnsi="Calibri" w:eastAsia="宋体" w:cs="Times New Roman"/>
                <w:szCs w:val="24"/>
              </w:rPr>
              <w:t>★</w:t>
            </w:r>
            <w:r>
              <w:rPr>
                <w:rFonts w:ascii="宋体" w:hAnsi="宋体" w:eastAsia="宋体" w:cs="Times New Roman"/>
                <w:sz w:val="24"/>
                <w:szCs w:val="24"/>
              </w:rPr>
              <w:t>6</w:t>
            </w:r>
            <w:r>
              <w:rPr>
                <w:rFonts w:hint="eastAsia" w:ascii="宋体" w:hAnsi="宋体" w:eastAsia="宋体" w:cs="Times New Roman"/>
                <w:sz w:val="24"/>
                <w:szCs w:val="24"/>
              </w:rPr>
              <w:t>.维护：室外机具备黑匣子数据存储及便捷在线升级功能，可记忆故障信息等。</w:t>
            </w:r>
            <w:r>
              <w:rPr>
                <w:rFonts w:hint="eastAsia" w:ascii="宋体" w:hAnsi="宋体" w:eastAsia="宋体" w:cs="Times New Roman"/>
                <w:b/>
                <w:bCs/>
                <w:sz w:val="24"/>
                <w:szCs w:val="24"/>
              </w:rPr>
              <w:t>（投标文件中提供证明材料）</w:t>
            </w:r>
          </w:p>
          <w:p w14:paraId="600A90C7">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.安装：</w:t>
            </w:r>
          </w:p>
          <w:p w14:paraId="5595026D">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7.1</w:t>
            </w:r>
            <w:r>
              <w:rPr>
                <w:rFonts w:hint="eastAsia" w:ascii="宋体" w:hAnsi="宋体" w:eastAsia="宋体" w:cs="Times New Roman"/>
                <w:sz w:val="24"/>
                <w:szCs w:val="24"/>
              </w:rPr>
              <w:t>内外机连管安装中，当高度差不超过20m时，可实现无需回油弯安装；当内外落差达到20米以上时允许增加回油弯。</w:t>
            </w:r>
            <w:r>
              <w:rPr>
                <w:rFonts w:hint="eastAsia" w:ascii="宋体" w:hAnsi="宋体" w:eastAsia="宋体" w:cs="Times New Roman"/>
                <w:b/>
                <w:bCs/>
                <w:sz w:val="24"/>
                <w:szCs w:val="24"/>
              </w:rPr>
              <w:t>（投标文件中提供证明材料）</w:t>
            </w:r>
          </w:p>
          <w:p w14:paraId="5B561794">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7</w:t>
            </w:r>
            <w:r>
              <w:rPr>
                <w:rFonts w:ascii="宋体" w:hAnsi="宋体" w:eastAsia="宋体" w:cs="Times New Roman"/>
                <w:sz w:val="24"/>
                <w:szCs w:val="24"/>
              </w:rPr>
              <w:t>.2</w:t>
            </w:r>
            <w:r>
              <w:rPr>
                <w:rFonts w:hint="eastAsia" w:ascii="宋体" w:hAnsi="宋体" w:eastAsia="宋体" w:cs="Times New Roman"/>
                <w:sz w:val="24"/>
                <w:szCs w:val="24"/>
              </w:rPr>
              <w:t>箱板：室内机箱体需具备铝合金框架，箱板应为一双层面板保温的结构。</w:t>
            </w:r>
          </w:p>
          <w:p w14:paraId="294C4EBD">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7</w:t>
            </w:r>
            <w:r>
              <w:rPr>
                <w:rFonts w:ascii="宋体" w:hAnsi="宋体" w:eastAsia="宋体" w:cs="Times New Roman"/>
                <w:sz w:val="24"/>
                <w:szCs w:val="24"/>
              </w:rPr>
              <w:t>.3</w:t>
            </w:r>
            <w:r>
              <w:rPr>
                <w:rFonts w:hint="eastAsia" w:ascii="宋体" w:hAnsi="宋体" w:eastAsia="宋体" w:cs="Times New Roman"/>
                <w:sz w:val="24"/>
                <w:szCs w:val="24"/>
              </w:rPr>
              <w:t>室内机框架采用铝合金框架结构，机体在运转时不变形。框架连接件应为可拆卸的标准化折边增强型角状连接件，弹性固定连接，该项可拆卸连接件应能满足面板紧密拼装要求。</w:t>
            </w:r>
          </w:p>
          <w:p w14:paraId="52E4C853">
            <w:pPr>
              <w:adjustRightInd w:val="0"/>
              <w:snapToGrid w:val="0"/>
              <w:spacing w:line="360" w:lineRule="auto"/>
              <w:rPr>
                <w:rFonts w:ascii="宋体" w:hAnsi="宋体" w:eastAsia="宋体" w:cs="Times New Roman"/>
                <w:b/>
                <w:bCs/>
                <w:sz w:val="24"/>
                <w:szCs w:val="24"/>
              </w:rPr>
            </w:pPr>
            <w:r>
              <w:rPr>
                <w:rFonts w:hint="eastAsia" w:ascii="宋体" w:hAnsi="宋体" w:eastAsia="宋体" w:cs="Times New Roman"/>
                <w:sz w:val="24"/>
                <w:szCs w:val="24"/>
              </w:rPr>
              <w:t>★</w:t>
            </w:r>
            <w:r>
              <w:rPr>
                <w:rFonts w:ascii="宋体" w:hAnsi="宋体" w:eastAsia="宋体" w:cs="Times New Roman"/>
                <w:sz w:val="24"/>
                <w:szCs w:val="24"/>
              </w:rPr>
              <w:t>8</w:t>
            </w:r>
            <w:r>
              <w:rPr>
                <w:rFonts w:hint="eastAsia" w:ascii="宋体" w:hAnsi="宋体" w:eastAsia="宋体" w:cs="Times New Roman"/>
                <w:sz w:val="24"/>
                <w:szCs w:val="24"/>
              </w:rPr>
              <w:t>.室内机双面保温箱板须采用燃烧性能不低于B1级的难燃材料，</w:t>
            </w:r>
            <w:r>
              <w:rPr>
                <w:rFonts w:hint="eastAsia" w:ascii="宋体" w:hAnsi="宋体" w:eastAsia="宋体" w:cs="Times New Roman"/>
                <w:b/>
                <w:bCs/>
                <w:sz w:val="24"/>
                <w:szCs w:val="24"/>
              </w:rPr>
              <w:t>投标文件中提供依据GB8624-2012 《建筑材料及制品燃烧性能分级》标准的第三方检测机构出具的具有C</w:t>
            </w:r>
            <w:r>
              <w:rPr>
                <w:rFonts w:ascii="宋体" w:hAnsi="宋体" w:eastAsia="宋体" w:cs="Times New Roman"/>
                <w:b/>
                <w:bCs/>
                <w:sz w:val="24"/>
                <w:szCs w:val="24"/>
              </w:rPr>
              <w:t>MA</w:t>
            </w:r>
            <w:r>
              <w:rPr>
                <w:rFonts w:hint="eastAsia" w:ascii="宋体" w:hAnsi="宋体" w:eastAsia="宋体" w:cs="Times New Roman"/>
                <w:b/>
                <w:bCs/>
                <w:sz w:val="24"/>
                <w:szCs w:val="24"/>
              </w:rPr>
              <w:t>标识的检测报告扫描件</w:t>
            </w:r>
            <w:r>
              <w:rPr>
                <w:rFonts w:hint="eastAsia" w:ascii="宋体" w:hAnsi="宋体" w:eastAsia="宋体" w:cs="Times New Roman"/>
                <w:sz w:val="24"/>
                <w:szCs w:val="24"/>
              </w:rPr>
              <w:t>。</w:t>
            </w:r>
          </w:p>
          <w:p w14:paraId="50F9C8B0">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9</w:t>
            </w:r>
            <w:r>
              <w:rPr>
                <w:rFonts w:hint="eastAsia" w:ascii="宋体" w:hAnsi="宋体" w:eastAsia="宋体" w:cs="Times New Roman"/>
                <w:sz w:val="24"/>
                <w:szCs w:val="24"/>
              </w:rPr>
              <w:t>.箱板保温材料所用发泡剂不能为CFC类和HCFC类具有臭氧破坏潜能的发泡剂材料。</w:t>
            </w:r>
            <w:r>
              <w:rPr>
                <w:rFonts w:hint="eastAsia" w:ascii="宋体" w:hAnsi="宋体" w:eastAsia="宋体" w:cs="Times New Roman"/>
                <w:b/>
                <w:bCs/>
                <w:sz w:val="24"/>
                <w:szCs w:val="24"/>
              </w:rPr>
              <w:t>（投标文件中提供证明材料）</w:t>
            </w:r>
          </w:p>
          <w:p w14:paraId="462887D0">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10</w:t>
            </w:r>
            <w:r>
              <w:rPr>
                <w:rFonts w:hint="eastAsia" w:ascii="宋体" w:hAnsi="宋体" w:eastAsia="宋体" w:cs="Times New Roman"/>
                <w:sz w:val="24"/>
                <w:szCs w:val="24"/>
              </w:rPr>
              <w:t>.机械性能：铝型材与面板通过高压聚氨酯发泡形成一个整体，铝型材带凹凸槽，安装后形成榫头互扣连接，通过螺栓螺母的连接方式紧固，保证机组的刚度和强度，机体在运转时不变形。在正压1000pa条件下，机组变形量≤0.5mm/m，机组箱体机械强度不低于D1级。室内机在±1000pa 条件下，机组变形量≤0.7mm/m。</w:t>
            </w:r>
            <w:r>
              <w:rPr>
                <w:rFonts w:hint="eastAsia" w:ascii="宋体" w:hAnsi="宋体" w:eastAsia="宋体" w:cs="Times New Roman"/>
                <w:b/>
                <w:bCs/>
                <w:sz w:val="24"/>
                <w:szCs w:val="24"/>
              </w:rPr>
              <w:t>（投标文件中提供证明材料）</w:t>
            </w:r>
          </w:p>
          <w:p w14:paraId="42207615">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w:t>
            </w:r>
            <w:r>
              <w:rPr>
                <w:rFonts w:hint="eastAsia" w:ascii="宋体" w:hAnsi="宋体" w:eastAsia="宋体" w:cs="Times New Roman"/>
                <w:sz w:val="24"/>
                <w:szCs w:val="24"/>
              </w:rPr>
              <w:t>.室内机应具有防冷桥措施，保证在运转时框架外壁及外面板不结露。</w:t>
            </w:r>
          </w:p>
          <w:p w14:paraId="075B010D">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.机组检修门配备可靠密封结构，密封胶边采用三元乙丙橡胶类高回弹耐久性材料,门扇密封胶为整体发泡成型，无接缝无漏点，采用多锁点设计。机组在静压700Pa条件下，漏风率不得大于0.2%。</w:t>
            </w:r>
          </w:p>
          <w:p w14:paraId="6531EFA3">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13</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温度湿度控制</w:t>
            </w:r>
            <w:r>
              <w:rPr>
                <w:rFonts w:hint="eastAsia" w:ascii="宋体" w:hAnsi="宋体" w:eastAsia="宋体" w:cs="Times New Roman"/>
                <w:sz w:val="24"/>
                <w:szCs w:val="24"/>
              </w:rPr>
              <w:t>机组的面板采用内、外钢板中间充注不低于50mm厚度硬质非燃性或离火自熄性聚氨酯发泡材料，密度不得小于48kg/m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，面板绝热材料的导热系数不得高于0.022 w·k</w:t>
            </w:r>
            <w:r>
              <w:rPr>
                <w:rFonts w:hint="eastAsia" w:ascii="宋体" w:hAnsi="宋体" w:eastAsia="宋体" w:cs="Times New Roman"/>
                <w:sz w:val="24"/>
                <w:szCs w:val="24"/>
                <w:vertAlign w:val="superscript"/>
              </w:rPr>
              <w:t>-1</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-1</w:t>
            </w:r>
            <w:r>
              <w:rPr>
                <w:rFonts w:hint="eastAsia" w:ascii="宋体" w:hAnsi="宋体" w:eastAsia="宋体" w:cs="Times New Roman"/>
                <w:sz w:val="24"/>
                <w:szCs w:val="24"/>
              </w:rPr>
              <w:t>。箱体面板外板采用覆膜彩钢板，内底板采用不锈钢，板厚不得低于0.5mm，内外板之间应具有防冷桥措施，不得直接接触。机组热绝缘性能保证应不低于T2级。</w:t>
            </w:r>
          </w:p>
          <w:p w14:paraId="0953FECA">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4</w:t>
            </w:r>
            <w:r>
              <w:rPr>
                <w:rFonts w:hint="eastAsia" w:ascii="宋体" w:hAnsi="宋体" w:eastAsia="宋体" w:cs="Times New Roman"/>
                <w:sz w:val="24"/>
                <w:szCs w:val="24"/>
              </w:rPr>
              <w:t>.检修：为方便维护和保养机组在必要的位置必须配置检修门。机组检修门应整体发泡成型，门框上配置双重刀口密封结构，外观平整不得凸出箱体表面，内部含安全泄压装置，需要转动两次门把手才可开启，内外均可开关，检修门带可观察视窗。</w:t>
            </w:r>
          </w:p>
          <w:p w14:paraId="755D1A0E">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5</w:t>
            </w:r>
            <w:r>
              <w:rPr>
                <w:rFonts w:hint="eastAsia" w:ascii="宋体" w:hAnsi="宋体" w:eastAsia="宋体" w:cs="Times New Roman"/>
                <w:sz w:val="24"/>
                <w:szCs w:val="24"/>
              </w:rPr>
              <w:t>.氟盘管：内机氟盘管换热器应采用优质￠9.52mm内螺纹紫铜管串接波纹开窗亲水铝。内机氟盘管底部为V型大坡度304不锈钢材质排水盘，保证排水迅速。水盘采用抑菌型材质，抑菌率达到99.9%避免细菌滋生。</w:t>
            </w:r>
          </w:p>
          <w:p w14:paraId="10607CF6">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6</w:t>
            </w:r>
            <w:r>
              <w:rPr>
                <w:rFonts w:hint="eastAsia" w:ascii="宋体" w:hAnsi="宋体" w:eastAsia="宋体" w:cs="Times New Roman"/>
                <w:sz w:val="24"/>
                <w:szCs w:val="24"/>
              </w:rPr>
              <w:t>.过滤：过滤器槽架要求采用框架单元，充分保证过滤器与过滤器框架、过滤器框架与机组内框的密封性。为避免压差计连管发生漏风、断裂，禁止采用塑料连管，必须用不锈钢管。</w:t>
            </w:r>
          </w:p>
          <w:p w14:paraId="009D4D87">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7</w:t>
            </w:r>
            <w:r>
              <w:rPr>
                <w:rFonts w:hint="eastAsia" w:ascii="宋体" w:hAnsi="宋体" w:eastAsia="宋体" w:cs="Times New Roman"/>
                <w:sz w:val="24"/>
                <w:szCs w:val="24"/>
              </w:rPr>
              <w:t>.电加热：机组加热采用PTC电加热器，无火灾隐患，含高温保护开关。</w:t>
            </w:r>
          </w:p>
          <w:p w14:paraId="1120D82D">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8</w:t>
            </w:r>
            <w:r>
              <w:rPr>
                <w:rFonts w:hint="eastAsia" w:ascii="宋体" w:hAnsi="宋体" w:eastAsia="宋体" w:cs="Times New Roman"/>
                <w:sz w:val="24"/>
                <w:szCs w:val="24"/>
              </w:rPr>
              <w:t>.动物房温湿度压差中央检测检测系统</w:t>
            </w:r>
          </w:p>
          <w:p w14:paraId="2819100E">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18.1</w:t>
            </w:r>
            <w:r>
              <w:rPr>
                <w:rFonts w:hint="eastAsia" w:ascii="宋体" w:hAnsi="宋体" w:eastAsia="宋体" w:cs="Times New Roman"/>
                <w:sz w:val="24"/>
                <w:szCs w:val="24"/>
              </w:rPr>
              <w:t>房间压力平衡控制系统</w:t>
            </w:r>
          </w:p>
          <w:p w14:paraId="25F55945">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18.1.1洁净实验室压力梯度（正压）</w:t>
            </w:r>
          </w:p>
          <w:p w14:paraId="217DD37D">
            <w:pPr>
              <w:adjustRightInd w:val="0"/>
              <w:snapToGrid w:val="0"/>
              <w:spacing w:line="360" w:lineRule="auto"/>
              <w:rPr>
                <w:rFonts w:ascii="宋体" w:hAnsi="宋体" w:eastAsia="宋体" w:cs="Times New Roman"/>
                <w:sz w:val="24"/>
                <w:szCs w:val="24"/>
                <w:lang w:val="zh-CN"/>
              </w:rPr>
            </w:pPr>
            <w:r>
              <w:rPr>
                <w:rFonts w:hint="eastAsia" w:ascii="宋体" w:hAnsi="宋体" w:eastAsia="宋体" w:cs="Times New Roman"/>
                <w:sz w:val="24"/>
                <w:szCs w:val="24"/>
                <w:lang w:val="zh-CN"/>
              </w:rPr>
              <w:t>18.1.1</w:t>
            </w:r>
            <w:r>
              <w:rPr>
                <w:rFonts w:hint="eastAsia" w:ascii="宋体" w:hAnsi="宋体" w:eastAsia="宋体" w:cs="Times New Roman"/>
                <w:sz w:val="24"/>
                <w:szCs w:val="24"/>
              </w:rPr>
              <w:t>.</w:t>
            </w:r>
            <w:r>
              <w:rPr>
                <w:rFonts w:hint="eastAsia" w:ascii="宋体" w:hAnsi="宋体" w:eastAsia="宋体" w:cs="Times New Roman"/>
                <w:sz w:val="24"/>
                <w:szCs w:val="24"/>
                <w:lang w:val="zh-CN"/>
              </w:rPr>
              <w:t>1利用压差隔离控制洁净室不受污染，隔离相邻或外界的环境。正压洁净室其内部压差高于外界环境，保证外部环境气流不扩散至洁净室内。</w:t>
            </w:r>
          </w:p>
          <w:p w14:paraId="38E36C1C">
            <w:pPr>
              <w:adjustRightInd w:val="0"/>
              <w:snapToGrid w:val="0"/>
              <w:spacing w:line="360" w:lineRule="auto"/>
              <w:rPr>
                <w:rFonts w:ascii="宋体" w:hAnsi="宋体" w:eastAsia="宋体" w:cs="Times New Roman"/>
                <w:sz w:val="24"/>
                <w:szCs w:val="24"/>
                <w:lang w:val="zh-CN"/>
              </w:rPr>
            </w:pPr>
            <w:r>
              <w:rPr>
                <w:rFonts w:hint="eastAsia" w:ascii="宋体" w:hAnsi="宋体" w:eastAsia="宋体" w:cs="Times New Roman"/>
                <w:sz w:val="24"/>
                <w:szCs w:val="24"/>
                <w:lang w:val="zh-CN"/>
              </w:rPr>
              <w:t>18.1.1</w:t>
            </w:r>
            <w:r>
              <w:rPr>
                <w:rFonts w:hint="eastAsia" w:ascii="宋体" w:hAnsi="宋体" w:eastAsia="宋体" w:cs="Times New Roman"/>
                <w:sz w:val="24"/>
                <w:szCs w:val="24"/>
              </w:rPr>
              <w:t>.</w:t>
            </w:r>
            <w:r>
              <w:rPr>
                <w:rFonts w:hint="eastAsia" w:ascii="宋体" w:hAnsi="宋体" w:eastAsia="宋体" w:cs="Times New Roman"/>
                <w:sz w:val="24"/>
                <w:szCs w:val="24"/>
                <w:lang w:val="zh-CN"/>
              </w:rPr>
              <w:t>2通过控制排/回风阀，使相同区域的最小静压差≤1</w:t>
            </w:r>
            <w:r>
              <w:rPr>
                <w:rFonts w:ascii="宋体" w:hAnsi="宋体" w:eastAsia="宋体" w:cs="Times New Roman"/>
                <w:sz w:val="24"/>
                <w:szCs w:val="24"/>
                <w:lang w:val="zh-CN"/>
              </w:rPr>
              <w:t>0Pa,</w:t>
            </w:r>
            <w:r>
              <w:rPr>
                <w:rFonts w:hint="eastAsia" w:ascii="宋体" w:hAnsi="宋体" w:eastAsia="宋体" w:cs="Times New Roman"/>
                <w:sz w:val="24"/>
                <w:szCs w:val="24"/>
                <w:lang w:val="zh-CN"/>
              </w:rPr>
              <w:t>并能根据各房间的压差要求，在排/回风上设置手动风阀。</w:t>
            </w:r>
          </w:p>
          <w:p w14:paraId="74518996">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18.2</w:t>
            </w:r>
            <w:r>
              <w:rPr>
                <w:rFonts w:hint="eastAsia" w:ascii="宋体" w:hAnsi="宋体" w:eastAsia="宋体" w:cs="Times New Roman"/>
                <w:sz w:val="24"/>
                <w:szCs w:val="24"/>
              </w:rPr>
              <w:t>控制系统可以按照要求设定不同的环境参数，系统能够完成定时自动开关净化机组设备，在工作人员到位以前自动完成</w:t>
            </w:r>
            <w:r>
              <w:rPr>
                <w:rFonts w:hint="eastAsia" w:ascii="宋体" w:hAnsi="宋体" w:eastAsia="宋体" w:cs="Times New Roman"/>
                <w:sz w:val="24"/>
                <w:szCs w:val="24"/>
                <w:lang w:val="en-US" w:eastAsia="zh-CN"/>
              </w:rPr>
              <w:t>温度湿度控制</w:t>
            </w:r>
            <w:r>
              <w:rPr>
                <w:rFonts w:hint="eastAsia" w:ascii="宋体" w:hAnsi="宋体" w:eastAsia="宋体" w:cs="Times New Roman"/>
                <w:sz w:val="24"/>
                <w:szCs w:val="24"/>
              </w:rPr>
              <w:t>机组自净循环等一系列工作。在工作结束后，机组延长运行一段时间，以吹干蒸发表面水分，以防止滋生细菌，最后关闭新、排风阀以防止尘埃进入。</w:t>
            </w:r>
          </w:p>
          <w:p w14:paraId="05BE787A">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18.</w:t>
            </w:r>
            <w:r>
              <w:rPr>
                <w:rFonts w:hint="eastAsia" w:ascii="宋体" w:hAnsi="宋体" w:eastAsia="宋体" w:cs="Times New Roman"/>
                <w:sz w:val="24"/>
                <w:szCs w:val="24"/>
              </w:rPr>
              <w:t>3洁净区本地与远程集中监控：控制系统使用标准通信协议，支持与集中监控对接。每个功能实验室组应有单独的控制系统控制，一个系统的故障不影响其它系统的正常使用。洁净区的受控区风机、水阀、温湿度、等设备均应在本地人机界面及上位机直接操作和同步设定参数，所有参数应存储在系统控制器的永久存储器里。</w:t>
            </w:r>
          </w:p>
          <w:p w14:paraId="2483A074">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8</w:t>
            </w:r>
            <w:r>
              <w:rPr>
                <w:rFonts w:hint="eastAsia" w:ascii="宋体" w:hAnsi="宋体" w:eastAsia="宋体" w:cs="Times New Roman"/>
                <w:sz w:val="24"/>
                <w:szCs w:val="24"/>
              </w:rPr>
              <w:t>.4 控制系统配置彩色液晶电阻监控面板（带485接口支持以太网通讯协议）；液晶界面演示：至少具有多项自定义指标的输入输出显示和控制功能，包括：定时启停控制及设定、报警信息列表、机组状态、洁净送风机频率、洁净机组运行状态等；并指出该参数的具体位置；以实现用户登录、实验室</w:t>
            </w:r>
            <w:r>
              <w:rPr>
                <w:rFonts w:hint="eastAsia" w:ascii="宋体" w:hAnsi="宋体" w:eastAsia="宋体" w:cs="Times New Roman"/>
                <w:sz w:val="24"/>
                <w:szCs w:val="24"/>
                <w:lang w:val="en-US" w:eastAsia="zh-CN"/>
              </w:rPr>
              <w:t>温度湿度控制</w:t>
            </w:r>
            <w:r>
              <w:rPr>
                <w:rFonts w:hint="eastAsia" w:ascii="宋体" w:hAnsi="宋体" w:eastAsia="宋体" w:cs="Times New Roman"/>
                <w:sz w:val="24"/>
                <w:szCs w:val="24"/>
              </w:rPr>
              <w:t>设备状态监控、实验室温湿度监控、实验室压力梯度状态监控、设备开关机等功能；洁净区所有功能参数可上传至集中监控永久储存器，实现远程监控功能。</w:t>
            </w:r>
          </w:p>
          <w:p w14:paraId="48C7C8EB">
            <w:pPr>
              <w:adjustRightInd w:val="0"/>
              <w:snapToGrid w:val="0"/>
              <w:spacing w:line="360" w:lineRule="auto"/>
              <w:rPr>
                <w:rFonts w:ascii="宋体" w:hAnsi="宋体" w:eastAsia="宋体" w:cs="Times New Roman"/>
                <w:b/>
                <w:sz w:val="24"/>
                <w:szCs w:val="24"/>
              </w:rPr>
            </w:pPr>
            <w:r>
              <w:rPr>
                <w:rFonts w:ascii="宋体" w:hAnsi="宋体" w:eastAsia="宋体" w:cs="Times New Roman"/>
                <w:b/>
                <w:sz w:val="24"/>
                <w:szCs w:val="24"/>
              </w:rPr>
              <w:t>19</w:t>
            </w:r>
            <w:r>
              <w:rPr>
                <w:rFonts w:hint="eastAsia" w:ascii="宋体" w:hAnsi="宋体" w:eastAsia="宋体" w:cs="Times New Roman"/>
                <w:b/>
                <w:sz w:val="24"/>
                <w:szCs w:val="24"/>
              </w:rPr>
              <w:t>.暖通系统总体配置如下：</w:t>
            </w:r>
          </w:p>
          <w:p w14:paraId="039A2414">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9.1</w:t>
            </w:r>
            <w:r>
              <w:rPr>
                <w:rFonts w:hint="eastAsia" w:ascii="宋体" w:hAnsi="宋体" w:eastAsia="宋体" w:cs="Times New Roman"/>
                <w:sz w:val="24"/>
                <w:szCs w:val="24"/>
              </w:rPr>
              <w:t>动物房专用恒温恒湿净化</w:t>
            </w:r>
            <w:r>
              <w:rPr>
                <w:rFonts w:hint="eastAsia" w:ascii="宋体" w:hAnsi="宋体" w:eastAsia="宋体" w:cs="Times New Roman"/>
                <w:sz w:val="24"/>
                <w:szCs w:val="24"/>
                <w:lang w:val="en-US" w:eastAsia="zh-CN"/>
              </w:rPr>
              <w:t>温度湿度控制</w:t>
            </w:r>
            <w:r>
              <w:rPr>
                <w:rFonts w:hint="eastAsia" w:ascii="宋体" w:hAnsi="宋体" w:eastAsia="宋体" w:cs="Times New Roman"/>
                <w:sz w:val="24"/>
                <w:szCs w:val="24"/>
              </w:rPr>
              <w:t>机组：1套；</w:t>
            </w:r>
          </w:p>
          <w:p w14:paraId="1C6FEE46">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19.2</w:t>
            </w:r>
            <w:r>
              <w:rPr>
                <w:rFonts w:hint="eastAsia" w:ascii="宋体" w:hAnsi="宋体" w:eastAsia="宋体" w:cs="Times New Roman"/>
                <w:sz w:val="24"/>
                <w:szCs w:val="24"/>
              </w:rPr>
              <w:t>净化</w:t>
            </w:r>
            <w:r>
              <w:rPr>
                <w:rFonts w:hint="eastAsia" w:ascii="宋体" w:hAnsi="宋体" w:eastAsia="宋体" w:cs="Times New Roman"/>
                <w:sz w:val="24"/>
                <w:szCs w:val="24"/>
                <w:lang w:val="en-US" w:eastAsia="zh-CN"/>
              </w:rPr>
              <w:t>温度湿度控制</w:t>
            </w:r>
            <w:r>
              <w:rPr>
                <w:rFonts w:hint="eastAsia" w:ascii="宋体" w:hAnsi="宋体" w:eastAsia="宋体" w:cs="Times New Roman"/>
                <w:sz w:val="24"/>
                <w:szCs w:val="24"/>
              </w:rPr>
              <w:t>机组室内外机设备基础：1套；</w:t>
            </w:r>
          </w:p>
          <w:p w14:paraId="1A71CD7B">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19.3</w:t>
            </w:r>
            <w:r>
              <w:rPr>
                <w:rFonts w:hint="eastAsia" w:ascii="宋体" w:hAnsi="宋体" w:eastAsia="宋体" w:cs="Times New Roman"/>
                <w:sz w:val="24"/>
                <w:szCs w:val="24"/>
              </w:rPr>
              <w:t>铜管及配件、包含保温：1项；</w:t>
            </w:r>
          </w:p>
          <w:p w14:paraId="69EB7E56">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19.4</w:t>
            </w:r>
            <w:r>
              <w:rPr>
                <w:rFonts w:hint="eastAsia" w:ascii="宋体" w:hAnsi="宋体" w:eastAsia="宋体" w:cs="Times New Roman"/>
                <w:sz w:val="24"/>
                <w:szCs w:val="24"/>
              </w:rPr>
              <w:t>排水管及配件：1项；</w:t>
            </w:r>
          </w:p>
          <w:p w14:paraId="7094DDEC">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9.5</w:t>
            </w:r>
            <w:r>
              <w:rPr>
                <w:rFonts w:hint="eastAsia" w:ascii="宋体" w:hAnsi="宋体" w:eastAsia="宋体" w:cs="Times New Roman"/>
                <w:sz w:val="24"/>
                <w:szCs w:val="24"/>
              </w:rPr>
              <w:t>净化通风管改造：380㎡ ；</w:t>
            </w:r>
          </w:p>
          <w:p w14:paraId="6529A4EA">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19.6</w:t>
            </w:r>
            <w:r>
              <w:rPr>
                <w:rFonts w:hint="eastAsia" w:ascii="宋体" w:hAnsi="宋体" w:eastAsia="宋体" w:cs="Times New Roman"/>
                <w:sz w:val="24"/>
                <w:szCs w:val="24"/>
              </w:rPr>
              <w:t>改造净化风管保温：360㎡；</w:t>
            </w:r>
          </w:p>
          <w:p w14:paraId="25058DD0">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19.7</w:t>
            </w:r>
            <w:r>
              <w:rPr>
                <w:rFonts w:hint="eastAsia" w:ascii="宋体" w:hAnsi="宋体" w:eastAsia="宋体" w:cs="Times New Roman"/>
                <w:sz w:val="24"/>
                <w:szCs w:val="24"/>
                <w:lang w:val="en-US" w:eastAsia="zh-CN"/>
              </w:rPr>
              <w:t>温度湿度控制</w:t>
            </w:r>
            <w:r>
              <w:rPr>
                <w:rFonts w:hint="eastAsia" w:ascii="宋体" w:hAnsi="宋体" w:eastAsia="宋体" w:cs="Times New Roman"/>
                <w:sz w:val="24"/>
                <w:szCs w:val="24"/>
              </w:rPr>
              <w:t>机房风管铝皮保温：145㎡ ；</w:t>
            </w:r>
          </w:p>
          <w:p w14:paraId="4A5B3A87">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19.8</w:t>
            </w:r>
            <w:r>
              <w:rPr>
                <w:rFonts w:hint="eastAsia" w:ascii="宋体" w:hAnsi="宋体" w:eastAsia="宋体" w:cs="Times New Roman"/>
                <w:sz w:val="24"/>
                <w:szCs w:val="24"/>
              </w:rPr>
              <w:t>防火阀及配件：1项 ；</w:t>
            </w:r>
          </w:p>
          <w:p w14:paraId="57C4B7B2">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9.9</w:t>
            </w:r>
            <w:r>
              <w:rPr>
                <w:rFonts w:hint="eastAsia" w:ascii="宋体" w:hAnsi="宋体" w:eastAsia="宋体" w:cs="Times New Roman"/>
                <w:sz w:val="24"/>
                <w:szCs w:val="24"/>
              </w:rPr>
              <w:t>净化</w:t>
            </w:r>
            <w:r>
              <w:rPr>
                <w:rFonts w:hint="eastAsia" w:ascii="宋体" w:hAnsi="宋体" w:eastAsia="宋体" w:cs="Times New Roman"/>
                <w:sz w:val="24"/>
                <w:szCs w:val="24"/>
                <w:lang w:val="en-US" w:eastAsia="zh-CN"/>
              </w:rPr>
              <w:t>温度湿度控制</w:t>
            </w:r>
            <w:r>
              <w:rPr>
                <w:rFonts w:hint="eastAsia" w:ascii="宋体" w:hAnsi="宋体" w:eastAsia="宋体" w:cs="Times New Roman"/>
                <w:sz w:val="24"/>
                <w:szCs w:val="24"/>
              </w:rPr>
              <w:t>机组自控1套；</w:t>
            </w:r>
          </w:p>
          <w:p w14:paraId="5CFAC39F">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19.10</w:t>
            </w:r>
            <w:r>
              <w:rPr>
                <w:rFonts w:hint="eastAsia" w:ascii="宋体" w:hAnsi="宋体" w:eastAsia="宋体" w:cs="Times New Roman"/>
                <w:sz w:val="24"/>
                <w:szCs w:val="24"/>
              </w:rPr>
              <w:t>动物房温湿度压差中央检测检测系统：1套；。1</w:t>
            </w:r>
            <w:r>
              <w:rPr>
                <w:rFonts w:ascii="宋体" w:hAnsi="宋体" w:eastAsia="宋体" w:cs="Times New Roman"/>
                <w:sz w:val="24"/>
                <w:szCs w:val="24"/>
              </w:rPr>
              <w:t>9.11</w:t>
            </w:r>
            <w:r>
              <w:rPr>
                <w:rFonts w:hint="eastAsia" w:ascii="宋体" w:hAnsi="宋体" w:eastAsia="宋体" w:cs="Times New Roman"/>
                <w:sz w:val="24"/>
                <w:szCs w:val="24"/>
              </w:rPr>
              <w:t>提供SPF动物房的全部暖通净化系统平面布局图和方案。</w:t>
            </w:r>
          </w:p>
          <w:p w14:paraId="1ABBE742">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注:本项目采购人不组织现场勘查，各投标人自行勘查现场。</w:t>
            </w:r>
          </w:p>
          <w:p w14:paraId="2D9291BF">
            <w:pPr>
              <w:adjustRightInd w:val="0"/>
              <w:snapToGrid w:val="0"/>
              <w:spacing w:line="360" w:lineRule="auto"/>
              <w:rPr>
                <w:rFonts w:ascii="宋体" w:hAnsi="宋体" w:eastAsia="宋体" w:cs="Times New Roman"/>
                <w:b/>
                <w:bCs/>
                <w:sz w:val="24"/>
                <w:szCs w:val="24"/>
              </w:rPr>
            </w:pPr>
            <w:r>
              <w:rPr>
                <w:rFonts w:hint="eastAsia" w:ascii="宋体" w:hAnsi="宋体" w:eastAsia="宋体" w:cs="Times New Roman"/>
                <w:b/>
                <w:bCs/>
                <w:sz w:val="24"/>
                <w:szCs w:val="24"/>
              </w:rPr>
              <w:t>二、门禁系统</w:t>
            </w:r>
          </w:p>
          <w:p w14:paraId="393DFCC6">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包含人脸刷卡门禁机</w:t>
            </w:r>
            <w:r>
              <w:rPr>
                <w:rFonts w:ascii="宋体" w:hAnsi="宋体" w:eastAsia="宋体" w:cs="Times New Roman"/>
                <w:sz w:val="24"/>
                <w:szCs w:val="24"/>
              </w:rPr>
              <w:t>(LC</w:t>
            </w:r>
            <w:r>
              <w:rPr>
                <w:rFonts w:hint="eastAsia" w:ascii="宋体" w:hAnsi="宋体" w:eastAsia="宋体" w:cs="Times New Roman"/>
                <w:sz w:val="24"/>
                <w:szCs w:val="24"/>
              </w:rPr>
              <w:t>卡）、门禁控制器、读卡器、电控锁、门禁电源、计算机、网线、网插等相关附件及安装。具体参数如下：</w:t>
            </w:r>
          </w:p>
          <w:p w14:paraId="09C2F96C">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.液晶触摸显示屏≥</w:t>
            </w:r>
            <w:r>
              <w:rPr>
                <w:rFonts w:ascii="宋体" w:hAnsi="宋体" w:eastAsia="宋体" w:cs="Times New Roman"/>
                <w:sz w:val="24"/>
                <w:szCs w:val="24"/>
              </w:rPr>
              <w:t xml:space="preserve">7 </w:t>
            </w:r>
            <w:r>
              <w:rPr>
                <w:rFonts w:hint="eastAsia" w:ascii="宋体" w:hAnsi="宋体" w:eastAsia="宋体" w:cs="Times New Roman"/>
                <w:sz w:val="24"/>
                <w:szCs w:val="24"/>
              </w:rPr>
              <w:t>英寸，屏幕比例</w:t>
            </w:r>
            <w:r>
              <w:rPr>
                <w:rFonts w:ascii="宋体" w:hAnsi="宋体" w:eastAsia="宋体" w:cs="Times New Roman"/>
                <w:sz w:val="24"/>
                <w:szCs w:val="24"/>
              </w:rPr>
              <w:t xml:space="preserve"> 9</w:t>
            </w:r>
            <w:r>
              <w:rPr>
                <w:rFonts w:hint="eastAsia" w:ascii="宋体" w:hAnsi="宋体" w:eastAsia="宋体" w:cs="Times New Roman"/>
                <w:sz w:val="24"/>
                <w:szCs w:val="24"/>
              </w:rPr>
              <w:t>：</w:t>
            </w:r>
            <w:r>
              <w:rPr>
                <w:rFonts w:ascii="宋体" w:hAnsi="宋体" w:eastAsia="宋体" w:cs="Times New Roman"/>
                <w:sz w:val="24"/>
                <w:szCs w:val="24"/>
              </w:rPr>
              <w:t>16</w:t>
            </w:r>
            <w:r>
              <w:rPr>
                <w:rFonts w:hint="eastAsia" w:ascii="宋体" w:hAnsi="宋体" w:eastAsia="宋体" w:cs="Times New Roman"/>
                <w:sz w:val="24"/>
                <w:szCs w:val="24"/>
              </w:rPr>
              <w:t>，屏幕分辨率≥</w:t>
            </w:r>
            <w:r>
              <w:rPr>
                <w:rFonts w:ascii="宋体" w:hAnsi="宋体" w:eastAsia="宋体" w:cs="Times New Roman"/>
                <w:sz w:val="24"/>
                <w:szCs w:val="24"/>
              </w:rPr>
              <w:t>600*1024</w:t>
            </w:r>
            <w:r>
              <w:rPr>
                <w:rFonts w:hint="eastAsia" w:ascii="宋体" w:hAnsi="宋体" w:eastAsia="宋体" w:cs="Times New Roman"/>
                <w:sz w:val="24"/>
                <w:szCs w:val="24"/>
              </w:rPr>
              <w:t>。</w:t>
            </w:r>
          </w:p>
          <w:p w14:paraId="2DA84C7A">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.宽动态双目摄像头≥</w:t>
            </w:r>
            <w:r>
              <w:rPr>
                <w:rFonts w:ascii="宋体" w:hAnsi="宋体" w:eastAsia="宋体" w:cs="Times New Roman"/>
                <w:sz w:val="24"/>
                <w:szCs w:val="24"/>
              </w:rPr>
              <w:t>200</w:t>
            </w:r>
            <w:r>
              <w:rPr>
                <w:rFonts w:hint="eastAsia" w:ascii="宋体" w:hAnsi="宋体" w:eastAsia="宋体" w:cs="Times New Roman"/>
                <w:sz w:val="24"/>
                <w:szCs w:val="24"/>
              </w:rPr>
              <w:t>万像素，面部识别距离</w:t>
            </w:r>
            <w:r>
              <w:rPr>
                <w:rFonts w:ascii="宋体" w:hAnsi="宋体" w:eastAsia="宋体" w:cs="Times New Roman"/>
                <w:sz w:val="24"/>
                <w:szCs w:val="24"/>
              </w:rPr>
              <w:t xml:space="preserve">0.5~2 </w:t>
            </w:r>
            <w:r>
              <w:rPr>
                <w:rFonts w:hint="eastAsia" w:ascii="宋体" w:hAnsi="宋体" w:eastAsia="宋体" w:cs="Times New Roman"/>
                <w:sz w:val="24"/>
                <w:szCs w:val="24"/>
              </w:rPr>
              <w:t>米，支持照片视频防假，支持远程视频预览。</w:t>
            </w:r>
          </w:p>
          <w:p w14:paraId="38D9F03D">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.采用星光级图像传感器，无需白光补光灯，在暗光或无光环境下人脸识别效果不受影响。</w:t>
            </w:r>
          </w:p>
          <w:p w14:paraId="1698D9D0">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.设备采用深度学习算法，支持</w:t>
            </w:r>
            <w:r>
              <w:rPr>
                <w:rFonts w:hint="eastAsia" w:ascii="宋体" w:hAnsi="宋体" w:eastAsia="宋体" w:cs="Times New Roman"/>
                <w:sz w:val="24"/>
                <w:szCs w:val="24"/>
                <w:lang w:val="en-US" w:eastAsia="zh-CN"/>
              </w:rPr>
              <w:t>≥</w:t>
            </w:r>
            <w:r>
              <w:rPr>
                <w:rFonts w:ascii="宋体" w:hAnsi="宋体" w:eastAsia="宋体" w:cs="Times New Roman"/>
                <w:sz w:val="24"/>
                <w:szCs w:val="24"/>
              </w:rPr>
              <w:t>100000</w:t>
            </w:r>
            <w:r>
              <w:rPr>
                <w:rFonts w:hint="eastAsia" w:ascii="宋体" w:hAnsi="宋体" w:eastAsia="宋体" w:cs="Times New Roman"/>
                <w:sz w:val="24"/>
                <w:szCs w:val="24"/>
              </w:rPr>
              <w:t>人脸库，人脸比对时间≤</w:t>
            </w:r>
            <w:r>
              <w:rPr>
                <w:rFonts w:ascii="宋体" w:hAnsi="宋体" w:eastAsia="宋体" w:cs="Times New Roman"/>
                <w:sz w:val="24"/>
                <w:szCs w:val="24"/>
              </w:rPr>
              <w:t>0.2s/</w:t>
            </w:r>
            <w:r>
              <w:rPr>
                <w:rFonts w:hint="eastAsia" w:ascii="宋体" w:hAnsi="宋体" w:eastAsia="宋体" w:cs="Times New Roman"/>
                <w:sz w:val="24"/>
                <w:szCs w:val="24"/>
              </w:rPr>
              <w:t>人。</w:t>
            </w:r>
          </w:p>
          <w:p w14:paraId="2A333444">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.内置读卡模块，采用屏下刷卡设计，支持识别</w:t>
            </w:r>
            <w:r>
              <w:rPr>
                <w:rFonts w:ascii="宋体" w:hAnsi="宋体" w:eastAsia="宋体" w:cs="Times New Roman"/>
                <w:sz w:val="24"/>
                <w:szCs w:val="24"/>
              </w:rPr>
              <w:t>Mifare</w:t>
            </w:r>
            <w:r>
              <w:rPr>
                <w:rFonts w:hint="eastAsia" w:ascii="宋体" w:hAnsi="宋体" w:eastAsia="宋体" w:cs="Times New Roman"/>
                <w:sz w:val="24"/>
                <w:szCs w:val="24"/>
              </w:rPr>
              <w:t>卡（</w:t>
            </w:r>
            <w:r>
              <w:rPr>
                <w:rFonts w:ascii="宋体" w:hAnsi="宋体" w:eastAsia="宋体" w:cs="Times New Roman"/>
                <w:sz w:val="24"/>
                <w:szCs w:val="24"/>
              </w:rPr>
              <w:t>IC</w:t>
            </w:r>
            <w:r>
              <w:rPr>
                <w:rFonts w:hint="eastAsia" w:ascii="宋体" w:hAnsi="宋体" w:eastAsia="宋体" w:cs="Times New Roman"/>
                <w:sz w:val="24"/>
                <w:szCs w:val="24"/>
              </w:rPr>
              <w:t>卡）、</w:t>
            </w:r>
            <w:r>
              <w:rPr>
                <w:rFonts w:ascii="宋体" w:hAnsi="宋体" w:eastAsia="宋体" w:cs="Times New Roman"/>
                <w:sz w:val="24"/>
                <w:szCs w:val="24"/>
              </w:rPr>
              <w:t>CPU</w:t>
            </w:r>
            <w:r>
              <w:rPr>
                <w:rFonts w:hint="eastAsia" w:ascii="宋体" w:hAnsi="宋体" w:eastAsia="宋体" w:cs="Times New Roman"/>
                <w:sz w:val="24"/>
                <w:szCs w:val="24"/>
              </w:rPr>
              <w:t>卡、身份证序列号。</w:t>
            </w:r>
          </w:p>
          <w:p w14:paraId="7F8EAA6B">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.设备支持多种认证方式：刷卡、指纹、人脸、密码等。</w:t>
            </w:r>
          </w:p>
          <w:p w14:paraId="1393EF67">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.设备支持多重认证（不同人员的人脸、卡片、指纹）功能、超级密码（卡</w:t>
            </w:r>
            <w:r>
              <w:rPr>
                <w:rFonts w:ascii="宋体" w:hAnsi="宋体" w:eastAsia="宋体" w:cs="Times New Roman"/>
                <w:sz w:val="24"/>
                <w:szCs w:val="24"/>
              </w:rPr>
              <w:t>/</w:t>
            </w:r>
            <w:r>
              <w:rPr>
                <w:rFonts w:hint="eastAsia" w:ascii="宋体" w:hAnsi="宋体" w:eastAsia="宋体" w:cs="Times New Roman"/>
                <w:sz w:val="24"/>
                <w:szCs w:val="24"/>
              </w:rPr>
              <w:t>指纹）开门、中心远程开门。</w:t>
            </w:r>
          </w:p>
          <w:p w14:paraId="32FA9C1A">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.远程开门语音播报功能，可提醒现场人员关注门开启状态。</w:t>
            </w:r>
          </w:p>
          <w:p w14:paraId="6CD482C2">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.设备支持口罩检测模式，可配置提醒戴口罩或强制戴口罩模式，同时可关联门禁控制。</w:t>
            </w:r>
          </w:p>
          <w:p w14:paraId="7BA95B6D">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10</w:t>
            </w:r>
            <w:r>
              <w:rPr>
                <w:rFonts w:hint="eastAsia" w:ascii="宋体" w:hAnsi="宋体" w:eastAsia="宋体" w:cs="Times New Roman"/>
                <w:sz w:val="24"/>
                <w:szCs w:val="24"/>
              </w:rPr>
              <w:t>.设备支持门禁时段管控（计划模板），按需授权开门。</w:t>
            </w:r>
          </w:p>
          <w:p w14:paraId="4873CE0D">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11</w:t>
            </w:r>
            <w:r>
              <w:rPr>
                <w:rFonts w:hint="eastAsia" w:ascii="宋体" w:hAnsi="宋体" w:eastAsia="宋体" w:cs="Times New Roman"/>
                <w:sz w:val="24"/>
                <w:szCs w:val="24"/>
              </w:rPr>
              <w:t>.设备支持认证成功界面的“照片”、“姓名”、“工号”信息可分别配置是否显示，保护用户隐私。</w:t>
            </w:r>
          </w:p>
          <w:p w14:paraId="4CF1B3D2">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12</w:t>
            </w:r>
            <w:r>
              <w:rPr>
                <w:rFonts w:hint="eastAsia" w:ascii="宋体" w:hAnsi="宋体" w:eastAsia="宋体" w:cs="Times New Roman"/>
                <w:sz w:val="24"/>
                <w:szCs w:val="24"/>
              </w:rPr>
              <w:t>.支持设备本地及</w:t>
            </w:r>
            <w:r>
              <w:rPr>
                <w:rFonts w:ascii="宋体" w:hAnsi="宋体" w:eastAsia="宋体" w:cs="Times New Roman"/>
                <w:sz w:val="24"/>
                <w:szCs w:val="24"/>
              </w:rPr>
              <w:t>Web</w:t>
            </w:r>
            <w:r>
              <w:rPr>
                <w:rFonts w:hint="eastAsia" w:ascii="宋体" w:hAnsi="宋体" w:eastAsia="宋体" w:cs="Times New Roman"/>
                <w:sz w:val="24"/>
                <w:szCs w:val="24"/>
              </w:rPr>
              <w:t>端管理，可进行人员管理、参数配置、事件查询、系统维护等操作。</w:t>
            </w:r>
          </w:p>
          <w:p w14:paraId="37835549">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13</w:t>
            </w:r>
            <w:r>
              <w:rPr>
                <w:rFonts w:hint="eastAsia" w:ascii="宋体" w:hAnsi="宋体" w:eastAsia="宋体" w:cs="Times New Roman"/>
                <w:sz w:val="24"/>
                <w:szCs w:val="24"/>
              </w:rPr>
              <w:t>.支持断网续传功能，设备离线状态下产生事件在与平台连接后会重新上传。</w:t>
            </w:r>
          </w:p>
          <w:p w14:paraId="16D5844E">
            <w:pPr>
              <w:adjustRightInd w:val="0"/>
              <w:snapToGrid w:val="0"/>
              <w:spacing w:line="360" w:lineRule="auto"/>
              <w:rPr>
                <w:rFonts w:ascii="宋体" w:hAnsi="宋体" w:eastAsia="宋体" w:cs="Times New Roman"/>
                <w:b/>
                <w:bCs/>
                <w:sz w:val="24"/>
                <w:szCs w:val="24"/>
              </w:rPr>
            </w:pPr>
            <w:r>
              <w:rPr>
                <w:rFonts w:hint="eastAsia" w:ascii="宋体" w:hAnsi="宋体" w:eastAsia="宋体" w:cs="Times New Roman"/>
                <w:b/>
                <w:bCs/>
                <w:sz w:val="24"/>
                <w:szCs w:val="24"/>
              </w:rPr>
              <w:t>三、小鼠</w:t>
            </w:r>
            <w:r>
              <w:rPr>
                <w:rFonts w:ascii="宋体" w:hAnsi="宋体" w:eastAsia="宋体" w:cs="Times New Roman"/>
                <w:b/>
                <w:bCs/>
                <w:sz w:val="24"/>
                <w:szCs w:val="24"/>
              </w:rPr>
              <w:t>IVC</w:t>
            </w:r>
            <w:r>
              <w:rPr>
                <w:rFonts w:hint="eastAsia" w:ascii="宋体" w:hAnsi="宋体" w:eastAsia="宋体" w:cs="Times New Roman"/>
                <w:b/>
                <w:bCs/>
                <w:sz w:val="24"/>
                <w:szCs w:val="24"/>
              </w:rPr>
              <w:t>笼具</w:t>
            </w:r>
          </w:p>
          <w:p w14:paraId="5DE6BA5C">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IVC</w:t>
            </w:r>
            <w:r>
              <w:rPr>
                <w:rFonts w:hint="eastAsia" w:ascii="宋体" w:hAnsi="宋体" w:eastAsia="宋体" w:cs="Times New Roman"/>
                <w:sz w:val="24"/>
                <w:szCs w:val="24"/>
              </w:rPr>
              <w:t>主机</w:t>
            </w:r>
          </w:p>
          <w:p w14:paraId="5B27CDBA">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1.1</w:t>
            </w:r>
            <w:r>
              <w:rPr>
                <w:rFonts w:hint="eastAsia" w:ascii="宋体" w:hAnsi="宋体" w:eastAsia="宋体" w:cs="Times New Roman"/>
                <w:sz w:val="24"/>
                <w:szCs w:val="24"/>
              </w:rPr>
              <w:t>主要材质：机壳采用</w:t>
            </w:r>
            <w:r>
              <w:rPr>
                <w:rFonts w:ascii="宋体" w:hAnsi="宋体" w:eastAsia="宋体" w:cs="Times New Roman"/>
                <w:sz w:val="24"/>
                <w:szCs w:val="24"/>
              </w:rPr>
              <w:t>SUS304</w:t>
            </w:r>
            <w:r>
              <w:rPr>
                <w:rFonts w:hint="eastAsia" w:ascii="宋体" w:hAnsi="宋体" w:eastAsia="宋体" w:cs="Times New Roman"/>
                <w:sz w:val="24"/>
                <w:szCs w:val="24"/>
              </w:rPr>
              <w:t>不锈钢发纹板经镭射切割、数控成型等工艺制作而成，操作面板采用</w:t>
            </w:r>
            <w:r>
              <w:rPr>
                <w:rFonts w:ascii="宋体" w:hAnsi="宋体" w:eastAsia="宋体" w:cs="Times New Roman"/>
                <w:sz w:val="24"/>
                <w:szCs w:val="24"/>
              </w:rPr>
              <w:t>ABS</w:t>
            </w:r>
            <w:r>
              <w:rPr>
                <w:rFonts w:hint="eastAsia" w:ascii="宋体" w:hAnsi="宋体" w:eastAsia="宋体" w:cs="Times New Roman"/>
                <w:sz w:val="24"/>
                <w:szCs w:val="24"/>
              </w:rPr>
              <w:t>塑料，表面钢琴烤漆。</w:t>
            </w:r>
          </w:p>
          <w:p w14:paraId="1526844D">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1.2</w:t>
            </w:r>
            <w:r>
              <w:rPr>
                <w:rFonts w:hint="eastAsia" w:ascii="宋体" w:hAnsi="宋体" w:eastAsia="宋体" w:cs="Times New Roman"/>
                <w:sz w:val="24"/>
                <w:szCs w:val="24"/>
              </w:rPr>
              <w:t>尺寸：≤</w:t>
            </w:r>
            <w:r>
              <w:rPr>
                <w:rFonts w:ascii="宋体" w:hAnsi="宋体" w:eastAsia="宋体" w:cs="Times New Roman"/>
                <w:sz w:val="24"/>
                <w:szCs w:val="24"/>
              </w:rPr>
              <w:t>310×580×1650mm</w:t>
            </w:r>
            <w:r>
              <w:rPr>
                <w:rFonts w:hint="eastAsia" w:ascii="宋体" w:hAnsi="宋体" w:eastAsia="宋体" w:cs="Times New Roman"/>
                <w:sz w:val="24"/>
                <w:szCs w:val="24"/>
              </w:rPr>
              <w:t>。</w:t>
            </w:r>
          </w:p>
          <w:p w14:paraId="29E12EB8">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1.3</w:t>
            </w:r>
            <w:r>
              <w:rPr>
                <w:rFonts w:hint="eastAsia" w:ascii="宋体" w:hAnsi="宋体" w:eastAsia="宋体" w:cs="Times New Roman"/>
                <w:sz w:val="24"/>
                <w:szCs w:val="24"/>
              </w:rPr>
              <w:t>每台主机可同时连接</w:t>
            </w:r>
            <w:r>
              <w:rPr>
                <w:rFonts w:ascii="宋体" w:hAnsi="宋体" w:eastAsia="宋体" w:cs="Times New Roman"/>
                <w:sz w:val="24"/>
                <w:szCs w:val="24"/>
              </w:rPr>
              <w:t>1-4</w:t>
            </w:r>
            <w:r>
              <w:rPr>
                <w:rFonts w:hint="eastAsia" w:ascii="宋体" w:hAnsi="宋体" w:eastAsia="宋体" w:cs="Times New Roman"/>
                <w:sz w:val="24"/>
                <w:szCs w:val="24"/>
              </w:rPr>
              <w:t>个笼架，且能保证笼架的通风、压差等较为均衡。</w:t>
            </w:r>
          </w:p>
          <w:p w14:paraId="07300064">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1.4</w:t>
            </w:r>
            <w:r>
              <w:rPr>
                <w:rFonts w:hint="eastAsia" w:ascii="宋体" w:hAnsi="宋体" w:eastAsia="宋体" w:cs="Times New Roman"/>
                <w:sz w:val="24"/>
                <w:szCs w:val="24"/>
              </w:rPr>
              <w:t>主机排风口要求采用恒压连接方式，以保障最远处笼盒风量平衡；笼架笼具回风管采用一次成型的高分子材料等径三通及平板式插板连接器与主机连接。</w:t>
            </w:r>
          </w:p>
          <w:p w14:paraId="631DAA02">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1.5</w:t>
            </w:r>
            <w:r>
              <w:rPr>
                <w:rFonts w:hint="eastAsia" w:ascii="宋体" w:hAnsi="宋体" w:eastAsia="宋体" w:cs="Times New Roman"/>
                <w:sz w:val="24"/>
                <w:szCs w:val="24"/>
              </w:rPr>
              <w:t>操作采用触摸真彩屏，尺寸≥</w:t>
            </w:r>
            <w:r>
              <w:rPr>
                <w:rFonts w:ascii="宋体" w:hAnsi="宋体" w:eastAsia="宋体" w:cs="Times New Roman"/>
                <w:sz w:val="24"/>
                <w:szCs w:val="24"/>
              </w:rPr>
              <w:t>7</w:t>
            </w:r>
            <w:r>
              <w:rPr>
                <w:rFonts w:hint="eastAsia" w:ascii="宋体" w:hAnsi="宋体" w:eastAsia="宋体" w:cs="Times New Roman"/>
                <w:sz w:val="24"/>
                <w:szCs w:val="24"/>
              </w:rPr>
              <w:t>英寸；主机具有正负压运行模式自动切换功能，具备数字通信功能，可与中控室电脑连接；采用低噪音离心风机。</w:t>
            </w:r>
          </w:p>
          <w:p w14:paraId="63CB8C41">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1.6</w:t>
            </w:r>
            <w:r>
              <w:rPr>
                <w:rFonts w:hint="eastAsia" w:ascii="宋体" w:hAnsi="宋体" w:eastAsia="宋体" w:cs="Times New Roman"/>
                <w:sz w:val="24"/>
                <w:szCs w:val="24"/>
              </w:rPr>
              <w:t>具有温湿度超差报警功能及压差超差报警功能，可支持透传短信报警功能。</w:t>
            </w:r>
          </w:p>
          <w:p w14:paraId="4EB0DDD7">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1.7</w:t>
            </w:r>
            <w:r>
              <w:rPr>
                <w:rFonts w:hint="eastAsia" w:ascii="宋体" w:hAnsi="宋体" w:eastAsia="宋体" w:cs="Times New Roman"/>
                <w:sz w:val="24"/>
                <w:szCs w:val="24"/>
              </w:rPr>
              <w:t>采用智能变风量设计。电源：</w:t>
            </w:r>
            <w:r>
              <w:rPr>
                <w:rFonts w:ascii="宋体" w:hAnsi="宋体" w:eastAsia="宋体" w:cs="Times New Roman"/>
                <w:sz w:val="24"/>
                <w:szCs w:val="24"/>
              </w:rPr>
              <w:t>220VAC50Hz</w:t>
            </w:r>
            <w:r>
              <w:rPr>
                <w:rFonts w:hint="eastAsia" w:ascii="宋体" w:hAnsi="宋体" w:eastAsia="宋体" w:cs="Times New Roman"/>
                <w:sz w:val="24"/>
                <w:szCs w:val="24"/>
              </w:rPr>
              <w:t>；功率：≤</w:t>
            </w:r>
            <w:r>
              <w:rPr>
                <w:rFonts w:ascii="宋体" w:hAnsi="宋体" w:eastAsia="宋体" w:cs="Times New Roman"/>
                <w:sz w:val="24"/>
                <w:szCs w:val="24"/>
              </w:rPr>
              <w:t>200W</w:t>
            </w:r>
            <w:r>
              <w:rPr>
                <w:rFonts w:hint="eastAsia" w:ascii="宋体" w:hAnsi="宋体" w:eastAsia="宋体" w:cs="Times New Roman"/>
                <w:sz w:val="24"/>
                <w:szCs w:val="24"/>
              </w:rPr>
              <w:t>；排风量需不低于</w:t>
            </w:r>
            <w:r>
              <w:rPr>
                <w:rFonts w:ascii="宋体" w:hAnsi="宋体" w:eastAsia="宋体" w:cs="Times New Roman"/>
                <w:sz w:val="24"/>
                <w:szCs w:val="24"/>
              </w:rPr>
              <w:t>100m</w:t>
            </w:r>
            <w:r>
              <w:rPr>
                <w:rFonts w:ascii="宋体" w:hAnsi="宋体" w:eastAsia="宋体" w:cs="Times New Roman"/>
                <w:sz w:val="24"/>
                <w:szCs w:val="24"/>
                <w:vertAlign w:val="superscript"/>
              </w:rPr>
              <w:t>3</w:t>
            </w:r>
            <w:r>
              <w:rPr>
                <w:rFonts w:ascii="宋体" w:hAnsi="宋体" w:eastAsia="宋体" w:cs="Times New Roman"/>
                <w:sz w:val="24"/>
                <w:szCs w:val="24"/>
              </w:rPr>
              <w:t>/h</w:t>
            </w:r>
            <w:r>
              <w:rPr>
                <w:rFonts w:hint="eastAsia" w:ascii="宋体" w:hAnsi="宋体" w:eastAsia="宋体" w:cs="Times New Roman"/>
                <w:sz w:val="24"/>
                <w:szCs w:val="24"/>
              </w:rPr>
              <w:t>；换气次数（次</w:t>
            </w:r>
            <w:r>
              <w:rPr>
                <w:rFonts w:ascii="宋体" w:hAnsi="宋体" w:eastAsia="宋体" w:cs="Times New Roman"/>
                <w:sz w:val="24"/>
                <w:szCs w:val="24"/>
              </w:rPr>
              <w:t>/h</w:t>
            </w:r>
            <w:r>
              <w:rPr>
                <w:rFonts w:hint="eastAsia" w:ascii="宋体" w:hAnsi="宋体" w:eastAsia="宋体" w:cs="Times New Roman"/>
                <w:sz w:val="24"/>
                <w:szCs w:val="24"/>
              </w:rPr>
              <w:t>）：</w:t>
            </w:r>
            <w:r>
              <w:rPr>
                <w:rFonts w:ascii="宋体" w:hAnsi="宋体" w:eastAsia="宋体" w:cs="Times New Roman"/>
                <w:sz w:val="24"/>
                <w:szCs w:val="24"/>
              </w:rPr>
              <w:t>10</w:t>
            </w:r>
            <w:r>
              <w:rPr>
                <w:rFonts w:hint="eastAsia" w:ascii="宋体" w:hAnsi="宋体" w:eastAsia="宋体" w:cs="Times New Roman"/>
                <w:sz w:val="24"/>
                <w:szCs w:val="24"/>
              </w:rPr>
              <w:t>～</w:t>
            </w:r>
            <w:r>
              <w:rPr>
                <w:rFonts w:ascii="宋体" w:hAnsi="宋体" w:eastAsia="宋体" w:cs="Times New Roman"/>
                <w:sz w:val="24"/>
                <w:szCs w:val="24"/>
              </w:rPr>
              <w:t>50</w:t>
            </w:r>
            <w:r>
              <w:rPr>
                <w:rFonts w:hint="eastAsia" w:ascii="宋体" w:hAnsi="宋体" w:eastAsia="宋体" w:cs="Times New Roman"/>
                <w:sz w:val="24"/>
                <w:szCs w:val="24"/>
              </w:rPr>
              <w:t>（可调）；梯度压差</w:t>
            </w:r>
            <w:r>
              <w:rPr>
                <w:rFonts w:ascii="宋体" w:hAnsi="宋体" w:eastAsia="宋体" w:cs="Times New Roman"/>
                <w:sz w:val="24"/>
                <w:szCs w:val="24"/>
              </w:rPr>
              <w:t>(Pa)</w:t>
            </w:r>
            <w:r>
              <w:rPr>
                <w:rFonts w:hint="eastAsia" w:ascii="宋体" w:hAnsi="宋体" w:eastAsia="宋体" w:cs="Times New Roman"/>
                <w:sz w:val="24"/>
                <w:szCs w:val="24"/>
              </w:rPr>
              <w:t>：</w:t>
            </w:r>
            <w:r>
              <w:rPr>
                <w:rFonts w:ascii="宋体" w:hAnsi="宋体" w:eastAsia="宋体" w:cs="Times New Roman"/>
                <w:sz w:val="24"/>
                <w:szCs w:val="24"/>
              </w:rPr>
              <w:t>0</w:t>
            </w:r>
            <w:r>
              <w:rPr>
                <w:rFonts w:hint="eastAsia" w:ascii="宋体" w:hAnsi="宋体" w:eastAsia="宋体" w:cs="Times New Roman"/>
                <w:sz w:val="24"/>
                <w:szCs w:val="24"/>
              </w:rPr>
              <w:t>～</w:t>
            </w:r>
            <w:r>
              <w:rPr>
                <w:rFonts w:ascii="宋体" w:hAnsi="宋体" w:eastAsia="宋体" w:cs="Times New Roman"/>
                <w:sz w:val="24"/>
                <w:szCs w:val="24"/>
              </w:rPr>
              <w:t>50</w:t>
            </w:r>
            <w:r>
              <w:rPr>
                <w:rFonts w:hint="eastAsia" w:ascii="宋体" w:hAnsi="宋体" w:eastAsia="宋体" w:cs="Times New Roman"/>
                <w:sz w:val="24"/>
                <w:szCs w:val="24"/>
              </w:rPr>
              <w:t>（可调）；空气洁净度</w:t>
            </w:r>
            <w:r>
              <w:rPr>
                <w:rFonts w:ascii="宋体" w:hAnsi="宋体" w:eastAsia="宋体" w:cs="Times New Roman"/>
                <w:sz w:val="24"/>
                <w:szCs w:val="24"/>
              </w:rPr>
              <w:t>(</w:t>
            </w:r>
            <w:r>
              <w:rPr>
                <w:rFonts w:hint="eastAsia" w:ascii="宋体" w:hAnsi="宋体" w:eastAsia="宋体" w:cs="Times New Roman"/>
                <w:sz w:val="24"/>
                <w:szCs w:val="24"/>
              </w:rPr>
              <w:t>级</w:t>
            </w:r>
            <w:r>
              <w:rPr>
                <w:rFonts w:ascii="宋体" w:hAnsi="宋体" w:eastAsia="宋体" w:cs="Times New Roman"/>
                <w:sz w:val="24"/>
                <w:szCs w:val="24"/>
              </w:rPr>
              <w:t>)</w:t>
            </w:r>
            <w:r>
              <w:rPr>
                <w:rFonts w:hint="eastAsia" w:ascii="宋体" w:hAnsi="宋体" w:eastAsia="宋体" w:cs="Times New Roman"/>
                <w:sz w:val="24"/>
                <w:szCs w:val="24"/>
              </w:rPr>
              <w:t>：≤</w:t>
            </w:r>
            <w:r>
              <w:rPr>
                <w:rFonts w:ascii="宋体" w:hAnsi="宋体" w:eastAsia="宋体" w:cs="Times New Roman"/>
                <w:sz w:val="24"/>
                <w:szCs w:val="24"/>
              </w:rPr>
              <w:t>100</w:t>
            </w:r>
            <w:r>
              <w:rPr>
                <w:rFonts w:hint="eastAsia" w:ascii="宋体" w:hAnsi="宋体" w:eastAsia="宋体" w:cs="Times New Roman"/>
                <w:sz w:val="24"/>
                <w:szCs w:val="24"/>
              </w:rPr>
              <w:t>级。噪音：噪音≤</w:t>
            </w:r>
            <w:r>
              <w:rPr>
                <w:rFonts w:ascii="宋体" w:hAnsi="宋体" w:eastAsia="宋体" w:cs="Times New Roman"/>
                <w:sz w:val="24"/>
                <w:szCs w:val="24"/>
              </w:rPr>
              <w:t>58</w:t>
            </w:r>
            <w:r>
              <w:rPr>
                <w:rFonts w:hint="eastAsia" w:ascii="宋体" w:hAnsi="宋体" w:eastAsia="宋体" w:cs="Times New Roman"/>
                <w:sz w:val="24"/>
                <w:szCs w:val="24"/>
              </w:rPr>
              <w:t>分贝。</w:t>
            </w:r>
            <w:r>
              <w:rPr>
                <w:rFonts w:hint="eastAsia" w:ascii="宋体" w:hAnsi="宋体" w:eastAsia="宋体" w:cs="Times New Roman"/>
                <w:b/>
                <w:bCs/>
                <w:sz w:val="24"/>
                <w:szCs w:val="24"/>
              </w:rPr>
              <w:t>（投标文件中提供证明材料）</w:t>
            </w:r>
          </w:p>
          <w:p w14:paraId="4AD7D144">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1.8</w:t>
            </w:r>
            <w:r>
              <w:rPr>
                <w:rFonts w:hint="eastAsia" w:ascii="宋体" w:hAnsi="宋体" w:eastAsia="宋体" w:cs="Times New Roman"/>
                <w:sz w:val="24"/>
                <w:szCs w:val="24"/>
              </w:rPr>
              <w:t>底部要求有</w:t>
            </w:r>
            <w:r>
              <w:rPr>
                <w:rFonts w:ascii="宋体" w:hAnsi="宋体" w:eastAsia="宋体" w:cs="Times New Roman"/>
                <w:sz w:val="24"/>
                <w:szCs w:val="24"/>
              </w:rPr>
              <w:t>4</w:t>
            </w:r>
            <w:r>
              <w:rPr>
                <w:rFonts w:hint="eastAsia" w:ascii="宋体" w:hAnsi="宋体" w:eastAsia="宋体" w:cs="Times New Roman"/>
                <w:sz w:val="24"/>
                <w:szCs w:val="24"/>
              </w:rPr>
              <w:t>个不锈钢万向脚轮，其中</w:t>
            </w:r>
            <w:r>
              <w:rPr>
                <w:rFonts w:ascii="宋体" w:hAnsi="宋体" w:eastAsia="宋体" w:cs="Times New Roman"/>
                <w:sz w:val="24"/>
                <w:szCs w:val="24"/>
              </w:rPr>
              <w:t>2</w:t>
            </w:r>
            <w:r>
              <w:rPr>
                <w:rFonts w:hint="eastAsia" w:ascii="宋体" w:hAnsi="宋体" w:eastAsia="宋体" w:cs="Times New Roman"/>
                <w:sz w:val="24"/>
                <w:szCs w:val="24"/>
              </w:rPr>
              <w:t>个带刹车装置。</w:t>
            </w:r>
          </w:p>
          <w:p w14:paraId="7452C65C">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.小鼠</w:t>
            </w:r>
            <w:r>
              <w:rPr>
                <w:rFonts w:ascii="宋体" w:hAnsi="宋体" w:eastAsia="宋体" w:cs="Times New Roman"/>
                <w:sz w:val="24"/>
                <w:szCs w:val="24"/>
              </w:rPr>
              <w:t>IVC</w:t>
            </w:r>
            <w:r>
              <w:rPr>
                <w:rFonts w:hint="eastAsia" w:ascii="宋体" w:hAnsi="宋体" w:eastAsia="宋体" w:cs="Times New Roman"/>
                <w:sz w:val="24"/>
                <w:szCs w:val="24"/>
              </w:rPr>
              <w:t>笼架</w:t>
            </w:r>
          </w:p>
          <w:p w14:paraId="2F54E597">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2.1</w:t>
            </w:r>
            <w:r>
              <w:rPr>
                <w:rFonts w:hint="eastAsia" w:ascii="宋体" w:hAnsi="宋体" w:eastAsia="宋体" w:cs="Times New Roman"/>
                <w:sz w:val="24"/>
                <w:szCs w:val="24"/>
              </w:rPr>
              <w:t>规格：</w:t>
            </w:r>
            <w:r>
              <w:rPr>
                <w:rFonts w:ascii="宋体" w:hAnsi="宋体" w:eastAsia="宋体" w:cs="Times New Roman"/>
                <w:sz w:val="24"/>
                <w:szCs w:val="24"/>
              </w:rPr>
              <w:t>56</w:t>
            </w:r>
            <w:r>
              <w:rPr>
                <w:rFonts w:hint="eastAsia" w:ascii="宋体" w:hAnsi="宋体" w:eastAsia="宋体" w:cs="Times New Roman"/>
                <w:sz w:val="24"/>
                <w:szCs w:val="24"/>
              </w:rPr>
              <w:t>笼位单面笼架尺寸：≤</w:t>
            </w:r>
            <w:r>
              <w:rPr>
                <w:rFonts w:ascii="宋体" w:hAnsi="宋体" w:eastAsia="宋体" w:cs="Times New Roman"/>
                <w:sz w:val="24"/>
                <w:szCs w:val="24"/>
              </w:rPr>
              <w:t>500×1520×1870mm</w:t>
            </w:r>
            <w:r>
              <w:rPr>
                <w:rFonts w:hint="eastAsia" w:ascii="宋体" w:hAnsi="宋体" w:eastAsia="宋体" w:cs="Times New Roman"/>
                <w:sz w:val="24"/>
                <w:szCs w:val="24"/>
              </w:rPr>
              <w:t>，</w:t>
            </w:r>
            <w:r>
              <w:rPr>
                <w:rFonts w:ascii="宋体" w:hAnsi="宋体" w:eastAsia="宋体" w:cs="Times New Roman"/>
                <w:sz w:val="24"/>
                <w:szCs w:val="24"/>
              </w:rPr>
              <w:t>7</w:t>
            </w:r>
            <w:r>
              <w:rPr>
                <w:rFonts w:hint="eastAsia" w:ascii="宋体" w:hAnsi="宋体" w:eastAsia="宋体" w:cs="Times New Roman"/>
                <w:sz w:val="24"/>
                <w:szCs w:val="24"/>
              </w:rPr>
              <w:t>笼×</w:t>
            </w:r>
            <w:r>
              <w:rPr>
                <w:rFonts w:ascii="宋体" w:hAnsi="宋体" w:eastAsia="宋体" w:cs="Times New Roman"/>
                <w:sz w:val="24"/>
                <w:szCs w:val="24"/>
              </w:rPr>
              <w:t>8</w:t>
            </w:r>
            <w:r>
              <w:rPr>
                <w:rFonts w:hint="eastAsia" w:ascii="宋体" w:hAnsi="宋体" w:eastAsia="宋体" w:cs="Times New Roman"/>
                <w:sz w:val="24"/>
                <w:szCs w:val="24"/>
              </w:rPr>
              <w:t>层</w:t>
            </w:r>
            <w:r>
              <w:rPr>
                <w:rFonts w:ascii="宋体" w:hAnsi="宋体" w:eastAsia="宋体" w:cs="Times New Roman"/>
                <w:sz w:val="24"/>
                <w:szCs w:val="24"/>
              </w:rPr>
              <w:t>=56</w:t>
            </w:r>
            <w:r>
              <w:rPr>
                <w:rFonts w:hint="eastAsia" w:ascii="宋体" w:hAnsi="宋体" w:eastAsia="宋体" w:cs="Times New Roman"/>
                <w:sz w:val="24"/>
                <w:szCs w:val="24"/>
              </w:rPr>
              <w:t>笼位。</w:t>
            </w:r>
          </w:p>
          <w:p w14:paraId="75E09AB6">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2.2</w:t>
            </w:r>
            <w:r>
              <w:rPr>
                <w:rFonts w:hint="eastAsia" w:ascii="宋体" w:hAnsi="宋体" w:eastAsia="宋体" w:cs="Times New Roman"/>
                <w:sz w:val="24"/>
                <w:szCs w:val="24"/>
              </w:rPr>
              <w:t>材质：采用</w:t>
            </w:r>
            <w:r>
              <w:rPr>
                <w:rFonts w:ascii="宋体" w:hAnsi="宋体" w:eastAsia="宋体" w:cs="Times New Roman"/>
                <w:sz w:val="24"/>
                <w:szCs w:val="24"/>
              </w:rPr>
              <w:t>SUS304</w:t>
            </w:r>
            <w:r>
              <w:rPr>
                <w:rFonts w:hint="eastAsia" w:ascii="宋体" w:hAnsi="宋体" w:eastAsia="宋体" w:cs="Times New Roman"/>
                <w:sz w:val="24"/>
                <w:szCs w:val="24"/>
              </w:rPr>
              <w:t>不锈钢结构，可高压灭菌，可拆卸，管壁厚度不低于</w:t>
            </w:r>
            <w:r>
              <w:rPr>
                <w:rFonts w:ascii="宋体" w:hAnsi="宋体" w:eastAsia="宋体" w:cs="Times New Roman"/>
                <w:sz w:val="24"/>
                <w:szCs w:val="24"/>
              </w:rPr>
              <w:t>1.2mm</w:t>
            </w:r>
            <w:r>
              <w:rPr>
                <w:rFonts w:hint="eastAsia" w:ascii="宋体" w:hAnsi="宋体" w:eastAsia="宋体" w:cs="Times New Roman"/>
                <w:sz w:val="24"/>
                <w:szCs w:val="24"/>
              </w:rPr>
              <w:t>。</w:t>
            </w:r>
          </w:p>
          <w:p w14:paraId="350AADC6">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2.3</w:t>
            </w:r>
            <w:r>
              <w:rPr>
                <w:rFonts w:hint="eastAsia" w:ascii="宋体" w:hAnsi="宋体" w:eastAsia="宋体" w:cs="Times New Roman"/>
                <w:sz w:val="24"/>
                <w:szCs w:val="24"/>
              </w:rPr>
              <w:t>笼架送风气管和排风气管要求采用</w:t>
            </w:r>
            <w:r>
              <w:rPr>
                <w:rFonts w:ascii="宋体" w:hAnsi="宋体" w:eastAsia="宋体" w:cs="Times New Roman"/>
                <w:sz w:val="24"/>
                <w:szCs w:val="24"/>
              </w:rPr>
              <w:t xml:space="preserve"> SUS304 </w:t>
            </w:r>
            <w:r>
              <w:rPr>
                <w:rFonts w:hint="eastAsia" w:ascii="宋体" w:hAnsi="宋体" w:eastAsia="宋体" w:cs="Times New Roman"/>
                <w:sz w:val="24"/>
                <w:szCs w:val="24"/>
              </w:rPr>
              <w:t>不锈钢管，气管与笼盒连接口应采用硅胶气嘴连接，气嘴与气管应采用旋转式卡槽连接。</w:t>
            </w:r>
          </w:p>
          <w:p w14:paraId="0104CE4E">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2.4</w:t>
            </w:r>
            <w:r>
              <w:rPr>
                <w:rFonts w:hint="eastAsia" w:ascii="宋体" w:hAnsi="宋体" w:eastAsia="宋体" w:cs="Times New Roman"/>
                <w:sz w:val="24"/>
                <w:szCs w:val="24"/>
              </w:rPr>
              <w:t>笼架导轨要求采用高分子材料一次成型，导轨设有笼盒到位指示装置，笼盒在放置过程是否到位可及时提醒。</w:t>
            </w:r>
          </w:p>
          <w:p w14:paraId="0B47F3AE">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2.5</w:t>
            </w:r>
            <w:r>
              <w:rPr>
                <w:rFonts w:hint="eastAsia" w:ascii="宋体" w:hAnsi="宋体" w:eastAsia="宋体" w:cs="Times New Roman"/>
                <w:sz w:val="24"/>
                <w:szCs w:val="24"/>
              </w:rPr>
              <w:t>笼架的两侧纵向要带有坐标编号</w:t>
            </w: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、笼架顶部横向位置要带有坐标编号</w:t>
            </w:r>
            <w:r>
              <w:rPr>
                <w:rFonts w:ascii="宋体" w:hAnsi="宋体" w:eastAsia="宋体" w:cs="Times New Roman"/>
                <w:sz w:val="24"/>
                <w:szCs w:val="24"/>
              </w:rPr>
              <w:t>A</w:t>
            </w:r>
            <w:r>
              <w:rPr>
                <w:rFonts w:hint="eastAsia" w:ascii="宋体" w:hAnsi="宋体" w:eastAsia="宋体" w:cs="Times New Roman"/>
                <w:sz w:val="24"/>
                <w:szCs w:val="24"/>
              </w:rPr>
              <w:t>、</w:t>
            </w:r>
            <w:r>
              <w:rPr>
                <w:rFonts w:ascii="宋体" w:hAnsi="宋体" w:eastAsia="宋体" w:cs="Times New Roman"/>
                <w:sz w:val="24"/>
                <w:szCs w:val="24"/>
              </w:rPr>
              <w:t>B</w:t>
            </w:r>
            <w:r>
              <w:rPr>
                <w:rFonts w:hint="eastAsia" w:ascii="宋体" w:hAnsi="宋体" w:eastAsia="宋体" w:cs="Times New Roman"/>
                <w:sz w:val="24"/>
                <w:szCs w:val="24"/>
              </w:rPr>
              <w:t>、</w:t>
            </w:r>
            <w:r>
              <w:rPr>
                <w:rFonts w:ascii="宋体" w:hAnsi="宋体" w:eastAsia="宋体" w:cs="Times New Roman"/>
                <w:sz w:val="24"/>
                <w:szCs w:val="24"/>
              </w:rPr>
              <w:t>C</w:t>
            </w:r>
            <w:r>
              <w:rPr>
                <w:rFonts w:hint="eastAsia" w:ascii="宋体" w:hAnsi="宋体" w:eastAsia="宋体" w:cs="Times New Roman"/>
                <w:sz w:val="24"/>
                <w:szCs w:val="24"/>
              </w:rPr>
              <w:t>、</w:t>
            </w:r>
            <w:r>
              <w:rPr>
                <w:rFonts w:ascii="宋体" w:hAnsi="宋体" w:eastAsia="宋体" w:cs="Times New Roman"/>
                <w:sz w:val="24"/>
                <w:szCs w:val="24"/>
              </w:rPr>
              <w:t>D…</w:t>
            </w:r>
            <w:r>
              <w:rPr>
                <w:rFonts w:hint="eastAsia" w:ascii="宋体" w:hAnsi="宋体" w:eastAsia="宋体" w:cs="Times New Roman"/>
                <w:sz w:val="24"/>
                <w:szCs w:val="24"/>
              </w:rPr>
              <w:t>，坐标为激光打印，方便笼盒位置的准确记录。</w:t>
            </w:r>
          </w:p>
          <w:p w14:paraId="47C10570">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2.6</w:t>
            </w:r>
            <w:r>
              <w:rPr>
                <w:rFonts w:hint="eastAsia" w:ascii="宋体" w:hAnsi="宋体" w:eastAsia="宋体" w:cs="Times New Roman"/>
                <w:sz w:val="24"/>
                <w:szCs w:val="24"/>
              </w:rPr>
              <w:t>底部要求有</w:t>
            </w:r>
            <w:r>
              <w:rPr>
                <w:rFonts w:ascii="宋体" w:hAnsi="宋体" w:eastAsia="宋体" w:cs="Times New Roman"/>
                <w:sz w:val="24"/>
                <w:szCs w:val="24"/>
              </w:rPr>
              <w:t>4</w:t>
            </w:r>
            <w:r>
              <w:rPr>
                <w:rFonts w:hint="eastAsia" w:ascii="宋体" w:hAnsi="宋体" w:eastAsia="宋体" w:cs="Times New Roman"/>
                <w:sz w:val="24"/>
                <w:szCs w:val="24"/>
              </w:rPr>
              <w:t>个不锈钢万向脚轮，其中</w:t>
            </w:r>
            <w:r>
              <w:rPr>
                <w:rFonts w:ascii="宋体" w:hAnsi="宋体" w:eastAsia="宋体" w:cs="Times New Roman"/>
                <w:sz w:val="24"/>
                <w:szCs w:val="24"/>
              </w:rPr>
              <w:t>2</w:t>
            </w:r>
            <w:r>
              <w:rPr>
                <w:rFonts w:hint="eastAsia" w:ascii="宋体" w:hAnsi="宋体" w:eastAsia="宋体" w:cs="Times New Roman"/>
                <w:sz w:val="24"/>
                <w:szCs w:val="24"/>
              </w:rPr>
              <w:t>个带刹车装置。</w:t>
            </w:r>
          </w:p>
          <w:p w14:paraId="5805B81A">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.小鼠</w:t>
            </w:r>
            <w:r>
              <w:rPr>
                <w:rFonts w:ascii="宋体" w:hAnsi="宋体" w:eastAsia="宋体" w:cs="Times New Roman"/>
                <w:sz w:val="24"/>
                <w:szCs w:val="24"/>
              </w:rPr>
              <w:t>IVC</w:t>
            </w:r>
            <w:r>
              <w:rPr>
                <w:rFonts w:hint="eastAsia" w:ascii="宋体" w:hAnsi="宋体" w:eastAsia="宋体" w:cs="Times New Roman"/>
                <w:sz w:val="24"/>
                <w:szCs w:val="24"/>
              </w:rPr>
              <w:t>笼盒</w:t>
            </w:r>
          </w:p>
          <w:p w14:paraId="1AB8AF9C">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3.1</w:t>
            </w:r>
            <w:r>
              <w:rPr>
                <w:rFonts w:hint="eastAsia" w:ascii="宋体" w:hAnsi="宋体" w:eastAsia="宋体" w:cs="Times New Roman"/>
                <w:sz w:val="24"/>
                <w:szCs w:val="24"/>
              </w:rPr>
              <w:t>规格：≥</w:t>
            </w:r>
            <w:r>
              <w:rPr>
                <w:rFonts w:ascii="宋体" w:hAnsi="宋体" w:eastAsia="宋体" w:cs="Times New Roman"/>
                <w:sz w:val="24"/>
                <w:szCs w:val="24"/>
              </w:rPr>
              <w:t>200×390×160mm</w:t>
            </w:r>
            <w:r>
              <w:rPr>
                <w:rFonts w:hint="eastAsia" w:ascii="宋体" w:hAnsi="宋体" w:eastAsia="宋体" w:cs="Times New Roman"/>
                <w:sz w:val="24"/>
                <w:szCs w:val="24"/>
              </w:rPr>
              <w:t>，底面积≥</w:t>
            </w:r>
            <w:r>
              <w:rPr>
                <w:rFonts w:ascii="宋体" w:hAnsi="宋体" w:eastAsia="宋体" w:cs="Times New Roman"/>
                <w:sz w:val="24"/>
                <w:szCs w:val="24"/>
              </w:rPr>
              <w:t>0.05</w:t>
            </w:r>
            <w:r>
              <w:rPr>
                <w:rFonts w:hint="eastAsia" w:ascii="宋体" w:hAnsi="宋体" w:eastAsia="宋体" w:cs="Times New Roman"/>
                <w:sz w:val="24"/>
                <w:szCs w:val="24"/>
              </w:rPr>
              <w:t>㎡，底盒高度≥</w:t>
            </w:r>
            <w:r>
              <w:rPr>
                <w:rFonts w:ascii="宋体" w:hAnsi="宋体" w:eastAsia="宋体" w:cs="Times New Roman"/>
                <w:sz w:val="24"/>
                <w:szCs w:val="24"/>
              </w:rPr>
              <w:t>130mm</w:t>
            </w:r>
            <w:r>
              <w:rPr>
                <w:rFonts w:hint="eastAsia" w:ascii="宋体" w:hAnsi="宋体" w:eastAsia="宋体" w:cs="Times New Roman"/>
                <w:sz w:val="24"/>
                <w:szCs w:val="24"/>
              </w:rPr>
              <w:t>。要求采用侧密封结构。适用饲养小鼠数量≥</w:t>
            </w:r>
            <w:r>
              <w:rPr>
                <w:rFonts w:ascii="宋体" w:hAnsi="宋体" w:eastAsia="宋体" w:cs="Times New Roman"/>
                <w:sz w:val="24"/>
                <w:szCs w:val="24"/>
              </w:rPr>
              <w:t>5</w:t>
            </w:r>
            <w:r>
              <w:rPr>
                <w:rFonts w:hint="eastAsia" w:ascii="宋体" w:hAnsi="宋体" w:eastAsia="宋体" w:cs="Times New Roman"/>
                <w:sz w:val="24"/>
                <w:szCs w:val="24"/>
              </w:rPr>
              <w:t>只。</w:t>
            </w:r>
          </w:p>
          <w:p w14:paraId="7A7FF40D">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3.2</w:t>
            </w:r>
            <w:r>
              <w:rPr>
                <w:rFonts w:hint="eastAsia" w:ascii="宋体" w:hAnsi="宋体" w:eastAsia="宋体" w:cs="Times New Roman"/>
                <w:sz w:val="24"/>
                <w:szCs w:val="24"/>
              </w:rPr>
              <w:t>笼盒材质：笼盒要求采用</w:t>
            </w:r>
            <w:r>
              <w:rPr>
                <w:rFonts w:ascii="宋体" w:hAnsi="宋体" w:eastAsia="宋体" w:cs="Times New Roman"/>
                <w:sz w:val="24"/>
                <w:szCs w:val="24"/>
              </w:rPr>
              <w:t>PPSU</w:t>
            </w:r>
            <w:r>
              <w:rPr>
                <w:rFonts w:hint="eastAsia" w:ascii="宋体" w:hAnsi="宋体" w:eastAsia="宋体" w:cs="Times New Roman"/>
                <w:sz w:val="24"/>
                <w:szCs w:val="24"/>
              </w:rPr>
              <w:t>（聚苯砜）高分子材料一次成型，不能混有回收杂料，保证盒子颜色透明便于实验观察；耐高温≥</w:t>
            </w:r>
            <w:r>
              <w:rPr>
                <w:rFonts w:ascii="宋体" w:hAnsi="宋体" w:eastAsia="宋体" w:cs="Times New Roman"/>
                <w:sz w:val="24"/>
                <w:szCs w:val="24"/>
              </w:rPr>
              <w:t>135</w:t>
            </w:r>
            <w:r>
              <w:rPr>
                <w:rFonts w:hint="eastAsia" w:ascii="宋体" w:hAnsi="宋体" w:eastAsia="宋体" w:cs="Times New Roman"/>
                <w:sz w:val="24"/>
                <w:szCs w:val="24"/>
              </w:rPr>
              <w:t>℃。</w:t>
            </w:r>
            <w:r>
              <w:rPr>
                <w:rFonts w:hint="eastAsia" w:ascii="宋体" w:hAnsi="宋体" w:eastAsia="宋体" w:cs="Times New Roman"/>
                <w:b/>
                <w:bCs/>
                <w:sz w:val="24"/>
                <w:szCs w:val="24"/>
              </w:rPr>
              <w:t>（投标文件中提供证明材料）</w:t>
            </w:r>
          </w:p>
          <w:p w14:paraId="1A5AB073">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3.3</w:t>
            </w:r>
            <w:r>
              <w:rPr>
                <w:rFonts w:hint="eastAsia" w:ascii="宋体" w:hAnsi="宋体" w:eastAsia="宋体" w:cs="Times New Roman"/>
                <w:sz w:val="24"/>
                <w:szCs w:val="24"/>
              </w:rPr>
              <w:t>笼盒与笼盖之间采用侧向硅胶密封条，底盒上沿设有密封条镶嵌槽。整套笼盒要求含有底盒、盒盖、不锈钢网盖、饮水瓶、塑料标示牌。</w:t>
            </w:r>
          </w:p>
          <w:p w14:paraId="18C174CC">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3.4</w:t>
            </w:r>
            <w:r>
              <w:rPr>
                <w:rFonts w:hint="eastAsia" w:ascii="宋体" w:hAnsi="宋体" w:eastAsia="宋体" w:cs="Times New Roman"/>
                <w:sz w:val="24"/>
                <w:szCs w:val="24"/>
              </w:rPr>
              <w:t>笼盖要求采用双硅胶</w:t>
            </w:r>
            <w:r>
              <w:rPr>
                <w:rFonts w:ascii="宋体" w:hAnsi="宋体" w:eastAsia="宋体" w:cs="Times New Roman"/>
                <w:sz w:val="24"/>
                <w:szCs w:val="24"/>
              </w:rPr>
              <w:t>O</w:t>
            </w:r>
            <w:r>
              <w:rPr>
                <w:rFonts w:hint="eastAsia" w:ascii="宋体" w:hAnsi="宋体" w:eastAsia="宋体" w:cs="Times New Roman"/>
                <w:sz w:val="24"/>
                <w:szCs w:val="24"/>
              </w:rPr>
              <w:t>形圈密封弹簧气嘴，使用时，进风、排风阀门能保持笼盒与气嘴间密封状态。</w:t>
            </w:r>
          </w:p>
          <w:p w14:paraId="7D5F153D">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3.5</w:t>
            </w:r>
            <w:r>
              <w:rPr>
                <w:rFonts w:hint="eastAsia" w:ascii="宋体" w:hAnsi="宋体" w:eastAsia="宋体" w:cs="Times New Roman"/>
                <w:sz w:val="24"/>
                <w:szCs w:val="24"/>
              </w:rPr>
              <w:t>要求笼盒脱离笼架后，笼盒进风、排风阀门能即刻自动关闭。笼盒导轨与笼架滑道终端处带锁止功能，防止脱离笼架造成动物伤害。</w:t>
            </w:r>
          </w:p>
          <w:p w14:paraId="224A5E87">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3.6</w:t>
            </w:r>
            <w:r>
              <w:rPr>
                <w:rFonts w:hint="eastAsia" w:ascii="宋体" w:hAnsi="宋体" w:eastAsia="宋体" w:cs="Times New Roman"/>
                <w:sz w:val="24"/>
                <w:szCs w:val="24"/>
              </w:rPr>
              <w:t>笼盒顶部要求设有≥</w:t>
            </w:r>
            <w:r>
              <w:rPr>
                <w:rFonts w:ascii="宋体" w:hAnsi="宋体" w:eastAsia="宋体" w:cs="Times New Roman"/>
                <w:sz w:val="24"/>
                <w:szCs w:val="24"/>
              </w:rPr>
              <w:t>200c</w:t>
            </w:r>
            <w:r>
              <w:rPr>
                <w:rFonts w:hint="eastAsia" w:ascii="宋体" w:hAnsi="宋体" w:eastAsia="宋体" w:cs="Times New Roman"/>
                <w:sz w:val="24"/>
                <w:szCs w:val="24"/>
              </w:rPr>
              <w:t>㎡方形生命窗，生命窗四周带有硅胶密封压槽，覆盖</w:t>
            </w:r>
            <w:r>
              <w:rPr>
                <w:rFonts w:ascii="宋体" w:hAnsi="宋体" w:eastAsia="宋体" w:cs="Times New Roman"/>
                <w:sz w:val="24"/>
                <w:szCs w:val="24"/>
              </w:rPr>
              <w:t>0.2µm</w:t>
            </w:r>
            <w:r>
              <w:rPr>
                <w:rFonts w:hint="eastAsia" w:ascii="宋体" w:hAnsi="宋体" w:eastAsia="宋体" w:cs="Times New Roman"/>
                <w:sz w:val="24"/>
                <w:szCs w:val="24"/>
              </w:rPr>
              <w:t>高效过滤膜，过滤膜具有细菌及病毒过滤功能。且生命窗盖必须与笼盒盒盖在同一个平面上。</w:t>
            </w:r>
          </w:p>
          <w:p w14:paraId="3FDE3C01">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3.7</w:t>
            </w:r>
            <w:r>
              <w:rPr>
                <w:rFonts w:hint="eastAsia" w:ascii="宋体" w:hAnsi="宋体" w:eastAsia="宋体" w:cs="Times New Roman"/>
                <w:sz w:val="24"/>
                <w:szCs w:val="24"/>
              </w:rPr>
              <w:t>笼盒的饮水瓶插入口必须设置不锈钢自闭阀门，饮水瓶抽离后阀门能够即刻自动关闭。</w:t>
            </w:r>
          </w:p>
          <w:p w14:paraId="27193096">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3.8</w:t>
            </w:r>
            <w:r>
              <w:rPr>
                <w:rFonts w:hint="eastAsia" w:ascii="宋体" w:hAnsi="宋体" w:eastAsia="宋体" w:cs="Times New Roman"/>
                <w:sz w:val="24"/>
                <w:szCs w:val="24"/>
              </w:rPr>
              <w:t>笼盖放置饮水瓶位置必须在笼盖的前端中间位置。</w:t>
            </w:r>
          </w:p>
          <w:p w14:paraId="75A69430">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3.9</w:t>
            </w:r>
            <w:r>
              <w:rPr>
                <w:rFonts w:hint="eastAsia" w:ascii="宋体" w:hAnsi="宋体" w:eastAsia="宋体" w:cs="Times New Roman"/>
                <w:sz w:val="24"/>
                <w:szCs w:val="24"/>
              </w:rPr>
              <w:t>外置式饮水瓶为方形带液位刻度饮水瓶，容积≥</w:t>
            </w:r>
            <w:r>
              <w:rPr>
                <w:rFonts w:ascii="宋体" w:hAnsi="宋体" w:eastAsia="宋体" w:cs="Times New Roman"/>
                <w:sz w:val="24"/>
                <w:szCs w:val="24"/>
              </w:rPr>
              <w:t>250ml</w:t>
            </w:r>
            <w:r>
              <w:rPr>
                <w:rFonts w:hint="eastAsia" w:ascii="宋体" w:hAnsi="宋体" w:eastAsia="宋体" w:cs="Times New Roman"/>
                <w:sz w:val="24"/>
                <w:szCs w:val="24"/>
              </w:rPr>
              <w:t>，材质要求采用</w:t>
            </w:r>
            <w:r>
              <w:rPr>
                <w:rFonts w:ascii="宋体" w:hAnsi="宋体" w:eastAsia="宋体" w:cs="Times New Roman"/>
                <w:sz w:val="24"/>
                <w:szCs w:val="24"/>
              </w:rPr>
              <w:t>PPSU</w:t>
            </w:r>
            <w:r>
              <w:rPr>
                <w:rFonts w:hint="eastAsia" w:ascii="宋体" w:hAnsi="宋体" w:eastAsia="宋体" w:cs="Times New Roman"/>
                <w:sz w:val="24"/>
                <w:szCs w:val="24"/>
              </w:rPr>
              <w:t>（聚苯砜）原材料，瓶口应采用医用硅胶柔性密封圈，瓶嘴为</w:t>
            </w:r>
            <w:r>
              <w:rPr>
                <w:rFonts w:ascii="宋体" w:hAnsi="宋体" w:eastAsia="宋体" w:cs="Times New Roman"/>
                <w:sz w:val="24"/>
                <w:szCs w:val="24"/>
              </w:rPr>
              <w:t>304</w:t>
            </w:r>
            <w:r>
              <w:rPr>
                <w:rFonts w:hint="eastAsia" w:ascii="宋体" w:hAnsi="宋体" w:eastAsia="宋体" w:cs="Times New Roman"/>
                <w:sz w:val="24"/>
                <w:szCs w:val="24"/>
              </w:rPr>
              <w:t>不锈钢材质，要求进行抛光处理，保证水嘴无漏水现象，动物饮水咬合处无金属毛刺。</w:t>
            </w:r>
          </w:p>
          <w:p w14:paraId="78587F01">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3.10</w:t>
            </w:r>
            <w:r>
              <w:rPr>
                <w:rFonts w:hint="eastAsia" w:ascii="宋体" w:hAnsi="宋体" w:eastAsia="宋体" w:cs="Times New Roman"/>
                <w:sz w:val="24"/>
                <w:szCs w:val="24"/>
              </w:rPr>
              <w:t>不锈钢半网罩：网罩食盒位置要求设置在笼盒的后端，便于观察。网罩主框不锈钢丝直径≥</w:t>
            </w:r>
            <w:r>
              <w:rPr>
                <w:rFonts w:ascii="宋体" w:hAnsi="宋体" w:eastAsia="宋体" w:cs="Times New Roman"/>
                <w:sz w:val="24"/>
                <w:szCs w:val="24"/>
              </w:rPr>
              <w:t>3.5mm</w:t>
            </w:r>
            <w:r>
              <w:rPr>
                <w:rFonts w:hint="eastAsia" w:ascii="宋体" w:hAnsi="宋体" w:eastAsia="宋体" w:cs="Times New Roman"/>
                <w:sz w:val="24"/>
                <w:szCs w:val="24"/>
              </w:rPr>
              <w:t>，主框内矩形网格不锈钢丝直径≥</w:t>
            </w:r>
            <w:r>
              <w:rPr>
                <w:rFonts w:ascii="宋体" w:hAnsi="宋体" w:eastAsia="宋体" w:cs="Times New Roman"/>
                <w:sz w:val="24"/>
                <w:szCs w:val="24"/>
              </w:rPr>
              <w:t>1.6mm</w:t>
            </w:r>
            <w:r>
              <w:rPr>
                <w:rFonts w:hint="eastAsia" w:ascii="宋体" w:hAnsi="宋体" w:eastAsia="宋体" w:cs="Times New Roman"/>
                <w:sz w:val="24"/>
                <w:szCs w:val="24"/>
              </w:rPr>
              <w:t>，网罩成品应做表面电化处理，保证其外表光滑无毛刺。</w:t>
            </w:r>
          </w:p>
          <w:p w14:paraId="15352D9C">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3.11</w:t>
            </w:r>
            <w:r>
              <w:rPr>
                <w:rFonts w:hint="eastAsia" w:ascii="宋体" w:hAnsi="宋体" w:eastAsia="宋体" w:cs="Times New Roman"/>
                <w:sz w:val="24"/>
                <w:szCs w:val="24"/>
              </w:rPr>
              <w:t>搭扣和盒盖为分离式设计。搭扣材质需与笼盒材质一致（不得含有金属材质）。搭扣设计需可以单手单边完成开盖操作。笼盖叠加时，搭扣需无多余部分突出。</w:t>
            </w:r>
          </w:p>
          <w:p w14:paraId="0D927B1F">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.小鼠笼具配置清单：</w:t>
            </w:r>
          </w:p>
          <w:p w14:paraId="7CC6D1C2">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4.1 IVC</w:t>
            </w:r>
            <w:r>
              <w:rPr>
                <w:rFonts w:hint="eastAsia" w:ascii="宋体" w:hAnsi="宋体" w:eastAsia="宋体" w:cs="Times New Roman"/>
                <w:sz w:val="24"/>
                <w:szCs w:val="24"/>
              </w:rPr>
              <w:t>主机：</w:t>
            </w:r>
            <w:r>
              <w:rPr>
                <w:rFonts w:ascii="宋体" w:hAnsi="宋体" w:eastAsia="宋体" w:cs="Times New Roman"/>
                <w:sz w:val="24"/>
                <w:szCs w:val="24"/>
              </w:rPr>
              <w:t>4</w:t>
            </w:r>
            <w:r>
              <w:rPr>
                <w:rFonts w:hint="eastAsia" w:ascii="宋体" w:hAnsi="宋体" w:eastAsia="宋体" w:cs="Times New Roman"/>
                <w:sz w:val="24"/>
                <w:szCs w:val="24"/>
              </w:rPr>
              <w:t>台。</w:t>
            </w:r>
          </w:p>
          <w:p w14:paraId="449DEB16">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 xml:space="preserve">4.2 </w:t>
            </w:r>
            <w:r>
              <w:rPr>
                <w:rFonts w:hint="eastAsia" w:ascii="宋体" w:hAnsi="宋体" w:eastAsia="宋体" w:cs="Times New Roman"/>
                <w:sz w:val="24"/>
                <w:szCs w:val="24"/>
              </w:rPr>
              <w:t>小鼠</w:t>
            </w:r>
            <w:r>
              <w:rPr>
                <w:rFonts w:ascii="宋体" w:hAnsi="宋体" w:eastAsia="宋体" w:cs="Times New Roman"/>
                <w:sz w:val="24"/>
                <w:szCs w:val="24"/>
              </w:rPr>
              <w:t>IVC</w:t>
            </w:r>
            <w:r>
              <w:rPr>
                <w:rFonts w:hint="eastAsia" w:ascii="宋体" w:hAnsi="宋体" w:eastAsia="宋体" w:cs="Times New Roman"/>
                <w:sz w:val="24"/>
                <w:szCs w:val="24"/>
              </w:rPr>
              <w:t>笼架：</w:t>
            </w:r>
            <w:r>
              <w:rPr>
                <w:rFonts w:ascii="宋体" w:hAnsi="宋体" w:eastAsia="宋体" w:cs="Times New Roman"/>
                <w:sz w:val="24"/>
                <w:szCs w:val="24"/>
              </w:rPr>
              <w:t>8</w:t>
            </w:r>
            <w:r>
              <w:rPr>
                <w:rFonts w:hint="eastAsia" w:ascii="宋体" w:hAnsi="宋体" w:eastAsia="宋体" w:cs="Times New Roman"/>
                <w:sz w:val="24"/>
                <w:szCs w:val="24"/>
              </w:rPr>
              <w:t>架。</w:t>
            </w:r>
          </w:p>
          <w:p w14:paraId="358DAB1E">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 xml:space="preserve">4.3 </w:t>
            </w:r>
            <w:r>
              <w:rPr>
                <w:rFonts w:hint="eastAsia" w:ascii="宋体" w:hAnsi="宋体" w:eastAsia="宋体" w:cs="Times New Roman"/>
                <w:sz w:val="24"/>
                <w:szCs w:val="24"/>
              </w:rPr>
              <w:t>小鼠</w:t>
            </w:r>
            <w:r>
              <w:rPr>
                <w:rFonts w:ascii="宋体" w:hAnsi="宋体" w:eastAsia="宋体" w:cs="Times New Roman"/>
                <w:sz w:val="24"/>
                <w:szCs w:val="24"/>
              </w:rPr>
              <w:t>IVC</w:t>
            </w:r>
            <w:r>
              <w:rPr>
                <w:rFonts w:hint="eastAsia" w:ascii="宋体" w:hAnsi="宋体" w:eastAsia="宋体" w:cs="Times New Roman"/>
                <w:sz w:val="24"/>
                <w:szCs w:val="24"/>
              </w:rPr>
              <w:t>笼盒（配套）：</w:t>
            </w:r>
            <w:r>
              <w:rPr>
                <w:rFonts w:ascii="宋体" w:hAnsi="宋体" w:eastAsia="宋体" w:cs="Times New Roman"/>
                <w:sz w:val="24"/>
                <w:szCs w:val="24"/>
              </w:rPr>
              <w:t>460</w:t>
            </w:r>
            <w:r>
              <w:rPr>
                <w:rFonts w:hint="eastAsia" w:ascii="宋体" w:hAnsi="宋体" w:eastAsia="宋体" w:cs="Times New Roman"/>
                <w:sz w:val="24"/>
                <w:szCs w:val="24"/>
              </w:rPr>
              <w:t>个。</w:t>
            </w:r>
          </w:p>
          <w:p w14:paraId="5D7616AF">
            <w:pPr>
              <w:adjustRightInd w:val="0"/>
              <w:snapToGrid w:val="0"/>
              <w:spacing w:line="360" w:lineRule="auto"/>
              <w:rPr>
                <w:rFonts w:ascii="宋体" w:hAnsi="宋体" w:eastAsia="宋体" w:cs="Times New Roman"/>
                <w:b/>
                <w:bCs/>
                <w:sz w:val="24"/>
                <w:szCs w:val="24"/>
              </w:rPr>
            </w:pPr>
            <w:r>
              <w:rPr>
                <w:rFonts w:hint="eastAsia" w:ascii="宋体" w:hAnsi="宋体" w:eastAsia="宋体" w:cs="Times New Roman"/>
                <w:b/>
                <w:bCs/>
                <w:sz w:val="24"/>
                <w:szCs w:val="24"/>
              </w:rPr>
              <w:t>四、大鼠</w:t>
            </w:r>
            <w:r>
              <w:rPr>
                <w:rFonts w:ascii="宋体" w:hAnsi="宋体" w:eastAsia="宋体" w:cs="Times New Roman"/>
                <w:b/>
                <w:bCs/>
                <w:sz w:val="24"/>
                <w:szCs w:val="24"/>
              </w:rPr>
              <w:t>IVC</w:t>
            </w:r>
            <w:r>
              <w:rPr>
                <w:rFonts w:hint="eastAsia" w:ascii="宋体" w:hAnsi="宋体" w:eastAsia="宋体" w:cs="Times New Roman"/>
                <w:b/>
                <w:bCs/>
                <w:sz w:val="24"/>
                <w:szCs w:val="24"/>
              </w:rPr>
              <w:t>笼具</w:t>
            </w:r>
          </w:p>
          <w:p w14:paraId="624E522B">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IVC</w:t>
            </w:r>
            <w:r>
              <w:rPr>
                <w:rFonts w:hint="eastAsia" w:ascii="宋体" w:hAnsi="宋体" w:eastAsia="宋体" w:cs="Times New Roman"/>
                <w:sz w:val="24"/>
                <w:szCs w:val="24"/>
              </w:rPr>
              <w:t>主机</w:t>
            </w:r>
          </w:p>
          <w:p w14:paraId="18893222">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1.1</w:t>
            </w:r>
            <w:r>
              <w:rPr>
                <w:rFonts w:hint="eastAsia" w:ascii="宋体" w:hAnsi="宋体" w:eastAsia="宋体" w:cs="Times New Roman"/>
                <w:sz w:val="24"/>
                <w:szCs w:val="24"/>
              </w:rPr>
              <w:t>主要材质：机壳采用</w:t>
            </w:r>
            <w:r>
              <w:rPr>
                <w:rFonts w:ascii="宋体" w:hAnsi="宋体" w:eastAsia="宋体" w:cs="Times New Roman"/>
                <w:sz w:val="24"/>
                <w:szCs w:val="24"/>
              </w:rPr>
              <w:t>SUS304</w:t>
            </w:r>
            <w:r>
              <w:rPr>
                <w:rFonts w:hint="eastAsia" w:ascii="宋体" w:hAnsi="宋体" w:eastAsia="宋体" w:cs="Times New Roman"/>
                <w:sz w:val="24"/>
                <w:szCs w:val="24"/>
              </w:rPr>
              <w:t>不锈钢发纹板，操作面板采用</w:t>
            </w:r>
            <w:r>
              <w:rPr>
                <w:rFonts w:ascii="宋体" w:hAnsi="宋体" w:eastAsia="宋体" w:cs="Times New Roman"/>
                <w:sz w:val="24"/>
                <w:szCs w:val="24"/>
              </w:rPr>
              <w:t>ABS</w:t>
            </w:r>
            <w:r>
              <w:rPr>
                <w:rFonts w:hint="eastAsia" w:ascii="宋体" w:hAnsi="宋体" w:eastAsia="宋体" w:cs="Times New Roman"/>
                <w:sz w:val="24"/>
                <w:szCs w:val="24"/>
              </w:rPr>
              <w:t>塑料，表面钢琴烤漆。</w:t>
            </w:r>
          </w:p>
          <w:p w14:paraId="2218E28A">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1.2</w:t>
            </w:r>
            <w:r>
              <w:rPr>
                <w:rFonts w:hint="eastAsia" w:ascii="宋体" w:hAnsi="宋体" w:eastAsia="宋体" w:cs="Times New Roman"/>
                <w:sz w:val="24"/>
                <w:szCs w:val="24"/>
              </w:rPr>
              <w:t>尺寸：≤</w:t>
            </w:r>
            <w:r>
              <w:rPr>
                <w:rFonts w:ascii="宋体" w:hAnsi="宋体" w:eastAsia="宋体" w:cs="Times New Roman"/>
                <w:sz w:val="24"/>
                <w:szCs w:val="24"/>
              </w:rPr>
              <w:t>580×310×1650mm</w:t>
            </w:r>
            <w:r>
              <w:rPr>
                <w:rFonts w:hint="eastAsia" w:ascii="宋体" w:hAnsi="宋体" w:eastAsia="宋体" w:cs="Times New Roman"/>
                <w:sz w:val="24"/>
                <w:szCs w:val="24"/>
              </w:rPr>
              <w:t>。</w:t>
            </w:r>
          </w:p>
          <w:p w14:paraId="7EB47FCD">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1.3</w:t>
            </w:r>
            <w:r>
              <w:rPr>
                <w:rFonts w:hint="eastAsia" w:ascii="宋体" w:hAnsi="宋体" w:eastAsia="宋体" w:cs="Times New Roman"/>
                <w:sz w:val="24"/>
                <w:szCs w:val="24"/>
              </w:rPr>
              <w:t>每台主机可同时连接</w:t>
            </w:r>
            <w:r>
              <w:rPr>
                <w:rFonts w:ascii="宋体" w:hAnsi="宋体" w:eastAsia="宋体" w:cs="Times New Roman"/>
                <w:sz w:val="24"/>
                <w:szCs w:val="24"/>
              </w:rPr>
              <w:t>1-4</w:t>
            </w:r>
            <w:r>
              <w:rPr>
                <w:rFonts w:hint="eastAsia" w:ascii="宋体" w:hAnsi="宋体" w:eastAsia="宋体" w:cs="Times New Roman"/>
                <w:sz w:val="24"/>
                <w:szCs w:val="24"/>
              </w:rPr>
              <w:t>个笼架，且能保证笼架的通风、压差等较为均衡。</w:t>
            </w:r>
          </w:p>
          <w:p w14:paraId="78B94DB2">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1.4</w:t>
            </w:r>
            <w:r>
              <w:rPr>
                <w:rFonts w:hint="eastAsia" w:ascii="宋体" w:hAnsi="宋体" w:eastAsia="宋体" w:cs="Times New Roman"/>
                <w:sz w:val="24"/>
                <w:szCs w:val="24"/>
              </w:rPr>
              <w:t>主机排风口要求采用恒压连接方式；笼架笼具回风管采用一次成型的高分子材料等径三通及平板式插板连接器与主机连接。</w:t>
            </w:r>
          </w:p>
          <w:p w14:paraId="2AF29621">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1.5</w:t>
            </w:r>
            <w:r>
              <w:rPr>
                <w:rFonts w:hint="eastAsia" w:ascii="宋体" w:hAnsi="宋体" w:eastAsia="宋体" w:cs="Times New Roman"/>
                <w:sz w:val="24"/>
                <w:szCs w:val="24"/>
              </w:rPr>
              <w:t>操作采用触摸真彩屏，尺寸≥</w:t>
            </w:r>
            <w:r>
              <w:rPr>
                <w:rFonts w:ascii="宋体" w:hAnsi="宋体" w:eastAsia="宋体" w:cs="Times New Roman"/>
                <w:sz w:val="24"/>
                <w:szCs w:val="24"/>
              </w:rPr>
              <w:t>7</w:t>
            </w:r>
            <w:r>
              <w:rPr>
                <w:rFonts w:hint="eastAsia" w:ascii="宋体" w:hAnsi="宋体" w:eastAsia="宋体" w:cs="Times New Roman"/>
                <w:sz w:val="24"/>
                <w:szCs w:val="24"/>
              </w:rPr>
              <w:t>英寸；主机具有正负压运行模式自动切换功能，具备数字通信功能，可与中控室电脑连接；采用低噪音离心风机。</w:t>
            </w:r>
          </w:p>
          <w:p w14:paraId="004C2128">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1.6</w:t>
            </w:r>
            <w:r>
              <w:rPr>
                <w:rFonts w:hint="eastAsia" w:ascii="宋体" w:hAnsi="宋体" w:eastAsia="宋体" w:cs="Times New Roman"/>
                <w:sz w:val="24"/>
                <w:szCs w:val="24"/>
              </w:rPr>
              <w:t>具有温湿度超差报警功能及压差超差报警功能，可支持透传短信报警功能。</w:t>
            </w:r>
          </w:p>
          <w:p w14:paraId="156F9D46">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1.7</w:t>
            </w:r>
            <w:r>
              <w:rPr>
                <w:rFonts w:hint="eastAsia" w:ascii="宋体" w:hAnsi="宋体" w:eastAsia="宋体" w:cs="Times New Roman"/>
                <w:sz w:val="24"/>
                <w:szCs w:val="24"/>
              </w:rPr>
              <w:t>采用智能变风量设计。电源：</w:t>
            </w:r>
            <w:r>
              <w:rPr>
                <w:rFonts w:ascii="宋体" w:hAnsi="宋体" w:eastAsia="宋体" w:cs="Times New Roman"/>
                <w:sz w:val="24"/>
                <w:szCs w:val="24"/>
              </w:rPr>
              <w:t>220VAC50Hz</w:t>
            </w:r>
            <w:r>
              <w:rPr>
                <w:rFonts w:hint="eastAsia" w:ascii="宋体" w:hAnsi="宋体" w:eastAsia="宋体" w:cs="Times New Roman"/>
                <w:sz w:val="24"/>
                <w:szCs w:val="24"/>
              </w:rPr>
              <w:t>；功率：≤</w:t>
            </w:r>
            <w:r>
              <w:rPr>
                <w:rFonts w:ascii="宋体" w:hAnsi="宋体" w:eastAsia="宋体" w:cs="Times New Roman"/>
                <w:sz w:val="24"/>
                <w:szCs w:val="24"/>
              </w:rPr>
              <w:t>200W</w:t>
            </w:r>
            <w:r>
              <w:rPr>
                <w:rFonts w:hint="eastAsia" w:ascii="宋体" w:hAnsi="宋体" w:eastAsia="宋体" w:cs="Times New Roman"/>
                <w:sz w:val="24"/>
                <w:szCs w:val="24"/>
              </w:rPr>
              <w:t>；排风量需不低于</w:t>
            </w:r>
            <w:r>
              <w:rPr>
                <w:rFonts w:ascii="宋体" w:hAnsi="宋体" w:eastAsia="宋体" w:cs="Times New Roman"/>
                <w:sz w:val="24"/>
                <w:szCs w:val="24"/>
              </w:rPr>
              <w:t>100m</w:t>
            </w:r>
            <w:r>
              <w:rPr>
                <w:rFonts w:ascii="宋体" w:hAnsi="宋体" w:eastAsia="宋体" w:cs="Times New Roman"/>
                <w:sz w:val="24"/>
                <w:szCs w:val="24"/>
                <w:vertAlign w:val="superscript"/>
              </w:rPr>
              <w:t>3</w:t>
            </w:r>
            <w:r>
              <w:rPr>
                <w:rFonts w:ascii="宋体" w:hAnsi="宋体" w:eastAsia="宋体" w:cs="Times New Roman"/>
                <w:sz w:val="24"/>
                <w:szCs w:val="24"/>
              </w:rPr>
              <w:t>/h</w:t>
            </w:r>
            <w:r>
              <w:rPr>
                <w:rFonts w:hint="eastAsia" w:ascii="宋体" w:hAnsi="宋体" w:eastAsia="宋体" w:cs="Times New Roman"/>
                <w:sz w:val="24"/>
                <w:szCs w:val="24"/>
              </w:rPr>
              <w:t>；换气次数（次</w:t>
            </w:r>
            <w:r>
              <w:rPr>
                <w:rFonts w:ascii="宋体" w:hAnsi="宋体" w:eastAsia="宋体" w:cs="Times New Roman"/>
                <w:sz w:val="24"/>
                <w:szCs w:val="24"/>
              </w:rPr>
              <w:t>/h</w:t>
            </w:r>
            <w:r>
              <w:rPr>
                <w:rFonts w:hint="eastAsia" w:ascii="宋体" w:hAnsi="宋体" w:eastAsia="宋体" w:cs="Times New Roman"/>
                <w:sz w:val="24"/>
                <w:szCs w:val="24"/>
              </w:rPr>
              <w:t>）：</w:t>
            </w:r>
            <w:r>
              <w:rPr>
                <w:rFonts w:ascii="宋体" w:hAnsi="宋体" w:eastAsia="宋体" w:cs="Times New Roman"/>
                <w:sz w:val="24"/>
                <w:szCs w:val="24"/>
              </w:rPr>
              <w:t>10</w:t>
            </w:r>
            <w:r>
              <w:rPr>
                <w:rFonts w:hint="eastAsia" w:ascii="宋体" w:hAnsi="宋体" w:eastAsia="宋体" w:cs="Times New Roman"/>
                <w:sz w:val="24"/>
                <w:szCs w:val="24"/>
              </w:rPr>
              <w:t>～</w:t>
            </w:r>
            <w:r>
              <w:rPr>
                <w:rFonts w:ascii="宋体" w:hAnsi="宋体" w:eastAsia="宋体" w:cs="Times New Roman"/>
                <w:sz w:val="24"/>
                <w:szCs w:val="24"/>
              </w:rPr>
              <w:t>50</w:t>
            </w:r>
            <w:r>
              <w:rPr>
                <w:rFonts w:hint="eastAsia" w:ascii="宋体" w:hAnsi="宋体" w:eastAsia="宋体" w:cs="Times New Roman"/>
                <w:sz w:val="24"/>
                <w:szCs w:val="24"/>
              </w:rPr>
              <w:t>（可调）；梯度压差</w:t>
            </w:r>
            <w:r>
              <w:rPr>
                <w:rFonts w:ascii="宋体" w:hAnsi="宋体" w:eastAsia="宋体" w:cs="Times New Roman"/>
                <w:sz w:val="24"/>
                <w:szCs w:val="24"/>
              </w:rPr>
              <w:t>(Pa)</w:t>
            </w:r>
            <w:r>
              <w:rPr>
                <w:rFonts w:hint="eastAsia" w:ascii="宋体" w:hAnsi="宋体" w:eastAsia="宋体" w:cs="Times New Roman"/>
                <w:sz w:val="24"/>
                <w:szCs w:val="24"/>
              </w:rPr>
              <w:t>：</w:t>
            </w:r>
            <w:r>
              <w:rPr>
                <w:rFonts w:ascii="宋体" w:hAnsi="宋体" w:eastAsia="宋体" w:cs="Times New Roman"/>
                <w:sz w:val="24"/>
                <w:szCs w:val="24"/>
              </w:rPr>
              <w:t>0</w:t>
            </w:r>
            <w:r>
              <w:rPr>
                <w:rFonts w:hint="eastAsia" w:ascii="宋体" w:hAnsi="宋体" w:eastAsia="宋体" w:cs="Times New Roman"/>
                <w:sz w:val="24"/>
                <w:szCs w:val="24"/>
              </w:rPr>
              <w:t>～</w:t>
            </w:r>
            <w:r>
              <w:rPr>
                <w:rFonts w:ascii="宋体" w:hAnsi="宋体" w:eastAsia="宋体" w:cs="Times New Roman"/>
                <w:sz w:val="24"/>
                <w:szCs w:val="24"/>
              </w:rPr>
              <w:t>50</w:t>
            </w:r>
            <w:r>
              <w:rPr>
                <w:rFonts w:hint="eastAsia" w:ascii="宋体" w:hAnsi="宋体" w:eastAsia="宋体" w:cs="Times New Roman"/>
                <w:sz w:val="24"/>
                <w:szCs w:val="24"/>
              </w:rPr>
              <w:t>（可调）；空气洁净度</w:t>
            </w:r>
            <w:r>
              <w:rPr>
                <w:rFonts w:ascii="宋体" w:hAnsi="宋体" w:eastAsia="宋体" w:cs="Times New Roman"/>
                <w:sz w:val="24"/>
                <w:szCs w:val="24"/>
              </w:rPr>
              <w:t>(</w:t>
            </w:r>
            <w:r>
              <w:rPr>
                <w:rFonts w:hint="eastAsia" w:ascii="宋体" w:hAnsi="宋体" w:eastAsia="宋体" w:cs="Times New Roman"/>
                <w:sz w:val="24"/>
                <w:szCs w:val="24"/>
              </w:rPr>
              <w:t>级</w:t>
            </w:r>
            <w:r>
              <w:rPr>
                <w:rFonts w:ascii="宋体" w:hAnsi="宋体" w:eastAsia="宋体" w:cs="Times New Roman"/>
                <w:sz w:val="24"/>
                <w:szCs w:val="24"/>
              </w:rPr>
              <w:t>)</w:t>
            </w:r>
            <w:r>
              <w:rPr>
                <w:rFonts w:hint="eastAsia" w:ascii="宋体" w:hAnsi="宋体" w:eastAsia="宋体" w:cs="Times New Roman"/>
                <w:sz w:val="24"/>
                <w:szCs w:val="24"/>
              </w:rPr>
              <w:t>：≤</w:t>
            </w:r>
            <w:r>
              <w:rPr>
                <w:rFonts w:ascii="宋体" w:hAnsi="宋体" w:eastAsia="宋体" w:cs="Times New Roman"/>
                <w:sz w:val="24"/>
                <w:szCs w:val="24"/>
              </w:rPr>
              <w:t>100</w:t>
            </w:r>
            <w:r>
              <w:rPr>
                <w:rFonts w:hint="eastAsia" w:ascii="宋体" w:hAnsi="宋体" w:eastAsia="宋体" w:cs="Times New Roman"/>
                <w:sz w:val="24"/>
                <w:szCs w:val="24"/>
              </w:rPr>
              <w:t>级。噪音：噪音≤</w:t>
            </w:r>
            <w:r>
              <w:rPr>
                <w:rFonts w:ascii="宋体" w:hAnsi="宋体" w:eastAsia="宋体" w:cs="Times New Roman"/>
                <w:sz w:val="24"/>
                <w:szCs w:val="24"/>
              </w:rPr>
              <w:t>58</w:t>
            </w:r>
            <w:r>
              <w:rPr>
                <w:rFonts w:hint="eastAsia" w:ascii="宋体" w:hAnsi="宋体" w:eastAsia="宋体" w:cs="Times New Roman"/>
                <w:sz w:val="24"/>
                <w:szCs w:val="24"/>
              </w:rPr>
              <w:t>分贝。</w:t>
            </w:r>
            <w:r>
              <w:rPr>
                <w:rFonts w:hint="eastAsia" w:ascii="宋体" w:hAnsi="宋体" w:eastAsia="宋体" w:cs="Times New Roman"/>
                <w:b/>
                <w:bCs/>
                <w:sz w:val="24"/>
                <w:szCs w:val="24"/>
              </w:rPr>
              <w:t>（投标文件中提供证明材料）</w:t>
            </w:r>
          </w:p>
          <w:p w14:paraId="0192F69A">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1.8</w:t>
            </w:r>
            <w:r>
              <w:rPr>
                <w:rFonts w:hint="eastAsia" w:ascii="宋体" w:hAnsi="宋体" w:eastAsia="宋体" w:cs="Times New Roman"/>
                <w:sz w:val="24"/>
                <w:szCs w:val="24"/>
              </w:rPr>
              <w:t>底部要求有</w:t>
            </w:r>
            <w:r>
              <w:rPr>
                <w:rFonts w:ascii="宋体" w:hAnsi="宋体" w:eastAsia="宋体" w:cs="Times New Roman"/>
                <w:sz w:val="24"/>
                <w:szCs w:val="24"/>
              </w:rPr>
              <w:t>4</w:t>
            </w:r>
            <w:r>
              <w:rPr>
                <w:rFonts w:hint="eastAsia" w:ascii="宋体" w:hAnsi="宋体" w:eastAsia="宋体" w:cs="Times New Roman"/>
                <w:sz w:val="24"/>
                <w:szCs w:val="24"/>
              </w:rPr>
              <w:t>个不锈钢万向脚轮，其中</w:t>
            </w:r>
            <w:r>
              <w:rPr>
                <w:rFonts w:ascii="宋体" w:hAnsi="宋体" w:eastAsia="宋体" w:cs="Times New Roman"/>
                <w:sz w:val="24"/>
                <w:szCs w:val="24"/>
              </w:rPr>
              <w:t>2</w:t>
            </w:r>
            <w:r>
              <w:rPr>
                <w:rFonts w:hint="eastAsia" w:ascii="宋体" w:hAnsi="宋体" w:eastAsia="宋体" w:cs="Times New Roman"/>
                <w:sz w:val="24"/>
                <w:szCs w:val="24"/>
              </w:rPr>
              <w:t>个带刹车装置。</w:t>
            </w:r>
          </w:p>
          <w:p w14:paraId="3FBC800D">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.大鼠</w:t>
            </w:r>
            <w:r>
              <w:rPr>
                <w:rFonts w:ascii="宋体" w:hAnsi="宋体" w:eastAsia="宋体" w:cs="Times New Roman"/>
                <w:sz w:val="24"/>
                <w:szCs w:val="24"/>
              </w:rPr>
              <w:t>IVC</w:t>
            </w:r>
            <w:r>
              <w:rPr>
                <w:rFonts w:hint="eastAsia" w:ascii="宋体" w:hAnsi="宋体" w:eastAsia="宋体" w:cs="Times New Roman"/>
                <w:sz w:val="24"/>
                <w:szCs w:val="24"/>
              </w:rPr>
              <w:t>笼架</w:t>
            </w:r>
          </w:p>
          <w:p w14:paraId="42B9A061">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2.1</w:t>
            </w:r>
            <w:r>
              <w:rPr>
                <w:rFonts w:hint="eastAsia" w:ascii="宋体" w:hAnsi="宋体" w:eastAsia="宋体" w:cs="Times New Roman"/>
                <w:sz w:val="24"/>
                <w:szCs w:val="24"/>
              </w:rPr>
              <w:t>规格：</w:t>
            </w:r>
            <w:r>
              <w:rPr>
                <w:rFonts w:ascii="宋体" w:hAnsi="宋体" w:eastAsia="宋体" w:cs="Times New Roman"/>
                <w:sz w:val="24"/>
                <w:szCs w:val="24"/>
              </w:rPr>
              <w:t>25</w:t>
            </w:r>
            <w:r>
              <w:rPr>
                <w:rFonts w:hint="eastAsia" w:ascii="宋体" w:hAnsi="宋体" w:eastAsia="宋体" w:cs="Times New Roman"/>
                <w:sz w:val="24"/>
                <w:szCs w:val="24"/>
              </w:rPr>
              <w:t>笼位单面笼架尺寸：≤</w:t>
            </w:r>
            <w:r>
              <w:rPr>
                <w:rFonts w:ascii="宋体" w:hAnsi="宋体" w:eastAsia="宋体" w:cs="Times New Roman"/>
                <w:sz w:val="24"/>
                <w:szCs w:val="24"/>
              </w:rPr>
              <w:t>600×1540×1750mm</w:t>
            </w: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笼×</w:t>
            </w:r>
            <w:r>
              <w:rPr>
                <w:rFonts w:ascii="宋体" w:hAnsi="宋体" w:eastAsia="宋体" w:cs="Times New Roman"/>
                <w:sz w:val="24"/>
                <w:szCs w:val="24"/>
              </w:rPr>
              <w:t>5</w:t>
            </w:r>
            <w:r>
              <w:rPr>
                <w:rFonts w:hint="eastAsia" w:ascii="宋体" w:hAnsi="宋体" w:eastAsia="宋体" w:cs="Times New Roman"/>
                <w:sz w:val="24"/>
                <w:szCs w:val="24"/>
              </w:rPr>
              <w:t>层</w:t>
            </w:r>
            <w:r>
              <w:rPr>
                <w:rFonts w:ascii="宋体" w:hAnsi="宋体" w:eastAsia="宋体" w:cs="Times New Roman"/>
                <w:sz w:val="24"/>
                <w:szCs w:val="24"/>
              </w:rPr>
              <w:t>=25</w:t>
            </w:r>
            <w:r>
              <w:rPr>
                <w:rFonts w:hint="eastAsia" w:ascii="宋体" w:hAnsi="宋体" w:eastAsia="宋体" w:cs="Times New Roman"/>
                <w:sz w:val="24"/>
                <w:szCs w:val="24"/>
              </w:rPr>
              <w:t>笼位。</w:t>
            </w:r>
          </w:p>
          <w:p w14:paraId="5D3E449D">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2.2</w:t>
            </w:r>
            <w:r>
              <w:rPr>
                <w:rFonts w:hint="eastAsia" w:ascii="宋体" w:hAnsi="宋体" w:eastAsia="宋体" w:cs="Times New Roman"/>
                <w:sz w:val="24"/>
                <w:szCs w:val="24"/>
              </w:rPr>
              <w:t>材质：采用</w:t>
            </w:r>
            <w:r>
              <w:rPr>
                <w:rFonts w:ascii="宋体" w:hAnsi="宋体" w:eastAsia="宋体" w:cs="Times New Roman"/>
                <w:sz w:val="24"/>
                <w:szCs w:val="24"/>
              </w:rPr>
              <w:t xml:space="preserve"> SUS304</w:t>
            </w:r>
            <w:r>
              <w:rPr>
                <w:rFonts w:hint="eastAsia" w:ascii="宋体" w:hAnsi="宋体" w:eastAsia="宋体" w:cs="Times New Roman"/>
                <w:sz w:val="24"/>
                <w:szCs w:val="24"/>
              </w:rPr>
              <w:t>不锈钢结构，可高压灭菌，可拆卸，管壁厚度不低于</w:t>
            </w:r>
            <w:r>
              <w:rPr>
                <w:rFonts w:ascii="宋体" w:hAnsi="宋体" w:eastAsia="宋体" w:cs="Times New Roman"/>
                <w:sz w:val="24"/>
                <w:szCs w:val="24"/>
              </w:rPr>
              <w:t>1.2mm</w:t>
            </w:r>
            <w:r>
              <w:rPr>
                <w:rFonts w:hint="eastAsia" w:ascii="宋体" w:hAnsi="宋体" w:eastAsia="宋体" w:cs="Times New Roman"/>
                <w:sz w:val="24"/>
                <w:szCs w:val="24"/>
              </w:rPr>
              <w:t>。</w:t>
            </w:r>
          </w:p>
          <w:p w14:paraId="20AFB377">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2.3</w:t>
            </w:r>
            <w:r>
              <w:rPr>
                <w:rFonts w:hint="eastAsia" w:ascii="宋体" w:hAnsi="宋体" w:eastAsia="宋体" w:cs="Times New Roman"/>
                <w:sz w:val="24"/>
                <w:szCs w:val="24"/>
              </w:rPr>
              <w:t>笼架送风气管和排风气管要求采用</w:t>
            </w:r>
            <w:r>
              <w:rPr>
                <w:rFonts w:ascii="宋体" w:hAnsi="宋体" w:eastAsia="宋体" w:cs="Times New Roman"/>
                <w:sz w:val="24"/>
                <w:szCs w:val="24"/>
              </w:rPr>
              <w:t>SUS304</w:t>
            </w:r>
            <w:r>
              <w:rPr>
                <w:rFonts w:hint="eastAsia" w:ascii="宋体" w:hAnsi="宋体" w:eastAsia="宋体" w:cs="Times New Roman"/>
                <w:sz w:val="24"/>
                <w:szCs w:val="24"/>
              </w:rPr>
              <w:t>不锈钢管，气管与笼盒连接口应采用硅胶气嘴连接，气嘴与气管应采用旋转式卡槽连接。</w:t>
            </w:r>
          </w:p>
          <w:p w14:paraId="606C6E51">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2.4</w:t>
            </w:r>
            <w:r>
              <w:rPr>
                <w:rFonts w:hint="eastAsia" w:ascii="宋体" w:hAnsi="宋体" w:eastAsia="宋体" w:cs="Times New Roman"/>
                <w:sz w:val="24"/>
                <w:szCs w:val="24"/>
              </w:rPr>
              <w:t>笼架导轨要求采用高分子材料一次成型，导轨设有笼盒到位指示装置，笼盒在放置过程是否到位可及时提醒。</w:t>
            </w:r>
          </w:p>
          <w:p w14:paraId="39ADBF07">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2.5</w:t>
            </w:r>
            <w:r>
              <w:rPr>
                <w:rFonts w:hint="eastAsia" w:ascii="宋体" w:hAnsi="宋体" w:eastAsia="宋体" w:cs="Times New Roman"/>
                <w:sz w:val="24"/>
                <w:szCs w:val="24"/>
              </w:rPr>
              <w:t>笼架的两侧纵向要带有坐标编号</w:t>
            </w: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、笼架顶部横向位置要带有坐标编号</w:t>
            </w:r>
            <w:r>
              <w:rPr>
                <w:rFonts w:ascii="宋体" w:hAnsi="宋体" w:eastAsia="宋体" w:cs="Times New Roman"/>
                <w:sz w:val="24"/>
                <w:szCs w:val="24"/>
              </w:rPr>
              <w:t>A</w:t>
            </w:r>
            <w:r>
              <w:rPr>
                <w:rFonts w:hint="eastAsia" w:ascii="宋体" w:hAnsi="宋体" w:eastAsia="宋体" w:cs="Times New Roman"/>
                <w:sz w:val="24"/>
                <w:szCs w:val="24"/>
              </w:rPr>
              <w:t>、</w:t>
            </w:r>
            <w:r>
              <w:rPr>
                <w:rFonts w:ascii="宋体" w:hAnsi="宋体" w:eastAsia="宋体" w:cs="Times New Roman"/>
                <w:sz w:val="24"/>
                <w:szCs w:val="24"/>
              </w:rPr>
              <w:t>B</w:t>
            </w:r>
            <w:r>
              <w:rPr>
                <w:rFonts w:hint="eastAsia" w:ascii="宋体" w:hAnsi="宋体" w:eastAsia="宋体" w:cs="Times New Roman"/>
                <w:sz w:val="24"/>
                <w:szCs w:val="24"/>
              </w:rPr>
              <w:t>、</w:t>
            </w:r>
            <w:r>
              <w:rPr>
                <w:rFonts w:ascii="宋体" w:hAnsi="宋体" w:eastAsia="宋体" w:cs="Times New Roman"/>
                <w:sz w:val="24"/>
                <w:szCs w:val="24"/>
              </w:rPr>
              <w:t>C</w:t>
            </w:r>
            <w:r>
              <w:rPr>
                <w:rFonts w:hint="eastAsia" w:ascii="宋体" w:hAnsi="宋体" w:eastAsia="宋体" w:cs="Times New Roman"/>
                <w:sz w:val="24"/>
                <w:szCs w:val="24"/>
              </w:rPr>
              <w:t>、</w:t>
            </w:r>
            <w:r>
              <w:rPr>
                <w:rFonts w:ascii="宋体" w:hAnsi="宋体" w:eastAsia="宋体" w:cs="Times New Roman"/>
                <w:sz w:val="24"/>
                <w:szCs w:val="24"/>
              </w:rPr>
              <w:t>D…</w:t>
            </w:r>
            <w:r>
              <w:rPr>
                <w:rFonts w:hint="eastAsia" w:ascii="宋体" w:hAnsi="宋体" w:eastAsia="宋体" w:cs="Times New Roman"/>
                <w:sz w:val="24"/>
                <w:szCs w:val="24"/>
              </w:rPr>
              <w:t>，坐标为激光打印，方便笼盒位置的准确记录。</w:t>
            </w:r>
          </w:p>
          <w:p w14:paraId="0817ED24">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2.6</w:t>
            </w:r>
            <w:r>
              <w:rPr>
                <w:rFonts w:hint="eastAsia" w:ascii="宋体" w:hAnsi="宋体" w:eastAsia="宋体" w:cs="Times New Roman"/>
                <w:sz w:val="24"/>
                <w:szCs w:val="24"/>
              </w:rPr>
              <w:t>底部要求有</w:t>
            </w:r>
            <w:r>
              <w:rPr>
                <w:rFonts w:ascii="宋体" w:hAnsi="宋体" w:eastAsia="宋体" w:cs="Times New Roman"/>
                <w:sz w:val="24"/>
                <w:szCs w:val="24"/>
              </w:rPr>
              <w:t>4</w:t>
            </w:r>
            <w:r>
              <w:rPr>
                <w:rFonts w:hint="eastAsia" w:ascii="宋体" w:hAnsi="宋体" w:eastAsia="宋体" w:cs="Times New Roman"/>
                <w:sz w:val="24"/>
                <w:szCs w:val="24"/>
              </w:rPr>
              <w:t>个不锈钢万向脚轮，其中</w:t>
            </w:r>
            <w:r>
              <w:rPr>
                <w:rFonts w:ascii="宋体" w:hAnsi="宋体" w:eastAsia="宋体" w:cs="Times New Roman"/>
                <w:sz w:val="24"/>
                <w:szCs w:val="24"/>
              </w:rPr>
              <w:t>2</w:t>
            </w:r>
            <w:r>
              <w:rPr>
                <w:rFonts w:hint="eastAsia" w:ascii="宋体" w:hAnsi="宋体" w:eastAsia="宋体" w:cs="Times New Roman"/>
                <w:sz w:val="24"/>
                <w:szCs w:val="24"/>
              </w:rPr>
              <w:t>个带刹车装置。</w:t>
            </w:r>
          </w:p>
          <w:p w14:paraId="48BFD665">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.大鼠</w:t>
            </w:r>
            <w:r>
              <w:rPr>
                <w:rFonts w:ascii="宋体" w:hAnsi="宋体" w:eastAsia="宋体" w:cs="Times New Roman"/>
                <w:sz w:val="24"/>
                <w:szCs w:val="24"/>
              </w:rPr>
              <w:t>IVC</w:t>
            </w:r>
            <w:r>
              <w:rPr>
                <w:rFonts w:hint="eastAsia" w:ascii="宋体" w:hAnsi="宋体" w:eastAsia="宋体" w:cs="Times New Roman"/>
                <w:sz w:val="24"/>
                <w:szCs w:val="24"/>
              </w:rPr>
              <w:t>笼盒</w:t>
            </w:r>
          </w:p>
          <w:p w14:paraId="500D435C">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3.1</w:t>
            </w:r>
            <w:r>
              <w:rPr>
                <w:rFonts w:hint="eastAsia" w:ascii="宋体" w:hAnsi="宋体" w:eastAsia="宋体" w:cs="Times New Roman"/>
                <w:sz w:val="24"/>
                <w:szCs w:val="24"/>
              </w:rPr>
              <w:t>规格：≥</w:t>
            </w:r>
            <w:r>
              <w:rPr>
                <w:rFonts w:ascii="宋体" w:hAnsi="宋体" w:eastAsia="宋体" w:cs="Times New Roman"/>
                <w:sz w:val="24"/>
                <w:szCs w:val="24"/>
              </w:rPr>
              <w:t>285×465×230mm</w:t>
            </w:r>
            <w:r>
              <w:rPr>
                <w:rFonts w:hint="eastAsia" w:ascii="宋体" w:hAnsi="宋体" w:eastAsia="宋体" w:cs="Times New Roman"/>
                <w:sz w:val="24"/>
                <w:szCs w:val="24"/>
              </w:rPr>
              <w:t>，笼盒底面积≥</w:t>
            </w:r>
            <w:r>
              <w:rPr>
                <w:rFonts w:ascii="宋体" w:hAnsi="宋体" w:eastAsia="宋体" w:cs="Times New Roman"/>
                <w:sz w:val="24"/>
                <w:szCs w:val="24"/>
              </w:rPr>
              <w:t>0.09</w:t>
            </w:r>
            <w:r>
              <w:rPr>
                <w:rFonts w:hint="eastAsia" w:ascii="宋体" w:hAnsi="宋体" w:eastAsia="宋体" w:cs="Times New Roman"/>
                <w:sz w:val="24"/>
                <w:szCs w:val="24"/>
              </w:rPr>
              <w:t>㎡，底盒高度≥</w:t>
            </w:r>
            <w:r>
              <w:rPr>
                <w:rFonts w:ascii="宋体" w:hAnsi="宋体" w:eastAsia="宋体" w:cs="Times New Roman"/>
                <w:sz w:val="24"/>
                <w:szCs w:val="24"/>
              </w:rPr>
              <w:t>180mm</w:t>
            </w:r>
            <w:r>
              <w:rPr>
                <w:rFonts w:hint="eastAsia" w:ascii="宋体" w:hAnsi="宋体" w:eastAsia="宋体" w:cs="Times New Roman"/>
                <w:sz w:val="24"/>
                <w:szCs w:val="24"/>
              </w:rPr>
              <w:t>。采用侧密封结构。适用饲养大鼠数量≥</w:t>
            </w:r>
            <w:r>
              <w:rPr>
                <w:rFonts w:ascii="宋体" w:hAnsi="宋体" w:eastAsia="宋体" w:cs="Times New Roman"/>
                <w:sz w:val="24"/>
                <w:szCs w:val="24"/>
              </w:rPr>
              <w:t>3</w:t>
            </w:r>
            <w:r>
              <w:rPr>
                <w:rFonts w:hint="eastAsia" w:ascii="宋体" w:hAnsi="宋体" w:eastAsia="宋体" w:cs="Times New Roman"/>
                <w:sz w:val="24"/>
                <w:szCs w:val="24"/>
              </w:rPr>
              <w:t>只。</w:t>
            </w:r>
          </w:p>
          <w:p w14:paraId="08798BF5">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3.2</w:t>
            </w:r>
            <w:r>
              <w:rPr>
                <w:rFonts w:hint="eastAsia" w:ascii="宋体" w:hAnsi="宋体" w:eastAsia="宋体" w:cs="Times New Roman"/>
                <w:sz w:val="24"/>
                <w:szCs w:val="24"/>
              </w:rPr>
              <w:t>笼盒材质：笼盒要求采用</w:t>
            </w:r>
            <w:r>
              <w:rPr>
                <w:rFonts w:ascii="宋体" w:hAnsi="宋体" w:eastAsia="宋体" w:cs="Times New Roman"/>
                <w:sz w:val="24"/>
                <w:szCs w:val="24"/>
              </w:rPr>
              <w:t>PPSU</w:t>
            </w:r>
            <w:r>
              <w:rPr>
                <w:rFonts w:hint="eastAsia" w:ascii="宋体" w:hAnsi="宋体" w:eastAsia="宋体" w:cs="Times New Roman"/>
                <w:sz w:val="24"/>
                <w:szCs w:val="24"/>
              </w:rPr>
              <w:t>（聚苯砜）高分子材料一次成型，不能混有回收杂料，保证盒子颜色透明便于实验观察；耐高温≥</w:t>
            </w:r>
            <w:r>
              <w:rPr>
                <w:rFonts w:ascii="宋体" w:hAnsi="宋体" w:eastAsia="宋体" w:cs="Times New Roman"/>
                <w:sz w:val="24"/>
                <w:szCs w:val="24"/>
              </w:rPr>
              <w:t>135</w:t>
            </w:r>
            <w:r>
              <w:rPr>
                <w:rFonts w:hint="eastAsia" w:ascii="宋体" w:hAnsi="宋体" w:eastAsia="宋体" w:cs="Times New Roman"/>
                <w:sz w:val="24"/>
                <w:szCs w:val="24"/>
              </w:rPr>
              <w:t>℃。</w:t>
            </w:r>
            <w:r>
              <w:rPr>
                <w:rFonts w:hint="eastAsia" w:ascii="宋体" w:hAnsi="宋体" w:eastAsia="宋体" w:cs="Times New Roman"/>
                <w:b/>
                <w:bCs/>
                <w:sz w:val="24"/>
                <w:szCs w:val="24"/>
              </w:rPr>
              <w:t>（投标文件中提供证明材料）</w:t>
            </w:r>
          </w:p>
          <w:p w14:paraId="65748E21">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3.3</w:t>
            </w:r>
            <w:r>
              <w:rPr>
                <w:rFonts w:hint="eastAsia" w:ascii="宋体" w:hAnsi="宋体" w:eastAsia="宋体" w:cs="Times New Roman"/>
                <w:sz w:val="24"/>
                <w:szCs w:val="24"/>
              </w:rPr>
              <w:t>笼盒与笼盖之间采用侧向硅胶密封条，底盒上沿设有密封条镶嵌槽。整套笼盒要求含有底盒、盒盖、不锈钢网盖、饮水瓶、塑料标示牌。</w:t>
            </w:r>
          </w:p>
          <w:p w14:paraId="5CD50F0C">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3.4</w:t>
            </w:r>
            <w:r>
              <w:rPr>
                <w:rFonts w:hint="eastAsia" w:ascii="宋体" w:hAnsi="宋体" w:eastAsia="宋体" w:cs="Times New Roman"/>
                <w:sz w:val="24"/>
                <w:szCs w:val="24"/>
              </w:rPr>
              <w:t>笼盖要求采用双硅胶</w:t>
            </w:r>
            <w:r>
              <w:rPr>
                <w:rFonts w:ascii="宋体" w:hAnsi="宋体" w:eastAsia="宋体" w:cs="Times New Roman"/>
                <w:sz w:val="24"/>
                <w:szCs w:val="24"/>
              </w:rPr>
              <w:t>O</w:t>
            </w:r>
            <w:r>
              <w:rPr>
                <w:rFonts w:hint="eastAsia" w:ascii="宋体" w:hAnsi="宋体" w:eastAsia="宋体" w:cs="Times New Roman"/>
                <w:sz w:val="24"/>
                <w:szCs w:val="24"/>
              </w:rPr>
              <w:t>形圈密封弹簧气嘴，使用时，进风、排风阀门能保持笼盒与气嘴间密封状态。</w:t>
            </w:r>
          </w:p>
          <w:p w14:paraId="17210F95">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3.5</w:t>
            </w:r>
            <w:r>
              <w:rPr>
                <w:rFonts w:hint="eastAsia" w:ascii="宋体" w:hAnsi="宋体" w:eastAsia="宋体" w:cs="Times New Roman"/>
                <w:sz w:val="24"/>
                <w:szCs w:val="24"/>
              </w:rPr>
              <w:t>要求笼盒脱离笼架后，笼盒进风、排风阀门能即刻自动关闭。笼盒导轨与笼架滑道终端处带锁止功能，防止脱离笼架造成动物伤害。</w:t>
            </w:r>
          </w:p>
          <w:p w14:paraId="33F8A9D8">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3.6</w:t>
            </w:r>
            <w:r>
              <w:rPr>
                <w:rFonts w:hint="eastAsia" w:ascii="宋体" w:hAnsi="宋体" w:eastAsia="宋体" w:cs="Times New Roman"/>
                <w:sz w:val="24"/>
                <w:szCs w:val="24"/>
              </w:rPr>
              <w:t>笼盒顶部要求设有直径≥</w:t>
            </w:r>
            <w:r>
              <w:rPr>
                <w:rFonts w:ascii="宋体" w:hAnsi="宋体" w:eastAsia="宋体" w:cs="Times New Roman"/>
                <w:sz w:val="24"/>
                <w:szCs w:val="24"/>
              </w:rPr>
              <w:t>150mm</w:t>
            </w:r>
            <w:r>
              <w:rPr>
                <w:rFonts w:hint="eastAsia" w:ascii="宋体" w:hAnsi="宋体" w:eastAsia="宋体" w:cs="Times New Roman"/>
                <w:sz w:val="24"/>
                <w:szCs w:val="24"/>
              </w:rPr>
              <w:t>生命窗，生命窗四周带有硅胶密封压槽，覆盖</w:t>
            </w:r>
            <w:r>
              <w:rPr>
                <w:rFonts w:ascii="宋体" w:hAnsi="宋体" w:eastAsia="宋体" w:cs="Times New Roman"/>
                <w:sz w:val="24"/>
                <w:szCs w:val="24"/>
              </w:rPr>
              <w:t xml:space="preserve"> 0.2µm </w:t>
            </w:r>
            <w:r>
              <w:rPr>
                <w:rFonts w:hint="eastAsia" w:ascii="宋体" w:hAnsi="宋体" w:eastAsia="宋体" w:cs="Times New Roman"/>
                <w:sz w:val="24"/>
                <w:szCs w:val="24"/>
              </w:rPr>
              <w:t>高效过滤膜，过滤膜具有细菌及病毒过滤功能。且生命窗盖必须与笼盒盒盖在同一个平面上，以保证笼盒叠加时的稳定性。</w:t>
            </w:r>
          </w:p>
          <w:p w14:paraId="149BE0FD">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3.7</w:t>
            </w:r>
            <w:r>
              <w:rPr>
                <w:rFonts w:hint="eastAsia" w:ascii="宋体" w:hAnsi="宋体" w:eastAsia="宋体" w:cs="Times New Roman"/>
                <w:sz w:val="24"/>
                <w:szCs w:val="24"/>
              </w:rPr>
              <w:t>笼盒的饮水瓶插入口必须设置不锈钢自闭阀门，饮水瓶抽离后阀门能够即刻自动关闭。</w:t>
            </w:r>
          </w:p>
          <w:p w14:paraId="35A8F544">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3.8</w:t>
            </w:r>
            <w:r>
              <w:rPr>
                <w:rFonts w:hint="eastAsia" w:ascii="宋体" w:hAnsi="宋体" w:eastAsia="宋体" w:cs="Times New Roman"/>
                <w:sz w:val="24"/>
                <w:szCs w:val="24"/>
              </w:rPr>
              <w:t>饮水瓶设置在笼盒前端右侧。</w:t>
            </w:r>
          </w:p>
          <w:p w14:paraId="6AB16E2D">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3.9</w:t>
            </w:r>
            <w:r>
              <w:rPr>
                <w:rFonts w:hint="eastAsia" w:ascii="宋体" w:hAnsi="宋体" w:eastAsia="宋体" w:cs="Times New Roman"/>
                <w:sz w:val="24"/>
                <w:szCs w:val="24"/>
              </w:rPr>
              <w:t>外置式饮水瓶为方形带液位刻度饮水瓶，容积≥</w:t>
            </w:r>
            <w:r>
              <w:rPr>
                <w:rFonts w:ascii="宋体" w:hAnsi="宋体" w:eastAsia="宋体" w:cs="Times New Roman"/>
                <w:sz w:val="24"/>
                <w:szCs w:val="24"/>
              </w:rPr>
              <w:t>500ml</w:t>
            </w:r>
            <w:r>
              <w:rPr>
                <w:rFonts w:hint="eastAsia" w:ascii="宋体" w:hAnsi="宋体" w:eastAsia="宋体" w:cs="Times New Roman"/>
                <w:sz w:val="24"/>
                <w:szCs w:val="24"/>
              </w:rPr>
              <w:t>，材质均采用</w:t>
            </w:r>
            <w:r>
              <w:rPr>
                <w:rFonts w:ascii="宋体" w:hAnsi="宋体" w:eastAsia="宋体" w:cs="Times New Roman"/>
                <w:sz w:val="24"/>
                <w:szCs w:val="24"/>
              </w:rPr>
              <w:t>PPSU</w:t>
            </w:r>
            <w:r>
              <w:rPr>
                <w:rFonts w:hint="eastAsia" w:ascii="宋体" w:hAnsi="宋体" w:eastAsia="宋体" w:cs="Times New Roman"/>
                <w:sz w:val="24"/>
                <w:szCs w:val="24"/>
              </w:rPr>
              <w:t>（聚苯砜）原材料，瓶口应采用医用硅胶柔性密封圈，瓶嘴为</w:t>
            </w:r>
            <w:r>
              <w:rPr>
                <w:rFonts w:ascii="宋体" w:hAnsi="宋体" w:eastAsia="宋体" w:cs="Times New Roman"/>
                <w:sz w:val="24"/>
                <w:szCs w:val="24"/>
              </w:rPr>
              <w:t>304</w:t>
            </w:r>
            <w:r>
              <w:rPr>
                <w:rFonts w:hint="eastAsia" w:ascii="宋体" w:hAnsi="宋体" w:eastAsia="宋体" w:cs="Times New Roman"/>
                <w:sz w:val="24"/>
                <w:szCs w:val="24"/>
              </w:rPr>
              <w:t>不锈钢材质，电抛光处理，必须保证水嘴无漏水现象，动物饮水咬合处无金属毛刺。</w:t>
            </w:r>
          </w:p>
          <w:p w14:paraId="1AC60AB9">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3.10</w:t>
            </w:r>
            <w:r>
              <w:rPr>
                <w:rFonts w:hint="eastAsia" w:ascii="宋体" w:hAnsi="宋体" w:eastAsia="宋体" w:cs="Times New Roman"/>
                <w:sz w:val="24"/>
                <w:szCs w:val="24"/>
              </w:rPr>
              <w:t>不锈钢全网罩：网罩食盒位置必须设置在笼盒的前端左侧，与前右侧饮水瓶在同侧，便于查看饲料，网罩主框不锈钢丝直径≥</w:t>
            </w:r>
            <w:r>
              <w:rPr>
                <w:rFonts w:ascii="宋体" w:hAnsi="宋体" w:eastAsia="宋体" w:cs="Times New Roman"/>
                <w:sz w:val="24"/>
                <w:szCs w:val="24"/>
              </w:rPr>
              <w:t>3.5mm</w:t>
            </w:r>
            <w:r>
              <w:rPr>
                <w:rFonts w:hint="eastAsia" w:ascii="宋体" w:hAnsi="宋体" w:eastAsia="宋体" w:cs="Times New Roman"/>
                <w:sz w:val="24"/>
                <w:szCs w:val="24"/>
              </w:rPr>
              <w:t>，主框内矩形网格不锈钢丝直径≥</w:t>
            </w:r>
            <w:r>
              <w:rPr>
                <w:rFonts w:ascii="宋体" w:hAnsi="宋体" w:eastAsia="宋体" w:cs="Times New Roman"/>
                <w:sz w:val="24"/>
                <w:szCs w:val="24"/>
              </w:rPr>
              <w:t>1.6mm</w:t>
            </w:r>
            <w:r>
              <w:rPr>
                <w:rFonts w:hint="eastAsia" w:ascii="宋体" w:hAnsi="宋体" w:eastAsia="宋体" w:cs="Times New Roman"/>
                <w:sz w:val="24"/>
                <w:szCs w:val="24"/>
              </w:rPr>
              <w:t>，网罩成品应做表面电化处理，保证其外表光滑无毛刺。</w:t>
            </w:r>
          </w:p>
          <w:p w14:paraId="633AB8D9">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 xml:space="preserve">3.11 </w:t>
            </w:r>
            <w:r>
              <w:rPr>
                <w:rFonts w:hint="eastAsia" w:ascii="宋体" w:hAnsi="宋体" w:eastAsia="宋体" w:cs="Times New Roman"/>
                <w:sz w:val="24"/>
                <w:szCs w:val="24"/>
              </w:rPr>
              <w:t>搭扣和盒盖为分离式设计。搭扣材质需与笼盒材质一致（不得含有金属材质）。搭扣设计需可以单手单边完成开盖操作。笼盖叠加时，搭扣需无多余部分突出。</w:t>
            </w:r>
          </w:p>
          <w:p w14:paraId="60F8DFEC">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.大鼠笼具配置：</w:t>
            </w:r>
          </w:p>
          <w:p w14:paraId="6A387008">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4.1</w:t>
            </w:r>
            <w:r>
              <w:rPr>
                <w:rFonts w:hint="eastAsia" w:ascii="宋体" w:hAnsi="宋体" w:eastAsia="宋体" w:cs="Times New Roman"/>
                <w:sz w:val="24"/>
                <w:szCs w:val="24"/>
              </w:rPr>
              <w:t>主机：</w:t>
            </w:r>
            <w:r>
              <w:rPr>
                <w:rFonts w:ascii="宋体" w:hAnsi="宋体" w:eastAsia="宋体" w:cs="Times New Roman"/>
                <w:sz w:val="24"/>
                <w:szCs w:val="24"/>
              </w:rPr>
              <w:t>1</w:t>
            </w:r>
            <w:r>
              <w:rPr>
                <w:rFonts w:hint="eastAsia" w:ascii="宋体" w:hAnsi="宋体" w:eastAsia="宋体" w:cs="Times New Roman"/>
                <w:sz w:val="24"/>
                <w:szCs w:val="24"/>
              </w:rPr>
              <w:t>台。</w:t>
            </w:r>
          </w:p>
          <w:p w14:paraId="63AF4E46">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4.2</w:t>
            </w:r>
            <w:r>
              <w:rPr>
                <w:rFonts w:hint="eastAsia" w:ascii="宋体" w:hAnsi="宋体" w:eastAsia="宋体" w:cs="Times New Roman"/>
                <w:sz w:val="24"/>
                <w:szCs w:val="24"/>
              </w:rPr>
              <w:t>大鼠</w:t>
            </w:r>
            <w:r>
              <w:rPr>
                <w:rFonts w:ascii="宋体" w:hAnsi="宋体" w:eastAsia="宋体" w:cs="Times New Roman"/>
                <w:sz w:val="24"/>
                <w:szCs w:val="24"/>
              </w:rPr>
              <w:t>IVC</w:t>
            </w:r>
            <w:r>
              <w:rPr>
                <w:rFonts w:hint="eastAsia" w:ascii="宋体" w:hAnsi="宋体" w:eastAsia="宋体" w:cs="Times New Roman"/>
                <w:sz w:val="24"/>
                <w:szCs w:val="24"/>
              </w:rPr>
              <w:t>笼架：</w:t>
            </w:r>
            <w:r>
              <w:rPr>
                <w:rFonts w:ascii="宋体" w:hAnsi="宋体" w:eastAsia="宋体" w:cs="Times New Roman"/>
                <w:sz w:val="24"/>
                <w:szCs w:val="24"/>
              </w:rPr>
              <w:t>2</w:t>
            </w:r>
            <w:r>
              <w:rPr>
                <w:rFonts w:hint="eastAsia" w:ascii="宋体" w:hAnsi="宋体" w:eastAsia="宋体" w:cs="Times New Roman"/>
                <w:sz w:val="24"/>
                <w:szCs w:val="24"/>
              </w:rPr>
              <w:t>架。</w:t>
            </w:r>
          </w:p>
          <w:p w14:paraId="791F1934">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4.3</w:t>
            </w:r>
            <w:r>
              <w:rPr>
                <w:rFonts w:hint="eastAsia" w:ascii="宋体" w:hAnsi="宋体" w:eastAsia="宋体" w:cs="Times New Roman"/>
                <w:sz w:val="24"/>
                <w:szCs w:val="24"/>
              </w:rPr>
              <w:t>大鼠</w:t>
            </w:r>
            <w:r>
              <w:rPr>
                <w:rFonts w:ascii="宋体" w:hAnsi="宋体" w:eastAsia="宋体" w:cs="Times New Roman"/>
                <w:sz w:val="24"/>
                <w:szCs w:val="24"/>
              </w:rPr>
              <w:t>IVC</w:t>
            </w:r>
            <w:r>
              <w:rPr>
                <w:rFonts w:hint="eastAsia" w:ascii="宋体" w:hAnsi="宋体" w:eastAsia="宋体" w:cs="Times New Roman"/>
                <w:sz w:val="24"/>
                <w:szCs w:val="24"/>
              </w:rPr>
              <w:t>笼盒（配套）：</w:t>
            </w:r>
            <w:r>
              <w:rPr>
                <w:rFonts w:ascii="宋体" w:hAnsi="宋体" w:eastAsia="宋体" w:cs="Times New Roman"/>
                <w:sz w:val="24"/>
                <w:szCs w:val="24"/>
              </w:rPr>
              <w:t>55</w:t>
            </w:r>
            <w:r>
              <w:rPr>
                <w:rFonts w:hint="eastAsia" w:ascii="宋体" w:hAnsi="宋体" w:eastAsia="宋体" w:cs="Times New Roman"/>
                <w:sz w:val="24"/>
                <w:szCs w:val="24"/>
              </w:rPr>
              <w:t>套。</w:t>
            </w:r>
          </w:p>
          <w:p w14:paraId="29828047">
            <w:pPr>
              <w:adjustRightInd w:val="0"/>
              <w:snapToGrid w:val="0"/>
              <w:spacing w:line="360" w:lineRule="auto"/>
              <w:rPr>
                <w:rFonts w:ascii="宋体" w:hAnsi="宋体" w:eastAsia="宋体" w:cs="Times New Roman"/>
                <w:b/>
                <w:bCs/>
                <w:sz w:val="24"/>
                <w:szCs w:val="24"/>
              </w:rPr>
            </w:pPr>
            <w:r>
              <w:rPr>
                <w:rFonts w:hint="eastAsia" w:ascii="宋体" w:hAnsi="宋体" w:eastAsia="宋体" w:cs="Times New Roman"/>
                <w:b/>
                <w:bCs/>
                <w:sz w:val="24"/>
                <w:szCs w:val="24"/>
              </w:rPr>
              <w:t>五、高通量氙光传递窗（1台）</w:t>
            </w:r>
          </w:p>
          <w:p w14:paraId="4ED9D649">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.功能作用：安装在洁净区与非洁净区之间，使物料传递时间≤</w:t>
            </w:r>
            <w:r>
              <w:rPr>
                <w:rFonts w:ascii="宋体" w:hAnsi="宋体" w:eastAsia="宋体" w:cs="Times New Roman"/>
                <w:sz w:val="24"/>
                <w:szCs w:val="24"/>
              </w:rPr>
              <w:t>3min</w:t>
            </w:r>
            <w:r>
              <w:rPr>
                <w:rFonts w:hint="eastAsia" w:ascii="宋体" w:hAnsi="宋体" w:eastAsia="宋体" w:cs="Times New Roman"/>
                <w:sz w:val="24"/>
                <w:szCs w:val="24"/>
              </w:rPr>
              <w:t>，用于对被传递物品或带有活体动物的转运笼具表面进行快速消杀，避免病原微生物在各区域之间传播。</w:t>
            </w:r>
          </w:p>
          <w:p w14:paraId="725028C4">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.消毒因子：由高能脉冲氙光灯管产生的高强度脉冲强光紫外线。</w:t>
            </w:r>
          </w:p>
          <w:p w14:paraId="4E679ABA">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.灯管布置方式：舱内顶部不少于</w:t>
            </w:r>
            <w:r>
              <w:rPr>
                <w:rFonts w:ascii="宋体" w:hAnsi="宋体" w:eastAsia="宋体" w:cs="Times New Roman"/>
                <w:sz w:val="24"/>
                <w:szCs w:val="24"/>
              </w:rPr>
              <w:t>1</w:t>
            </w:r>
            <w:r>
              <w:rPr>
                <w:rFonts w:hint="eastAsia" w:ascii="宋体" w:hAnsi="宋体" w:eastAsia="宋体" w:cs="Times New Roman"/>
                <w:sz w:val="24"/>
                <w:szCs w:val="24"/>
              </w:rPr>
              <w:t>支防水高能氙灯，灯管发光长度≥</w:t>
            </w:r>
            <w:r>
              <w:rPr>
                <w:rFonts w:ascii="宋体" w:hAnsi="宋体" w:eastAsia="宋体" w:cs="Times New Roman"/>
                <w:sz w:val="24"/>
                <w:szCs w:val="24"/>
              </w:rPr>
              <w:t>560mm</w:t>
            </w:r>
            <w:r>
              <w:rPr>
                <w:rFonts w:hint="eastAsia" w:ascii="宋体" w:hAnsi="宋体" w:eastAsia="宋体" w:cs="Times New Roman"/>
                <w:sz w:val="24"/>
                <w:szCs w:val="24"/>
              </w:rPr>
              <w:t>，灯管直径≥</w:t>
            </w:r>
            <w:r>
              <w:rPr>
                <w:rFonts w:ascii="宋体" w:hAnsi="宋体" w:eastAsia="宋体" w:cs="Times New Roman"/>
                <w:sz w:val="24"/>
                <w:szCs w:val="24"/>
              </w:rPr>
              <w:t>60mm</w:t>
            </w:r>
            <w:r>
              <w:rPr>
                <w:rFonts w:hint="eastAsia" w:ascii="宋体" w:hAnsi="宋体" w:eastAsia="宋体" w:cs="Times New Roman"/>
                <w:sz w:val="24"/>
                <w:szCs w:val="24"/>
              </w:rPr>
              <w:t>；舱内双侧面各不少于</w:t>
            </w:r>
            <w:r>
              <w:rPr>
                <w:rFonts w:ascii="宋体" w:hAnsi="宋体" w:eastAsia="宋体" w:cs="Times New Roman"/>
                <w:sz w:val="24"/>
                <w:szCs w:val="24"/>
              </w:rPr>
              <w:t>3</w:t>
            </w:r>
            <w:r>
              <w:rPr>
                <w:rFonts w:hint="eastAsia" w:ascii="宋体" w:hAnsi="宋体" w:eastAsia="宋体" w:cs="Times New Roman"/>
                <w:sz w:val="24"/>
                <w:szCs w:val="24"/>
              </w:rPr>
              <w:t>支防水高能脉冲氙灯，舱内底面不少于</w:t>
            </w:r>
            <w:r>
              <w:rPr>
                <w:rFonts w:ascii="宋体" w:hAnsi="宋体" w:eastAsia="宋体" w:cs="Times New Roman"/>
                <w:sz w:val="24"/>
                <w:szCs w:val="24"/>
              </w:rPr>
              <w:t>3</w:t>
            </w:r>
            <w:r>
              <w:rPr>
                <w:rFonts w:hint="eastAsia" w:ascii="宋体" w:hAnsi="宋体" w:eastAsia="宋体" w:cs="Times New Roman"/>
                <w:sz w:val="24"/>
                <w:szCs w:val="24"/>
              </w:rPr>
              <w:t>支防水高能脉冲氙灯，且每个面上高能脉冲氙灯有效发光长度合计≥</w:t>
            </w:r>
            <w:r>
              <w:rPr>
                <w:rFonts w:ascii="宋体" w:hAnsi="宋体" w:eastAsia="宋体" w:cs="Times New Roman"/>
                <w:sz w:val="24"/>
                <w:szCs w:val="24"/>
              </w:rPr>
              <w:t>540mm</w:t>
            </w:r>
            <w:r>
              <w:rPr>
                <w:rFonts w:hint="eastAsia" w:ascii="宋体" w:hAnsi="宋体" w:eastAsia="宋体" w:cs="Times New Roman"/>
                <w:sz w:val="24"/>
                <w:szCs w:val="24"/>
              </w:rPr>
              <w:t>。</w:t>
            </w:r>
          </w:p>
          <w:p w14:paraId="4DE2015E">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.高能氙灯紫外辐射照度：距高能氙光灯管发光表面</w:t>
            </w:r>
            <w:r>
              <w:rPr>
                <w:rFonts w:ascii="宋体" w:hAnsi="宋体" w:eastAsia="宋体" w:cs="Times New Roman"/>
                <w:sz w:val="24"/>
                <w:szCs w:val="24"/>
              </w:rPr>
              <w:t>1m</w:t>
            </w:r>
            <w:r>
              <w:rPr>
                <w:rFonts w:hint="eastAsia" w:ascii="宋体" w:hAnsi="宋体" w:eastAsia="宋体" w:cs="Times New Roman"/>
                <w:sz w:val="24"/>
                <w:szCs w:val="24"/>
              </w:rPr>
              <w:t>处紫外辐射照度值≥</w:t>
            </w:r>
            <w:r>
              <w:rPr>
                <w:rFonts w:ascii="宋体" w:hAnsi="宋体" w:eastAsia="宋体" w:cs="Times New Roman"/>
                <w:sz w:val="24"/>
                <w:szCs w:val="24"/>
              </w:rPr>
              <w:t>1000μW/cm²</w:t>
            </w:r>
            <w:r>
              <w:rPr>
                <w:rFonts w:hint="eastAsia" w:ascii="宋体" w:hAnsi="宋体" w:eastAsia="宋体" w:cs="Times New Roman"/>
                <w:sz w:val="24"/>
                <w:szCs w:val="24"/>
              </w:rPr>
              <w:t>，距高能氙光灯管</w:t>
            </w:r>
            <w:r>
              <w:rPr>
                <w:rFonts w:ascii="宋体" w:hAnsi="宋体" w:eastAsia="宋体" w:cs="Times New Roman"/>
                <w:sz w:val="24"/>
                <w:szCs w:val="24"/>
              </w:rPr>
              <w:t>0.15m</w:t>
            </w:r>
            <w:r>
              <w:rPr>
                <w:rFonts w:hint="eastAsia" w:ascii="宋体" w:hAnsi="宋体" w:eastAsia="宋体" w:cs="Times New Roman"/>
                <w:sz w:val="24"/>
                <w:szCs w:val="24"/>
              </w:rPr>
              <w:t>处紫外辐射照度值≥</w:t>
            </w:r>
            <w:r>
              <w:rPr>
                <w:rFonts w:ascii="宋体" w:hAnsi="宋体" w:eastAsia="宋体" w:cs="Times New Roman"/>
                <w:sz w:val="24"/>
                <w:szCs w:val="24"/>
              </w:rPr>
              <w:t>12750μW/cm²</w:t>
            </w:r>
            <w:r>
              <w:rPr>
                <w:rFonts w:hint="eastAsia" w:ascii="宋体" w:hAnsi="宋体" w:eastAsia="宋体" w:cs="Times New Roman"/>
                <w:sz w:val="24"/>
                <w:szCs w:val="24"/>
              </w:rPr>
              <w:t>。</w:t>
            </w:r>
            <w:r>
              <w:rPr>
                <w:rFonts w:hint="eastAsia" w:ascii="宋体" w:hAnsi="宋体" w:eastAsia="宋体" w:cs="Times New Roman"/>
                <w:b/>
                <w:bCs/>
                <w:sz w:val="24"/>
                <w:szCs w:val="24"/>
              </w:rPr>
              <w:t>（投标文件中提供证明材料）</w:t>
            </w:r>
          </w:p>
          <w:p w14:paraId="3FA0A19F">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.舱内紫外辐射照度：距传递窗内部灯管表面</w:t>
            </w:r>
            <w:r>
              <w:rPr>
                <w:rFonts w:ascii="宋体" w:hAnsi="宋体" w:eastAsia="宋体" w:cs="Times New Roman"/>
                <w:sz w:val="24"/>
                <w:szCs w:val="24"/>
              </w:rPr>
              <w:t>25cm</w:t>
            </w:r>
            <w:r>
              <w:rPr>
                <w:rFonts w:hint="eastAsia" w:ascii="宋体" w:hAnsi="宋体" w:eastAsia="宋体" w:cs="Times New Roman"/>
                <w:sz w:val="24"/>
                <w:szCs w:val="24"/>
              </w:rPr>
              <w:t>处，测量的紫外辐射照度平均值≥</w:t>
            </w:r>
            <w:r>
              <w:rPr>
                <w:rFonts w:ascii="宋体" w:hAnsi="宋体" w:eastAsia="宋体" w:cs="Times New Roman"/>
                <w:sz w:val="24"/>
                <w:szCs w:val="24"/>
              </w:rPr>
              <w:t>14mw/cm²</w:t>
            </w:r>
            <w:r>
              <w:rPr>
                <w:rFonts w:hint="eastAsia" w:ascii="宋体" w:hAnsi="宋体" w:eastAsia="宋体" w:cs="Times New Roman"/>
                <w:sz w:val="24"/>
                <w:szCs w:val="24"/>
              </w:rPr>
              <w:t>。</w:t>
            </w:r>
            <w:r>
              <w:rPr>
                <w:rFonts w:hint="eastAsia" w:ascii="宋体" w:hAnsi="宋体" w:eastAsia="宋体" w:cs="Times New Roman"/>
                <w:b/>
                <w:bCs/>
                <w:sz w:val="24"/>
                <w:szCs w:val="24"/>
              </w:rPr>
              <w:t>（投标文件中提供证明材料）</w:t>
            </w:r>
          </w:p>
          <w:p w14:paraId="389BDB1F">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.细菌杀灭效率：消毒作用</w:t>
            </w:r>
            <w:r>
              <w:rPr>
                <w:rFonts w:ascii="宋体" w:hAnsi="宋体" w:eastAsia="宋体" w:cs="Times New Roman"/>
                <w:sz w:val="24"/>
                <w:szCs w:val="24"/>
              </w:rPr>
              <w:t>3min</w:t>
            </w:r>
            <w:r>
              <w:rPr>
                <w:rFonts w:hint="eastAsia" w:ascii="宋体" w:hAnsi="宋体" w:eastAsia="宋体" w:cs="Times New Roman"/>
                <w:sz w:val="24"/>
                <w:szCs w:val="24"/>
              </w:rPr>
              <w:t>，对铜绿假单胞菌、龟分枝杆菌脓肿亚种、白色葡萄球菌、金黄色葡萄球菌、大肠杆菌的杀灭对数值＞</w:t>
            </w:r>
            <w:r>
              <w:rPr>
                <w:rFonts w:ascii="宋体" w:hAnsi="宋体" w:eastAsia="宋体" w:cs="Times New Roman"/>
                <w:sz w:val="24"/>
                <w:szCs w:val="24"/>
              </w:rPr>
              <w:t>3</w:t>
            </w:r>
            <w:r>
              <w:rPr>
                <w:rFonts w:hint="eastAsia" w:ascii="宋体" w:hAnsi="宋体" w:eastAsia="宋体" w:cs="Times New Roman"/>
                <w:sz w:val="24"/>
                <w:szCs w:val="24"/>
              </w:rPr>
              <w:t>，符合《消毒技术规范》（</w:t>
            </w:r>
            <w:r>
              <w:rPr>
                <w:rFonts w:ascii="宋体" w:hAnsi="宋体" w:eastAsia="宋体" w:cs="Times New Roman"/>
                <w:sz w:val="24"/>
                <w:szCs w:val="24"/>
              </w:rPr>
              <w:t>2002</w:t>
            </w:r>
            <w:r>
              <w:rPr>
                <w:rFonts w:hint="eastAsia" w:ascii="宋体" w:hAnsi="宋体" w:eastAsia="宋体" w:cs="Times New Roman"/>
                <w:sz w:val="24"/>
                <w:szCs w:val="24"/>
              </w:rPr>
              <w:t>年版）的要求。</w:t>
            </w:r>
          </w:p>
          <w:p w14:paraId="2B171517">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.真菌杀菌效率：消毒作用</w:t>
            </w:r>
            <w:r>
              <w:rPr>
                <w:rFonts w:ascii="宋体" w:hAnsi="宋体" w:eastAsia="宋体" w:cs="Times New Roman"/>
                <w:sz w:val="24"/>
                <w:szCs w:val="24"/>
              </w:rPr>
              <w:t>3min</w:t>
            </w:r>
            <w:r>
              <w:rPr>
                <w:rFonts w:hint="eastAsia" w:ascii="宋体" w:hAnsi="宋体" w:eastAsia="宋体" w:cs="Times New Roman"/>
                <w:sz w:val="24"/>
                <w:szCs w:val="24"/>
              </w:rPr>
              <w:t>，对白色念珠菌的杀灭对数值＞</w:t>
            </w:r>
            <w:r>
              <w:rPr>
                <w:rFonts w:ascii="宋体" w:hAnsi="宋体" w:eastAsia="宋体" w:cs="Times New Roman"/>
                <w:sz w:val="24"/>
                <w:szCs w:val="24"/>
              </w:rPr>
              <w:t>3</w:t>
            </w:r>
            <w:r>
              <w:rPr>
                <w:rFonts w:hint="eastAsia" w:ascii="宋体" w:hAnsi="宋体" w:eastAsia="宋体" w:cs="Times New Roman"/>
                <w:sz w:val="24"/>
                <w:szCs w:val="24"/>
              </w:rPr>
              <w:t>，符合《消毒技术规范》（</w:t>
            </w:r>
            <w:r>
              <w:rPr>
                <w:rFonts w:ascii="宋体" w:hAnsi="宋体" w:eastAsia="宋体" w:cs="Times New Roman"/>
                <w:sz w:val="24"/>
                <w:szCs w:val="24"/>
              </w:rPr>
              <w:t>2002</w:t>
            </w:r>
            <w:r>
              <w:rPr>
                <w:rFonts w:hint="eastAsia" w:ascii="宋体" w:hAnsi="宋体" w:eastAsia="宋体" w:cs="Times New Roman"/>
                <w:sz w:val="24"/>
                <w:szCs w:val="24"/>
              </w:rPr>
              <w:t>年版）的要求。</w:t>
            </w:r>
          </w:p>
          <w:p w14:paraId="3C53F3C9">
            <w:pPr>
              <w:adjustRightInd w:val="0"/>
              <w:snapToGrid w:val="0"/>
              <w:spacing w:line="360" w:lineRule="auto"/>
              <w:rPr>
                <w:rFonts w:hint="eastAsia"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.冠状病毒杀灭效率：消毒作用</w:t>
            </w:r>
            <w:r>
              <w:rPr>
                <w:rFonts w:ascii="宋体" w:hAnsi="宋体" w:eastAsia="宋体" w:cs="Times New Roman"/>
                <w:sz w:val="24"/>
                <w:szCs w:val="24"/>
              </w:rPr>
              <w:t>3min</w:t>
            </w:r>
            <w:r>
              <w:rPr>
                <w:rFonts w:hint="eastAsia" w:ascii="宋体" w:hAnsi="宋体" w:eastAsia="宋体" w:cs="Times New Roman"/>
                <w:sz w:val="24"/>
                <w:szCs w:val="24"/>
              </w:rPr>
              <w:t>，对冠状病毒</w:t>
            </w:r>
            <w:r>
              <w:rPr>
                <w:rFonts w:ascii="宋体" w:hAnsi="宋体" w:eastAsia="宋体" w:cs="Times New Roman"/>
                <w:sz w:val="24"/>
                <w:szCs w:val="24"/>
              </w:rPr>
              <w:t>HCoV-229E</w:t>
            </w:r>
            <w:r>
              <w:rPr>
                <w:rFonts w:hint="eastAsia" w:ascii="宋体" w:hAnsi="宋体" w:eastAsia="宋体" w:cs="Times New Roman"/>
                <w:sz w:val="24"/>
                <w:szCs w:val="24"/>
              </w:rPr>
              <w:t>的杀灭对数值＞</w:t>
            </w:r>
            <w:r>
              <w:rPr>
                <w:rFonts w:ascii="宋体" w:hAnsi="宋体" w:eastAsia="宋体" w:cs="Times New Roman"/>
                <w:sz w:val="24"/>
                <w:szCs w:val="24"/>
              </w:rPr>
              <w:t>4</w:t>
            </w:r>
            <w:r>
              <w:rPr>
                <w:rFonts w:hint="eastAsia" w:ascii="宋体" w:hAnsi="宋体" w:eastAsia="宋体" w:cs="Times New Roman"/>
                <w:sz w:val="24"/>
                <w:szCs w:val="24"/>
              </w:rPr>
              <w:t>。</w:t>
            </w:r>
          </w:p>
          <w:p w14:paraId="009203CD">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.腺病毒杀灭效率：消毒作用</w:t>
            </w:r>
            <w:r>
              <w:rPr>
                <w:rFonts w:ascii="宋体" w:hAnsi="宋体" w:eastAsia="宋体" w:cs="Times New Roman"/>
                <w:sz w:val="24"/>
                <w:szCs w:val="24"/>
              </w:rPr>
              <w:t>3min</w:t>
            </w:r>
            <w:r>
              <w:rPr>
                <w:rFonts w:hint="eastAsia" w:ascii="宋体" w:hAnsi="宋体" w:eastAsia="宋体" w:cs="Times New Roman"/>
                <w:sz w:val="24"/>
                <w:szCs w:val="24"/>
              </w:rPr>
              <w:t>，对腺病毒</w:t>
            </w:r>
            <w:r>
              <w:rPr>
                <w:rFonts w:ascii="宋体" w:hAnsi="宋体" w:eastAsia="宋体" w:cs="Times New Roman"/>
                <w:sz w:val="24"/>
                <w:szCs w:val="24"/>
              </w:rPr>
              <w:t>Ad-5</w:t>
            </w:r>
            <w:r>
              <w:rPr>
                <w:rFonts w:hint="eastAsia" w:ascii="宋体" w:hAnsi="宋体" w:eastAsia="宋体" w:cs="Times New Roman"/>
                <w:sz w:val="24"/>
                <w:szCs w:val="24"/>
              </w:rPr>
              <w:t>的杀灭对数值＞</w:t>
            </w:r>
            <w:r>
              <w:rPr>
                <w:rFonts w:ascii="宋体" w:hAnsi="宋体" w:eastAsia="宋体" w:cs="Times New Roman"/>
                <w:sz w:val="24"/>
                <w:szCs w:val="24"/>
              </w:rPr>
              <w:t>4</w:t>
            </w:r>
            <w:r>
              <w:rPr>
                <w:rFonts w:hint="eastAsia" w:ascii="宋体" w:hAnsi="宋体" w:eastAsia="宋体" w:cs="Times New Roman"/>
                <w:sz w:val="24"/>
                <w:szCs w:val="24"/>
              </w:rPr>
              <w:t>。</w:t>
            </w:r>
          </w:p>
          <w:p w14:paraId="0198AF65">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10</w:t>
            </w:r>
            <w:r>
              <w:rPr>
                <w:rFonts w:hint="eastAsia" w:ascii="宋体" w:hAnsi="宋体" w:eastAsia="宋体" w:cs="Times New Roman"/>
                <w:sz w:val="24"/>
                <w:szCs w:val="24"/>
              </w:rPr>
              <w:t>.甲型流感病毒杀灭效率：消毒作用</w:t>
            </w:r>
            <w:r>
              <w:rPr>
                <w:rFonts w:ascii="宋体" w:hAnsi="宋体" w:eastAsia="宋体" w:cs="Times New Roman"/>
                <w:sz w:val="24"/>
                <w:szCs w:val="24"/>
              </w:rPr>
              <w:t>3min</w:t>
            </w:r>
            <w:r>
              <w:rPr>
                <w:rFonts w:hint="eastAsia" w:ascii="宋体" w:hAnsi="宋体" w:eastAsia="宋体" w:cs="Times New Roman"/>
                <w:sz w:val="24"/>
                <w:szCs w:val="24"/>
              </w:rPr>
              <w:t>，对甲型流感病毒</w:t>
            </w:r>
            <w:r>
              <w:rPr>
                <w:rFonts w:ascii="宋体" w:hAnsi="宋体" w:eastAsia="宋体" w:cs="Times New Roman"/>
                <w:sz w:val="24"/>
                <w:szCs w:val="24"/>
              </w:rPr>
              <w:t>H1N1</w:t>
            </w:r>
            <w:r>
              <w:rPr>
                <w:rFonts w:hint="eastAsia" w:ascii="宋体" w:hAnsi="宋体" w:eastAsia="宋体" w:cs="Times New Roman"/>
                <w:sz w:val="24"/>
                <w:szCs w:val="24"/>
              </w:rPr>
              <w:t>的杀灭对数值＞</w:t>
            </w:r>
            <w:r>
              <w:rPr>
                <w:rFonts w:ascii="宋体" w:hAnsi="宋体" w:eastAsia="宋体" w:cs="Times New Roman"/>
                <w:sz w:val="24"/>
                <w:szCs w:val="24"/>
              </w:rPr>
              <w:t>4</w:t>
            </w:r>
            <w:r>
              <w:rPr>
                <w:rFonts w:hint="eastAsia" w:ascii="宋体" w:hAnsi="宋体" w:eastAsia="宋体" w:cs="Times New Roman"/>
                <w:sz w:val="24"/>
                <w:szCs w:val="24"/>
              </w:rPr>
              <w:t>。</w:t>
            </w:r>
          </w:p>
          <w:p w14:paraId="0B3B531B">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11</w:t>
            </w:r>
            <w:r>
              <w:rPr>
                <w:rFonts w:hint="eastAsia" w:ascii="宋体" w:hAnsi="宋体" w:eastAsia="宋体" w:cs="Times New Roman"/>
                <w:sz w:val="24"/>
                <w:szCs w:val="24"/>
              </w:rPr>
              <w:t>.芽孢杀菌效率：消毒作用</w:t>
            </w:r>
            <w:r>
              <w:rPr>
                <w:rFonts w:ascii="宋体" w:hAnsi="宋体" w:eastAsia="宋体" w:cs="Times New Roman"/>
                <w:sz w:val="24"/>
                <w:szCs w:val="24"/>
              </w:rPr>
              <w:t>3min</w:t>
            </w:r>
            <w:r>
              <w:rPr>
                <w:rFonts w:hint="eastAsia" w:ascii="宋体" w:hAnsi="宋体" w:eastAsia="宋体" w:cs="Times New Roman"/>
                <w:sz w:val="24"/>
                <w:szCs w:val="24"/>
              </w:rPr>
              <w:t>，对枯草杆菌黑色变种芽孢的杀灭对数值＞</w:t>
            </w:r>
            <w:r>
              <w:rPr>
                <w:rFonts w:ascii="宋体" w:hAnsi="宋体" w:eastAsia="宋体" w:cs="Times New Roman"/>
                <w:sz w:val="24"/>
                <w:szCs w:val="24"/>
              </w:rPr>
              <w:t>3</w:t>
            </w:r>
            <w:r>
              <w:rPr>
                <w:rFonts w:hint="eastAsia" w:ascii="宋体" w:hAnsi="宋体" w:eastAsia="宋体" w:cs="Times New Roman"/>
                <w:sz w:val="24"/>
                <w:szCs w:val="24"/>
              </w:rPr>
              <w:t>，符合《消毒技术规范》（</w:t>
            </w:r>
            <w:r>
              <w:rPr>
                <w:rFonts w:ascii="宋体" w:hAnsi="宋体" w:eastAsia="宋体" w:cs="Times New Roman"/>
                <w:sz w:val="24"/>
                <w:szCs w:val="24"/>
              </w:rPr>
              <w:t>2002</w:t>
            </w:r>
            <w:r>
              <w:rPr>
                <w:rFonts w:hint="eastAsia" w:ascii="宋体" w:hAnsi="宋体" w:eastAsia="宋体" w:cs="Times New Roman"/>
                <w:sz w:val="24"/>
                <w:szCs w:val="24"/>
              </w:rPr>
              <w:t>年版）的要求。</w:t>
            </w:r>
          </w:p>
          <w:p w14:paraId="74539BCF">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12</w:t>
            </w:r>
            <w:r>
              <w:rPr>
                <w:rFonts w:hint="eastAsia" w:ascii="宋体" w:hAnsi="宋体" w:eastAsia="宋体" w:cs="Times New Roman"/>
                <w:sz w:val="24"/>
                <w:szCs w:val="24"/>
              </w:rPr>
              <w:t>.臭氧残留量：将传递窗放置于</w:t>
            </w:r>
            <w:r>
              <w:rPr>
                <w:rFonts w:ascii="宋体" w:hAnsi="宋体" w:eastAsia="宋体" w:cs="Times New Roman"/>
                <w:sz w:val="24"/>
                <w:szCs w:val="24"/>
              </w:rPr>
              <w:t>30m³</w:t>
            </w:r>
            <w:r>
              <w:rPr>
                <w:rFonts w:hint="eastAsia" w:ascii="宋体" w:hAnsi="宋体" w:eastAsia="宋体" w:cs="Times New Roman"/>
                <w:sz w:val="24"/>
                <w:szCs w:val="24"/>
              </w:rPr>
              <w:t>实验舱内，运行</w:t>
            </w:r>
            <w:r>
              <w:rPr>
                <w:rFonts w:ascii="宋体" w:hAnsi="宋体" w:eastAsia="宋体" w:cs="Times New Roman"/>
                <w:sz w:val="24"/>
                <w:szCs w:val="24"/>
              </w:rPr>
              <w:t>3min</w:t>
            </w:r>
            <w:r>
              <w:rPr>
                <w:rFonts w:hint="eastAsia" w:ascii="宋体" w:hAnsi="宋体" w:eastAsia="宋体" w:cs="Times New Roman"/>
                <w:sz w:val="24"/>
                <w:szCs w:val="24"/>
              </w:rPr>
              <w:t>，按照</w:t>
            </w:r>
            <w:r>
              <w:rPr>
                <w:rFonts w:ascii="宋体" w:hAnsi="宋体" w:eastAsia="宋体" w:cs="Times New Roman"/>
                <w:sz w:val="24"/>
                <w:szCs w:val="24"/>
              </w:rPr>
              <w:t>GB 28232-2020</w:t>
            </w:r>
            <w:r>
              <w:rPr>
                <w:rFonts w:hint="eastAsia" w:ascii="宋体" w:hAnsi="宋体" w:eastAsia="宋体" w:cs="Times New Roman"/>
                <w:sz w:val="24"/>
                <w:szCs w:val="24"/>
              </w:rPr>
              <w:t>《臭氧消毒器卫生要求》进行检测，传递窗臭氧残留量＜</w:t>
            </w:r>
            <w:r>
              <w:rPr>
                <w:rFonts w:ascii="宋体" w:hAnsi="宋体" w:eastAsia="宋体" w:cs="Times New Roman"/>
                <w:sz w:val="24"/>
                <w:szCs w:val="24"/>
              </w:rPr>
              <w:t>0.05mg/m³</w:t>
            </w:r>
            <w:r>
              <w:rPr>
                <w:rFonts w:hint="eastAsia" w:ascii="宋体" w:hAnsi="宋体" w:eastAsia="宋体" w:cs="Times New Roman"/>
                <w:sz w:val="24"/>
                <w:szCs w:val="24"/>
              </w:rPr>
              <w:t>，符合</w:t>
            </w:r>
            <w:r>
              <w:rPr>
                <w:rFonts w:ascii="宋体" w:hAnsi="宋体" w:eastAsia="宋体" w:cs="Times New Roman"/>
                <w:sz w:val="24"/>
                <w:szCs w:val="24"/>
              </w:rPr>
              <w:t>GB28232-2020</w:t>
            </w:r>
            <w:r>
              <w:rPr>
                <w:rFonts w:hint="eastAsia" w:ascii="宋体" w:hAnsi="宋体" w:eastAsia="宋体" w:cs="Times New Roman"/>
                <w:sz w:val="24"/>
                <w:szCs w:val="24"/>
              </w:rPr>
              <w:t>《臭氧消毒器卫生要求》臭氧残留量要求。</w:t>
            </w:r>
          </w:p>
          <w:p w14:paraId="20E66250">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13</w:t>
            </w:r>
            <w:r>
              <w:rPr>
                <w:rFonts w:hint="eastAsia" w:ascii="宋体" w:hAnsi="宋体" w:eastAsia="宋体" w:cs="Times New Roman"/>
                <w:sz w:val="24"/>
                <w:szCs w:val="24"/>
              </w:rPr>
              <w:t>.紫外线泄漏量：距离设备周边左、中、右垂直距离</w:t>
            </w:r>
            <w:r>
              <w:rPr>
                <w:rFonts w:ascii="宋体" w:hAnsi="宋体" w:eastAsia="宋体" w:cs="Times New Roman"/>
                <w:sz w:val="24"/>
                <w:szCs w:val="24"/>
              </w:rPr>
              <w:t>30cm</w:t>
            </w:r>
            <w:r>
              <w:rPr>
                <w:rFonts w:hint="eastAsia" w:ascii="宋体" w:hAnsi="宋体" w:eastAsia="宋体" w:cs="Times New Roman"/>
                <w:sz w:val="24"/>
                <w:szCs w:val="24"/>
              </w:rPr>
              <w:t>处，紫外线强度均＜</w:t>
            </w:r>
            <w:r>
              <w:rPr>
                <w:rFonts w:ascii="宋体" w:hAnsi="宋体" w:eastAsia="宋体" w:cs="Times New Roman"/>
                <w:sz w:val="24"/>
                <w:szCs w:val="24"/>
              </w:rPr>
              <w:t>1μW/cm²</w:t>
            </w:r>
            <w:r>
              <w:rPr>
                <w:rFonts w:hint="eastAsia" w:ascii="宋体" w:hAnsi="宋体" w:eastAsia="宋体" w:cs="Times New Roman"/>
                <w:sz w:val="24"/>
                <w:szCs w:val="24"/>
              </w:rPr>
              <w:t>，符合</w:t>
            </w:r>
            <w:r>
              <w:rPr>
                <w:rFonts w:ascii="宋体" w:hAnsi="宋体" w:eastAsia="宋体" w:cs="Times New Roman"/>
                <w:sz w:val="24"/>
                <w:szCs w:val="24"/>
              </w:rPr>
              <w:t>GB28235-2020</w:t>
            </w:r>
            <w:r>
              <w:rPr>
                <w:rFonts w:hint="eastAsia" w:ascii="宋体" w:hAnsi="宋体" w:eastAsia="宋体" w:cs="Times New Roman"/>
                <w:sz w:val="24"/>
                <w:szCs w:val="24"/>
              </w:rPr>
              <w:t>《紫外线消毒器卫生要求》紫外线泄露量要求。</w:t>
            </w:r>
            <w:r>
              <w:rPr>
                <w:rFonts w:hint="eastAsia" w:ascii="宋体" w:hAnsi="宋体" w:eastAsia="宋体" w:cs="Times New Roman"/>
                <w:b/>
                <w:bCs/>
                <w:sz w:val="24"/>
                <w:szCs w:val="24"/>
              </w:rPr>
              <w:t>（投标文件中提供证明材料）</w:t>
            </w:r>
          </w:p>
          <w:p w14:paraId="66AB5BC4">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4.舱门观察窗玻璃：舱门观察窗玻璃采用不小于</w:t>
            </w:r>
            <w:r>
              <w:rPr>
                <w:rFonts w:ascii="宋体" w:hAnsi="宋体" w:eastAsia="宋体" w:cs="Times New Roman"/>
                <w:sz w:val="24"/>
                <w:szCs w:val="24"/>
              </w:rPr>
              <w:t>5mm</w:t>
            </w:r>
            <w:r>
              <w:rPr>
                <w:rFonts w:hint="eastAsia" w:ascii="宋体" w:hAnsi="宋体" w:eastAsia="宋体" w:cs="Times New Roman"/>
                <w:sz w:val="24"/>
                <w:szCs w:val="24"/>
              </w:rPr>
              <w:t>厚防紫外钢化玻璃。</w:t>
            </w:r>
          </w:p>
          <w:p w14:paraId="7C065D43">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5.灯管衰减时间：灯管辐照维持率＜</w:t>
            </w:r>
            <w:r>
              <w:rPr>
                <w:rFonts w:ascii="宋体" w:hAnsi="宋体" w:eastAsia="宋体" w:cs="Times New Roman"/>
                <w:sz w:val="24"/>
                <w:szCs w:val="24"/>
              </w:rPr>
              <w:t>85%</w:t>
            </w:r>
            <w:r>
              <w:rPr>
                <w:rFonts w:hint="eastAsia" w:ascii="宋体" w:hAnsi="宋体" w:eastAsia="宋体" w:cs="Times New Roman"/>
                <w:sz w:val="24"/>
                <w:szCs w:val="24"/>
              </w:rPr>
              <w:t>的运行时间不少于</w:t>
            </w:r>
            <w:r>
              <w:rPr>
                <w:rFonts w:ascii="宋体" w:hAnsi="宋体" w:eastAsia="宋体" w:cs="Times New Roman"/>
                <w:sz w:val="24"/>
                <w:szCs w:val="24"/>
              </w:rPr>
              <w:t>2000</w:t>
            </w:r>
            <w:r>
              <w:rPr>
                <w:rFonts w:hint="eastAsia" w:ascii="宋体" w:hAnsi="宋体" w:eastAsia="宋体" w:cs="Times New Roman"/>
                <w:sz w:val="24"/>
                <w:szCs w:val="24"/>
              </w:rPr>
              <w:t>小时。</w:t>
            </w:r>
          </w:p>
          <w:p w14:paraId="045FA9D2">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6.脉冲氙光灯罩石英玻璃透射比：脉冲氙光灯罩石英玻璃对</w:t>
            </w:r>
            <w:r>
              <w:rPr>
                <w:rFonts w:ascii="宋体" w:hAnsi="宋体" w:eastAsia="宋体" w:cs="Times New Roman"/>
                <w:sz w:val="24"/>
                <w:szCs w:val="24"/>
              </w:rPr>
              <w:t>253.7nm</w:t>
            </w:r>
            <w:r>
              <w:rPr>
                <w:rFonts w:hint="eastAsia" w:ascii="宋体" w:hAnsi="宋体" w:eastAsia="宋体" w:cs="Times New Roman"/>
                <w:sz w:val="24"/>
                <w:szCs w:val="24"/>
              </w:rPr>
              <w:t>波长紫外线的透射比≥</w:t>
            </w:r>
            <w:r>
              <w:rPr>
                <w:rFonts w:ascii="宋体" w:hAnsi="宋体" w:eastAsia="宋体" w:cs="Times New Roman"/>
                <w:sz w:val="24"/>
                <w:szCs w:val="24"/>
              </w:rPr>
              <w:t>84%</w:t>
            </w:r>
            <w:r>
              <w:rPr>
                <w:rFonts w:hint="eastAsia" w:ascii="宋体" w:hAnsi="宋体" w:eastAsia="宋体" w:cs="Times New Roman"/>
                <w:sz w:val="24"/>
                <w:szCs w:val="24"/>
              </w:rPr>
              <w:t>。</w:t>
            </w:r>
            <w:r>
              <w:rPr>
                <w:rFonts w:hint="eastAsia" w:ascii="宋体" w:hAnsi="宋体" w:eastAsia="宋体" w:cs="Times New Roman"/>
                <w:b/>
                <w:bCs/>
                <w:sz w:val="24"/>
                <w:szCs w:val="24"/>
              </w:rPr>
              <w:t>（投标文件中提供证明材料）</w:t>
            </w:r>
          </w:p>
          <w:p w14:paraId="022DED37">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7.自净功能：传递窗采用内循环方式自净，无需外接管道，换气次数＞</w:t>
            </w:r>
            <w:r>
              <w:rPr>
                <w:rFonts w:ascii="宋体" w:hAnsi="宋体" w:eastAsia="宋体" w:cs="Times New Roman"/>
                <w:sz w:val="24"/>
                <w:szCs w:val="24"/>
              </w:rPr>
              <w:t>20</w:t>
            </w:r>
            <w:r>
              <w:rPr>
                <w:rFonts w:hint="eastAsia" w:ascii="宋体" w:hAnsi="宋体" w:eastAsia="宋体" w:cs="Times New Roman"/>
                <w:sz w:val="24"/>
                <w:szCs w:val="24"/>
              </w:rPr>
              <w:t>次</w:t>
            </w:r>
            <w:r>
              <w:rPr>
                <w:rFonts w:ascii="宋体" w:hAnsi="宋体" w:eastAsia="宋体" w:cs="Times New Roman"/>
                <w:sz w:val="24"/>
                <w:szCs w:val="24"/>
              </w:rPr>
              <w:t>/</w:t>
            </w:r>
            <w:r>
              <w:rPr>
                <w:rFonts w:hint="eastAsia" w:ascii="宋体" w:hAnsi="宋体" w:eastAsia="宋体" w:cs="Times New Roman"/>
                <w:sz w:val="24"/>
                <w:szCs w:val="24"/>
              </w:rPr>
              <w:t>小时，内外均安装机械压差表以随时监测高效过滤器的堵塞情况。</w:t>
            </w:r>
          </w:p>
          <w:p w14:paraId="6C58A521">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8.应急手动开关：传递窗应配备应急手动开关，正常状态采用</w:t>
            </w:r>
            <w:r>
              <w:rPr>
                <w:rFonts w:ascii="宋体" w:hAnsi="宋体" w:eastAsia="宋体" w:cs="Times New Roman"/>
                <w:sz w:val="24"/>
                <w:szCs w:val="24"/>
              </w:rPr>
              <w:t>DDC</w:t>
            </w:r>
            <w:r>
              <w:rPr>
                <w:rFonts w:hint="eastAsia" w:ascii="宋体" w:hAnsi="宋体" w:eastAsia="宋体" w:cs="Times New Roman"/>
                <w:sz w:val="24"/>
                <w:szCs w:val="24"/>
              </w:rPr>
              <w:t>控制系统，故障应急状态可以手动控制传递窗启停。</w:t>
            </w:r>
          </w:p>
          <w:p w14:paraId="0BB085E0">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19.内部照明系统：传递窗内部安装</w:t>
            </w:r>
            <w:r>
              <w:rPr>
                <w:rFonts w:ascii="宋体" w:hAnsi="宋体" w:eastAsia="宋体" w:cs="Times New Roman"/>
                <w:sz w:val="24"/>
                <w:szCs w:val="24"/>
              </w:rPr>
              <w:t>LED</w:t>
            </w:r>
            <w:r>
              <w:rPr>
                <w:rFonts w:hint="eastAsia" w:ascii="宋体" w:hAnsi="宋体" w:eastAsia="宋体" w:cs="Times New Roman"/>
                <w:sz w:val="24"/>
                <w:szCs w:val="24"/>
              </w:rPr>
              <w:t>灯光源，采用智能节能控制，消毒完成时灯亮，取出物品后自动熄灭，便于观察消毒物品状态。</w:t>
            </w:r>
          </w:p>
          <w:p w14:paraId="531BBA54">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0.设备舱体：传递窗壳体及金属结构件全部采用</w:t>
            </w:r>
            <w:r>
              <w:rPr>
                <w:rFonts w:ascii="宋体" w:hAnsi="宋体" w:eastAsia="宋体" w:cs="Times New Roman"/>
                <w:sz w:val="24"/>
                <w:szCs w:val="24"/>
              </w:rPr>
              <w:t>SUS304</w:t>
            </w:r>
            <w:r>
              <w:rPr>
                <w:rFonts w:hint="eastAsia" w:ascii="宋体" w:hAnsi="宋体" w:eastAsia="宋体" w:cs="Times New Roman"/>
                <w:sz w:val="24"/>
                <w:szCs w:val="24"/>
              </w:rPr>
              <w:t>不锈钢；舱体内腔面全部采用</w:t>
            </w:r>
            <w:r>
              <w:rPr>
                <w:rFonts w:ascii="宋体" w:hAnsi="宋体" w:eastAsia="宋体" w:cs="Times New Roman"/>
                <w:sz w:val="24"/>
                <w:szCs w:val="24"/>
              </w:rPr>
              <w:t>SUS304</w:t>
            </w:r>
            <w:r>
              <w:rPr>
                <w:rFonts w:hint="eastAsia" w:ascii="宋体" w:hAnsi="宋体" w:eastAsia="宋体" w:cs="Times New Roman"/>
                <w:sz w:val="24"/>
                <w:szCs w:val="24"/>
              </w:rPr>
              <w:t>不锈钢镜面抛光板，并采用≥</w:t>
            </w:r>
            <w:r>
              <w:rPr>
                <w:rFonts w:ascii="宋体" w:hAnsi="宋体" w:eastAsia="宋体" w:cs="Times New Roman"/>
                <w:sz w:val="24"/>
                <w:szCs w:val="24"/>
              </w:rPr>
              <w:t>R25</w:t>
            </w:r>
            <w:r>
              <w:rPr>
                <w:rFonts w:hint="eastAsia" w:ascii="宋体" w:hAnsi="宋体" w:eastAsia="宋体" w:cs="Times New Roman"/>
                <w:sz w:val="24"/>
                <w:szCs w:val="24"/>
              </w:rPr>
              <w:t>大圆弧角设计，无清洗消毒死角；传递窗底面应设置高度≥</w:t>
            </w:r>
            <w:r>
              <w:rPr>
                <w:rFonts w:ascii="宋体" w:hAnsi="宋体" w:eastAsia="宋体" w:cs="Times New Roman"/>
                <w:sz w:val="24"/>
                <w:szCs w:val="24"/>
              </w:rPr>
              <w:t>50mm</w:t>
            </w:r>
            <w:r>
              <w:rPr>
                <w:rFonts w:hint="eastAsia" w:ascii="宋体" w:hAnsi="宋体" w:eastAsia="宋体" w:cs="Times New Roman"/>
                <w:sz w:val="24"/>
                <w:szCs w:val="24"/>
              </w:rPr>
              <w:t>的</w:t>
            </w:r>
            <w:r>
              <w:rPr>
                <w:rFonts w:ascii="宋体" w:hAnsi="宋体" w:eastAsia="宋体" w:cs="Times New Roman"/>
                <w:sz w:val="24"/>
                <w:szCs w:val="24"/>
              </w:rPr>
              <w:t>SUS304</w:t>
            </w:r>
            <w:r>
              <w:rPr>
                <w:rFonts w:hint="eastAsia" w:ascii="宋体" w:hAnsi="宋体" w:eastAsia="宋体" w:cs="Times New Roman"/>
                <w:sz w:val="24"/>
                <w:szCs w:val="24"/>
              </w:rPr>
              <w:t>不锈钢格栅置物架。</w:t>
            </w:r>
          </w:p>
          <w:p w14:paraId="78D235F7">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1.灯壳结构要求：舱内高能氙灯和高能脉冲氙灯的灯壳全部采用不影响物料通过的嵌入式结构，灯壳断面为梯形结构且长边向外，灯壳内壁全部采用</w:t>
            </w:r>
            <w:r>
              <w:rPr>
                <w:rFonts w:ascii="宋体" w:hAnsi="宋体" w:eastAsia="宋体" w:cs="Times New Roman"/>
                <w:sz w:val="24"/>
                <w:szCs w:val="24"/>
              </w:rPr>
              <w:t>SUS304</w:t>
            </w:r>
            <w:r>
              <w:rPr>
                <w:rFonts w:hint="eastAsia" w:ascii="宋体" w:hAnsi="宋体" w:eastAsia="宋体" w:cs="Times New Roman"/>
                <w:sz w:val="24"/>
                <w:szCs w:val="24"/>
              </w:rPr>
              <w:t>不锈钢镜面抛光板。</w:t>
            </w:r>
          </w:p>
          <w:p w14:paraId="5E5D557C">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2.壳体材质弯曲性能要求：壳体材质为</w:t>
            </w:r>
            <w:r>
              <w:rPr>
                <w:rFonts w:ascii="宋体" w:hAnsi="宋体" w:eastAsia="宋体" w:cs="Times New Roman"/>
                <w:sz w:val="24"/>
                <w:szCs w:val="24"/>
              </w:rPr>
              <w:t>1.5mm</w:t>
            </w:r>
            <w:r>
              <w:rPr>
                <w:rFonts w:hint="eastAsia" w:ascii="宋体" w:hAnsi="宋体" w:eastAsia="宋体" w:cs="Times New Roman"/>
                <w:sz w:val="24"/>
                <w:szCs w:val="24"/>
              </w:rPr>
              <w:t>厚</w:t>
            </w:r>
            <w:r>
              <w:rPr>
                <w:rFonts w:ascii="宋体" w:hAnsi="宋体" w:eastAsia="宋体" w:cs="Times New Roman"/>
                <w:sz w:val="24"/>
                <w:szCs w:val="24"/>
              </w:rPr>
              <w:t>SUS304</w:t>
            </w:r>
            <w:r>
              <w:rPr>
                <w:rFonts w:hint="eastAsia" w:ascii="宋体" w:hAnsi="宋体" w:eastAsia="宋体" w:cs="Times New Roman"/>
                <w:sz w:val="24"/>
                <w:szCs w:val="24"/>
              </w:rPr>
              <w:t>不锈钢，采用直径</w:t>
            </w:r>
            <w:r>
              <w:rPr>
                <w:rFonts w:ascii="宋体" w:hAnsi="宋体" w:eastAsia="宋体" w:cs="Times New Roman"/>
                <w:sz w:val="24"/>
                <w:szCs w:val="24"/>
              </w:rPr>
              <w:t>3mm</w:t>
            </w:r>
            <w:r>
              <w:rPr>
                <w:rFonts w:hint="eastAsia" w:ascii="宋体" w:hAnsi="宋体" w:eastAsia="宋体" w:cs="Times New Roman"/>
                <w:sz w:val="24"/>
                <w:szCs w:val="24"/>
              </w:rPr>
              <w:t>弯曲压头冷弯</w:t>
            </w:r>
            <w:r>
              <w:rPr>
                <w:rFonts w:ascii="宋体" w:hAnsi="宋体" w:eastAsia="宋体" w:cs="Times New Roman"/>
                <w:sz w:val="24"/>
                <w:szCs w:val="24"/>
              </w:rPr>
              <w:t>180°</w:t>
            </w:r>
            <w:r>
              <w:rPr>
                <w:rFonts w:hint="eastAsia" w:ascii="宋体" w:hAnsi="宋体" w:eastAsia="宋体" w:cs="Times New Roman"/>
                <w:sz w:val="24"/>
                <w:szCs w:val="24"/>
              </w:rPr>
              <w:t>，无裂纹，符合</w:t>
            </w:r>
            <w:r>
              <w:rPr>
                <w:rFonts w:ascii="宋体" w:hAnsi="宋体" w:eastAsia="宋体" w:cs="Times New Roman"/>
                <w:sz w:val="24"/>
                <w:szCs w:val="24"/>
              </w:rPr>
              <w:t>GB/T3280-2015</w:t>
            </w:r>
            <w:r>
              <w:rPr>
                <w:rFonts w:hint="eastAsia" w:ascii="宋体" w:hAnsi="宋体" w:eastAsia="宋体" w:cs="Times New Roman"/>
                <w:sz w:val="24"/>
                <w:szCs w:val="24"/>
              </w:rPr>
              <w:t>《不锈钢冷轧钢板和钢带》要求。</w:t>
            </w:r>
          </w:p>
          <w:p w14:paraId="474D3CFD">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3.壳体材质力学性能要求：壳体材质为</w:t>
            </w:r>
            <w:r>
              <w:rPr>
                <w:rFonts w:ascii="宋体" w:hAnsi="宋体" w:eastAsia="宋体" w:cs="Times New Roman"/>
                <w:sz w:val="24"/>
                <w:szCs w:val="24"/>
              </w:rPr>
              <w:t>1.5mm</w:t>
            </w:r>
            <w:r>
              <w:rPr>
                <w:rFonts w:hint="eastAsia" w:ascii="宋体" w:hAnsi="宋体" w:eastAsia="宋体" w:cs="Times New Roman"/>
                <w:sz w:val="24"/>
                <w:szCs w:val="24"/>
              </w:rPr>
              <w:t>厚</w:t>
            </w:r>
            <w:r>
              <w:rPr>
                <w:rFonts w:ascii="宋体" w:hAnsi="宋体" w:eastAsia="宋体" w:cs="Times New Roman"/>
                <w:sz w:val="24"/>
                <w:szCs w:val="24"/>
              </w:rPr>
              <w:t>SUS304</w:t>
            </w:r>
            <w:r>
              <w:rPr>
                <w:rFonts w:hint="eastAsia" w:ascii="宋体" w:hAnsi="宋体" w:eastAsia="宋体" w:cs="Times New Roman"/>
                <w:sz w:val="24"/>
                <w:szCs w:val="24"/>
              </w:rPr>
              <w:t>不锈钢，其抗拉强度</w:t>
            </w:r>
            <w:r>
              <w:rPr>
                <w:rFonts w:ascii="宋体" w:hAnsi="宋体" w:eastAsia="宋体" w:cs="Times New Roman"/>
                <w:sz w:val="24"/>
                <w:szCs w:val="24"/>
              </w:rPr>
              <w:t>Rm</w:t>
            </w:r>
            <w:r>
              <w:rPr>
                <w:rFonts w:hint="eastAsia" w:ascii="宋体" w:hAnsi="宋体" w:eastAsia="宋体" w:cs="Times New Roman"/>
                <w:sz w:val="24"/>
                <w:szCs w:val="24"/>
              </w:rPr>
              <w:t>、规定塑性延伸强度</w:t>
            </w:r>
            <w:r>
              <w:rPr>
                <w:rFonts w:ascii="宋体" w:hAnsi="宋体" w:eastAsia="宋体" w:cs="Times New Roman"/>
                <w:sz w:val="24"/>
                <w:szCs w:val="24"/>
              </w:rPr>
              <w:t xml:space="preserve"> RP0.2</w:t>
            </w:r>
            <w:r>
              <w:rPr>
                <w:rFonts w:hint="eastAsia" w:ascii="宋体" w:hAnsi="宋体" w:eastAsia="宋体" w:cs="Times New Roman"/>
                <w:sz w:val="24"/>
                <w:szCs w:val="24"/>
              </w:rPr>
              <w:t>、断后伸长率</w:t>
            </w:r>
            <w:r>
              <w:rPr>
                <w:rFonts w:ascii="宋体" w:hAnsi="宋体" w:eastAsia="宋体" w:cs="Times New Roman"/>
                <w:sz w:val="24"/>
                <w:szCs w:val="24"/>
              </w:rPr>
              <w:t>A</w:t>
            </w:r>
            <w:r>
              <w:rPr>
                <w:rFonts w:hint="eastAsia" w:ascii="宋体" w:hAnsi="宋体" w:eastAsia="宋体" w:cs="Times New Roman"/>
                <w:sz w:val="24"/>
                <w:szCs w:val="24"/>
              </w:rPr>
              <w:t>、维氏硬度等均应符合</w:t>
            </w:r>
            <w:r>
              <w:rPr>
                <w:rFonts w:ascii="宋体" w:hAnsi="宋体" w:eastAsia="宋体" w:cs="Times New Roman"/>
                <w:sz w:val="24"/>
                <w:szCs w:val="24"/>
              </w:rPr>
              <w:t>GB/T3280-2015</w:t>
            </w:r>
            <w:r>
              <w:rPr>
                <w:rFonts w:hint="eastAsia" w:ascii="宋体" w:hAnsi="宋体" w:eastAsia="宋体" w:cs="Times New Roman"/>
                <w:sz w:val="24"/>
                <w:szCs w:val="24"/>
              </w:rPr>
              <w:t>《不锈钢冷轧钢板和钢带》要求，即抗拉强度</w:t>
            </w:r>
            <w:r>
              <w:rPr>
                <w:rFonts w:ascii="宋体" w:hAnsi="宋体" w:eastAsia="宋体" w:cs="Times New Roman"/>
                <w:sz w:val="24"/>
                <w:szCs w:val="24"/>
              </w:rPr>
              <w:t>Rm</w:t>
            </w:r>
            <w:r>
              <w:rPr>
                <w:rFonts w:hint="eastAsia" w:ascii="宋体" w:hAnsi="宋体" w:eastAsia="宋体" w:cs="Times New Roman"/>
                <w:sz w:val="24"/>
                <w:szCs w:val="24"/>
              </w:rPr>
              <w:t>≥</w:t>
            </w:r>
            <w:r>
              <w:rPr>
                <w:rFonts w:ascii="宋体" w:hAnsi="宋体" w:eastAsia="宋体" w:cs="Times New Roman"/>
                <w:sz w:val="24"/>
                <w:szCs w:val="24"/>
              </w:rPr>
              <w:t>515MPa</w:t>
            </w:r>
            <w:r>
              <w:rPr>
                <w:rFonts w:hint="eastAsia" w:ascii="宋体" w:hAnsi="宋体" w:eastAsia="宋体" w:cs="Times New Roman"/>
                <w:sz w:val="24"/>
                <w:szCs w:val="24"/>
              </w:rPr>
              <w:t>，规定塑性延伸强度</w:t>
            </w:r>
            <w:r>
              <w:rPr>
                <w:rFonts w:ascii="宋体" w:hAnsi="宋体" w:eastAsia="宋体" w:cs="Times New Roman"/>
                <w:sz w:val="24"/>
                <w:szCs w:val="24"/>
              </w:rPr>
              <w:t xml:space="preserve"> RP0.2</w:t>
            </w:r>
            <w:r>
              <w:rPr>
                <w:rFonts w:hint="eastAsia" w:ascii="宋体" w:hAnsi="宋体" w:eastAsia="宋体" w:cs="Times New Roman"/>
                <w:sz w:val="24"/>
                <w:szCs w:val="24"/>
              </w:rPr>
              <w:t>≥</w:t>
            </w:r>
            <w:r>
              <w:rPr>
                <w:rFonts w:ascii="宋体" w:hAnsi="宋体" w:eastAsia="宋体" w:cs="Times New Roman"/>
                <w:sz w:val="24"/>
                <w:szCs w:val="24"/>
              </w:rPr>
              <w:t>205MPa</w:t>
            </w:r>
            <w:r>
              <w:rPr>
                <w:rFonts w:hint="eastAsia" w:ascii="宋体" w:hAnsi="宋体" w:eastAsia="宋体" w:cs="Times New Roman"/>
                <w:sz w:val="24"/>
                <w:szCs w:val="24"/>
              </w:rPr>
              <w:t>，断后伸长率</w:t>
            </w:r>
            <w:r>
              <w:rPr>
                <w:rFonts w:ascii="宋体" w:hAnsi="宋体" w:eastAsia="宋体" w:cs="Times New Roman"/>
                <w:sz w:val="24"/>
                <w:szCs w:val="24"/>
              </w:rPr>
              <w:t>A</w:t>
            </w:r>
            <w:r>
              <w:rPr>
                <w:rFonts w:hint="eastAsia" w:ascii="宋体" w:hAnsi="宋体" w:eastAsia="宋体" w:cs="Times New Roman"/>
                <w:sz w:val="24"/>
                <w:szCs w:val="24"/>
              </w:rPr>
              <w:t>≥</w:t>
            </w:r>
            <w:r>
              <w:rPr>
                <w:rFonts w:ascii="宋体" w:hAnsi="宋体" w:eastAsia="宋体" w:cs="Times New Roman"/>
                <w:sz w:val="24"/>
                <w:szCs w:val="24"/>
              </w:rPr>
              <w:t>40%</w:t>
            </w:r>
            <w:r>
              <w:rPr>
                <w:rFonts w:hint="eastAsia" w:ascii="宋体" w:hAnsi="宋体" w:eastAsia="宋体" w:cs="Times New Roman"/>
                <w:sz w:val="24"/>
                <w:szCs w:val="24"/>
              </w:rPr>
              <w:t>，维氏硬度≤</w:t>
            </w:r>
            <w:r>
              <w:rPr>
                <w:rFonts w:ascii="宋体" w:hAnsi="宋体" w:eastAsia="宋体" w:cs="Times New Roman"/>
                <w:sz w:val="24"/>
                <w:szCs w:val="24"/>
              </w:rPr>
              <w:t>210HV10</w:t>
            </w:r>
            <w:r>
              <w:rPr>
                <w:rFonts w:hint="eastAsia" w:ascii="宋体" w:hAnsi="宋体" w:eastAsia="宋体" w:cs="Times New Roman"/>
                <w:sz w:val="24"/>
                <w:szCs w:val="24"/>
              </w:rPr>
              <w:t>。</w:t>
            </w:r>
          </w:p>
          <w:p w14:paraId="51C49075">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4.外部工艺：内外门采用嵌入式压紧密封门，壳体为一体式结构，外表面无拼接缝，便于清洁。</w:t>
            </w:r>
          </w:p>
          <w:p w14:paraId="2AF32C3D">
            <w:pPr>
              <w:adjustRightInd w:val="0"/>
              <w:snapToGrid w:val="0"/>
              <w:spacing w:line="360" w:lineRule="auto"/>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5.互锁装置：采用电子互锁和机械锁。</w:t>
            </w:r>
          </w:p>
          <w:p w14:paraId="2061F431">
            <w:pPr>
              <w:adjustRightInd w:val="0"/>
              <w:snapToGrid w:val="0"/>
              <w:spacing w:line="360" w:lineRule="auto"/>
              <w:rPr>
                <w:rFonts w:ascii="宋体" w:hAnsi="宋体" w:eastAsia="宋体" w:cs="宋体"/>
                <w:bCs/>
                <w:kern w:val="0"/>
                <w:sz w:val="24"/>
                <w:szCs w:val="24"/>
              </w:rPr>
            </w:pPr>
            <w:r>
              <w:rPr>
                <w:rFonts w:ascii="宋体" w:hAnsi="宋体" w:eastAsia="宋体" w:cs="Times New Roman"/>
                <w:sz w:val="24"/>
                <w:szCs w:val="24"/>
              </w:rPr>
              <w:t>2</w:t>
            </w:r>
            <w:r>
              <w:rPr>
                <w:rFonts w:hint="eastAsia" w:ascii="宋体" w:hAnsi="宋体" w:eastAsia="宋体" w:cs="Times New Roman"/>
                <w:sz w:val="24"/>
                <w:szCs w:val="24"/>
              </w:rPr>
              <w:t>6.控制方式：采用</w:t>
            </w:r>
            <w:r>
              <w:rPr>
                <w:rFonts w:ascii="宋体" w:hAnsi="宋体" w:eastAsia="宋体" w:cs="Times New Roman"/>
                <w:sz w:val="24"/>
                <w:szCs w:val="24"/>
              </w:rPr>
              <w:t>DDC</w:t>
            </w:r>
            <w:r>
              <w:rPr>
                <w:rFonts w:hint="eastAsia" w:ascii="宋体" w:hAnsi="宋体" w:eastAsia="宋体" w:cs="Times New Roman"/>
                <w:sz w:val="24"/>
                <w:szCs w:val="24"/>
              </w:rPr>
              <w:t>控制</w:t>
            </w:r>
            <w:r>
              <w:rPr>
                <w:rFonts w:ascii="宋体" w:hAnsi="宋体" w:eastAsia="宋体" w:cs="Times New Roman"/>
                <w:sz w:val="24"/>
                <w:szCs w:val="24"/>
              </w:rPr>
              <w:t>,</w:t>
            </w: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英寸彩色触摸屏，可单独设置消毒、自净时间，并具有操作权限保护功能。</w:t>
            </w:r>
          </w:p>
        </w:tc>
        <w:tc>
          <w:tcPr>
            <w:tcW w:w="1100" w:type="dxa"/>
            <w:noWrap w:val="0"/>
            <w:vAlign w:val="center"/>
          </w:tcPr>
          <w:p w14:paraId="0BD7B2E6">
            <w:pPr>
              <w:spacing w:before="217" w:line="360" w:lineRule="auto"/>
              <w:jc w:val="center"/>
              <w:rPr>
                <w:rFonts w:ascii="宋体" w:hAnsi="宋体" w:eastAsia="宋体" w:cs="宋体"/>
                <w:bCs/>
                <w:kern w:val="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套</w:t>
            </w:r>
          </w:p>
        </w:tc>
        <w:tc>
          <w:tcPr>
            <w:tcW w:w="764" w:type="dxa"/>
            <w:noWrap w:val="0"/>
            <w:vAlign w:val="center"/>
          </w:tcPr>
          <w:p w14:paraId="27A53CDE">
            <w:pPr>
              <w:spacing w:before="217"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w:t>
            </w:r>
          </w:p>
        </w:tc>
        <w:tc>
          <w:tcPr>
            <w:tcW w:w="989" w:type="dxa"/>
            <w:noWrap w:val="0"/>
            <w:vAlign w:val="center"/>
          </w:tcPr>
          <w:p w14:paraId="7755D429">
            <w:pPr>
              <w:spacing w:before="217" w:line="360" w:lineRule="auto"/>
              <w:jc w:val="center"/>
              <w:rPr>
                <w:rFonts w:hint="eastAsia" w:ascii="宋体" w:hAnsi="宋体" w:eastAsia="宋体" w:cs="宋体"/>
                <w:sz w:val="24"/>
                <w:szCs w:val="24"/>
              </w:rPr>
            </w:pPr>
          </w:p>
        </w:tc>
      </w:tr>
    </w:tbl>
    <w:p w14:paraId="0F1FC084">
      <w:pPr>
        <w:rPr>
          <w:rFonts w:ascii="Calibri" w:hAnsi="Calibri" w:eastAsia="宋体" w:cs="Times New Roman"/>
          <w:szCs w:val="24"/>
        </w:rPr>
      </w:pPr>
    </w:p>
    <w:p w14:paraId="43E1DB9F">
      <w:pPr>
        <w:pStyle w:val="7"/>
        <w:spacing w:before="156" w:beforeLines="50" w:after="156" w:afterLines="50"/>
        <w:ind w:left="0" w:firstLine="640"/>
        <w:rPr>
          <w:rFonts w:hint="eastAsia" w:eastAsia="黑体"/>
        </w:rPr>
      </w:pPr>
      <w:bookmarkStart w:id="17" w:name="_Toc13384869"/>
      <w:bookmarkStart w:id="18" w:name="_Toc1520309192"/>
      <w:bookmarkStart w:id="19" w:name="_Toc1061105159_WPSOffice_Level2"/>
      <w:bookmarkStart w:id="20" w:name="_Toc902728931"/>
      <w:bookmarkStart w:id="21" w:name="_Toc1814319857"/>
      <w:bookmarkStart w:id="22" w:name="_Toc1101062245"/>
      <w:bookmarkStart w:id="23" w:name="_Toc49042126"/>
      <w:bookmarkStart w:id="24" w:name="_Toc1900587714"/>
      <w:r>
        <w:rPr>
          <w:rFonts w:hint="eastAsia" w:eastAsia="黑体"/>
        </w:rPr>
        <w:t>三、报价要求</w:t>
      </w:r>
      <w:bookmarkEnd w:id="17"/>
      <w:bookmarkEnd w:id="18"/>
      <w:bookmarkEnd w:id="19"/>
      <w:bookmarkEnd w:id="20"/>
      <w:bookmarkEnd w:id="21"/>
      <w:bookmarkEnd w:id="22"/>
      <w:bookmarkEnd w:id="23"/>
      <w:bookmarkEnd w:id="24"/>
    </w:p>
    <w:p w14:paraId="4801AAEB">
      <w:pPr>
        <w:spacing w:line="360" w:lineRule="auto"/>
        <w:ind w:firstLine="480" w:firstLineChars="200"/>
        <w:jc w:val="left"/>
        <w:rPr>
          <w:rFonts w:ascii="宋体" w:hAnsi="宋体" w:eastAsia="宋体" w:cs="宋体"/>
          <w:sz w:val="24"/>
          <w:szCs w:val="18"/>
        </w:rPr>
      </w:pPr>
      <w:r>
        <w:rPr>
          <w:rFonts w:hint="eastAsia" w:ascii="宋体" w:hAnsi="宋体" w:eastAsia="宋体" w:cs="宋体"/>
          <w:sz w:val="24"/>
          <w:szCs w:val="18"/>
        </w:rPr>
        <w:t>本项目报总价，投标报价</w:t>
      </w:r>
      <w:r>
        <w:rPr>
          <w:rFonts w:ascii="宋体" w:hAnsi="宋体" w:eastAsia="宋体" w:cs="宋体"/>
          <w:sz w:val="24"/>
          <w:szCs w:val="18"/>
        </w:rPr>
        <w:t>包括</w:t>
      </w:r>
      <w:r>
        <w:rPr>
          <w:rFonts w:hint="eastAsia" w:ascii="宋体" w:hAnsi="宋体" w:eastAsia="宋体" w:cs="宋体"/>
          <w:sz w:val="24"/>
          <w:szCs w:val="18"/>
        </w:rPr>
        <w:t>本项目需求的全部货物及所需附件购置费、包装费、运输费、人工费、保险费、安装调试费、各种税费、资料费、售后服务费及完成项目应有的全部费用。</w:t>
      </w:r>
    </w:p>
    <w:p w14:paraId="693B84A3">
      <w:pPr>
        <w:pStyle w:val="3"/>
        <w:ind w:firstLine="560"/>
        <w:rPr>
          <w:rFonts w:eastAsia="黑体"/>
        </w:rPr>
      </w:pPr>
      <w:r>
        <w:rPr>
          <w:rFonts w:eastAsia="黑体"/>
        </w:rPr>
        <w:t>四、备品备件及专用工具</w:t>
      </w:r>
    </w:p>
    <w:p w14:paraId="5B294B63">
      <w:pPr>
        <w:spacing w:line="360" w:lineRule="auto"/>
        <w:ind w:firstLine="480" w:firstLineChars="200"/>
        <w:jc w:val="left"/>
        <w:rPr>
          <w:rFonts w:ascii="宋体" w:hAnsi="宋体" w:eastAsia="宋体" w:cs="宋体"/>
          <w:sz w:val="24"/>
          <w:szCs w:val="18"/>
        </w:rPr>
      </w:pPr>
      <w:bookmarkStart w:id="25" w:name="_Toc455587277"/>
      <w:bookmarkStart w:id="26" w:name="_Toc455587093"/>
      <w:bookmarkStart w:id="27" w:name="_Toc445554752"/>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备品备件：中标人提供能够满足质量保证期内的设备维修要求的备品备件，备品备件应是新品。</w:t>
      </w:r>
    </w:p>
    <w:p w14:paraId="19EC6F50">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专用工具：中标人提供设备安装、调试、验收、维修、保养所必要的专用工具、仪器、仪表等工具。</w:t>
      </w:r>
    </w:p>
    <w:bookmarkEnd w:id="25"/>
    <w:bookmarkEnd w:id="26"/>
    <w:bookmarkEnd w:id="27"/>
    <w:p w14:paraId="4F1210B2">
      <w:pPr>
        <w:pStyle w:val="3"/>
        <w:ind w:firstLine="560"/>
        <w:rPr>
          <w:rFonts w:eastAsia="黑体"/>
        </w:rPr>
      </w:pPr>
      <w:bookmarkStart w:id="28" w:name="_Toc532199625"/>
      <w:bookmarkStart w:id="29" w:name="_Toc445554753"/>
      <w:bookmarkStart w:id="30" w:name="_Toc455587278"/>
      <w:bookmarkStart w:id="31" w:name="_Toc455587094"/>
      <w:r>
        <w:rPr>
          <w:rFonts w:hint="eastAsia" w:eastAsia="黑体"/>
          <w:lang w:eastAsia="zh-CN"/>
        </w:rPr>
        <w:t>五</w:t>
      </w:r>
      <w:r>
        <w:rPr>
          <w:rFonts w:eastAsia="黑体"/>
        </w:rPr>
        <w:t>、安装调试、验收试验及质量保证</w:t>
      </w:r>
      <w:bookmarkEnd w:id="28"/>
    </w:p>
    <w:p w14:paraId="48AA0C67">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中标人在设备安装地点负责安装、调试。</w:t>
      </w:r>
    </w:p>
    <w:p w14:paraId="7D28AD17">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具体设备验收标准和程序按采购人要求执行，下列验收程序可参照执行：</w:t>
      </w:r>
    </w:p>
    <w:p w14:paraId="3C08EA72">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14:paraId="545CE67F">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2.2货物在验收时，中标人应提供发票、制造厂家出具的产品合格证书、装箱清单等</w:t>
      </w:r>
      <w:r>
        <w:rPr>
          <w:rFonts w:hint="eastAsia" w:ascii="宋体" w:hAnsi="宋体" w:eastAsia="宋体" w:cs="宋体"/>
          <w:sz w:val="24"/>
          <w:szCs w:val="18"/>
        </w:rPr>
        <w:t>，</w:t>
      </w:r>
      <w:r>
        <w:rPr>
          <w:rFonts w:ascii="宋体" w:hAnsi="宋体" w:eastAsia="宋体" w:cs="宋体"/>
          <w:sz w:val="24"/>
          <w:szCs w:val="18"/>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19D45FBB">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2.3 中标人应根据采购人使用单位的技术要求提供相应的产品。由中标人所提供的设备部件间的连线和插接件均应视为设备内部器件，包含在相应的设备之中。</w:t>
      </w:r>
    </w:p>
    <w:p w14:paraId="65B09D27">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2.4 运行测试及最终验收。在系统安装、调试结束后，采购人对其进行全面的测试，对测试中暴露出来的问题，中标人应及时进行整改，系统最终测试完毕经验收合格后，采购人应向中标人签发最终验收证明。</w:t>
      </w:r>
    </w:p>
    <w:p w14:paraId="129721A2">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1EEF3C92">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3</w:t>
      </w:r>
      <w:r>
        <w:rPr>
          <w:rFonts w:hint="eastAsia" w:ascii="宋体" w:hAnsi="宋体" w:eastAsia="宋体" w:cs="宋体"/>
          <w:sz w:val="24"/>
          <w:szCs w:val="18"/>
        </w:rPr>
        <w:t>.</w:t>
      </w:r>
      <w:r>
        <w:rPr>
          <w:rFonts w:ascii="宋体" w:hAnsi="宋体" w:eastAsia="宋体" w:cs="宋体"/>
          <w:sz w:val="24"/>
          <w:szCs w:val="18"/>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401A22AB">
      <w:pPr>
        <w:pStyle w:val="3"/>
        <w:ind w:firstLine="560"/>
        <w:rPr>
          <w:rFonts w:eastAsia="黑体"/>
        </w:rPr>
      </w:pPr>
      <w:bookmarkStart w:id="32" w:name="_Toc532199626"/>
      <w:r>
        <w:rPr>
          <w:rFonts w:eastAsia="黑体"/>
        </w:rPr>
        <w:t>六、包装运输</w:t>
      </w:r>
      <w:bookmarkEnd w:id="29"/>
      <w:bookmarkEnd w:id="30"/>
      <w:bookmarkEnd w:id="31"/>
      <w:bookmarkEnd w:id="32"/>
    </w:p>
    <w:p w14:paraId="129BC465">
      <w:pPr>
        <w:spacing w:line="360" w:lineRule="auto"/>
        <w:ind w:firstLine="480" w:firstLineChars="200"/>
        <w:jc w:val="left"/>
        <w:rPr>
          <w:rFonts w:ascii="宋体" w:hAnsi="宋体" w:eastAsia="宋体" w:cs="宋体"/>
          <w:sz w:val="24"/>
          <w:szCs w:val="18"/>
        </w:rPr>
      </w:pPr>
      <w:bookmarkStart w:id="33" w:name="_Toc455587095"/>
      <w:bookmarkStart w:id="34" w:name="_Toc445554754"/>
      <w:bookmarkStart w:id="35" w:name="_Toc455587279"/>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中标人负责设备包装、办理运输和保险，将设备安全运抵交货地点。</w:t>
      </w:r>
    </w:p>
    <w:p w14:paraId="365BDFBB">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设备制造完成并通过试验后应及时包装，否则应得到切实的保护，确保其不受污损。</w:t>
      </w:r>
    </w:p>
    <w:p w14:paraId="4F6BCA1D">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3</w:t>
      </w:r>
      <w:r>
        <w:rPr>
          <w:rFonts w:hint="eastAsia" w:ascii="宋体" w:hAnsi="宋体" w:eastAsia="宋体" w:cs="宋体"/>
          <w:sz w:val="24"/>
          <w:szCs w:val="18"/>
        </w:rPr>
        <w:t>.</w:t>
      </w:r>
      <w:r>
        <w:rPr>
          <w:rFonts w:ascii="宋体" w:hAnsi="宋体" w:eastAsia="宋体" w:cs="宋体"/>
          <w:sz w:val="24"/>
          <w:szCs w:val="18"/>
        </w:rPr>
        <w:t>在包装箱外应标明采购人的订货号、发货号。</w:t>
      </w:r>
    </w:p>
    <w:p w14:paraId="537C4EFF">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4</w:t>
      </w:r>
      <w:r>
        <w:rPr>
          <w:rFonts w:hint="eastAsia" w:ascii="宋体" w:hAnsi="宋体" w:eastAsia="宋体" w:cs="宋体"/>
          <w:sz w:val="24"/>
          <w:szCs w:val="18"/>
        </w:rPr>
        <w:t>.</w:t>
      </w:r>
      <w:r>
        <w:rPr>
          <w:rFonts w:ascii="宋体" w:hAnsi="宋体" w:eastAsia="宋体" w:cs="宋体"/>
          <w:sz w:val="24"/>
          <w:szCs w:val="18"/>
        </w:rPr>
        <w:t>各种包装应能确保各零部件在运输过程中不致遭到损坏、丢失、变形、受潮和腐蚀。</w:t>
      </w:r>
    </w:p>
    <w:p w14:paraId="0A9EE352">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5</w:t>
      </w:r>
      <w:r>
        <w:rPr>
          <w:rFonts w:hint="eastAsia" w:ascii="宋体" w:hAnsi="宋体" w:eastAsia="宋体" w:cs="宋体"/>
          <w:sz w:val="24"/>
          <w:szCs w:val="18"/>
        </w:rPr>
        <w:t>.</w:t>
      </w:r>
      <w:r>
        <w:rPr>
          <w:rFonts w:ascii="宋体" w:hAnsi="宋体" w:eastAsia="宋体" w:cs="宋体"/>
          <w:sz w:val="24"/>
          <w:szCs w:val="18"/>
        </w:rPr>
        <w:t>包装箱上应有明显的包装储运图示标志。</w:t>
      </w:r>
    </w:p>
    <w:p w14:paraId="2BF0EFFE">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6</w:t>
      </w:r>
      <w:r>
        <w:rPr>
          <w:rFonts w:hint="eastAsia" w:ascii="宋体" w:hAnsi="宋体" w:eastAsia="宋体" w:cs="宋体"/>
          <w:sz w:val="24"/>
          <w:szCs w:val="18"/>
        </w:rPr>
        <w:t>.</w:t>
      </w:r>
      <w:r>
        <w:rPr>
          <w:rFonts w:ascii="宋体" w:hAnsi="宋体" w:eastAsia="宋体" w:cs="宋体"/>
          <w:sz w:val="24"/>
          <w:szCs w:val="18"/>
        </w:rPr>
        <w:t>整体产品或分别运输的部件都要适应运输和装载的要求。</w:t>
      </w:r>
    </w:p>
    <w:p w14:paraId="506ACADB">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7</w:t>
      </w:r>
      <w:r>
        <w:rPr>
          <w:rFonts w:hint="eastAsia" w:ascii="宋体" w:hAnsi="宋体" w:eastAsia="宋体" w:cs="宋体"/>
          <w:sz w:val="24"/>
          <w:szCs w:val="18"/>
        </w:rPr>
        <w:t>.</w:t>
      </w:r>
      <w:r>
        <w:rPr>
          <w:rFonts w:ascii="宋体" w:hAnsi="宋体" w:eastAsia="宋体" w:cs="宋体"/>
          <w:sz w:val="24"/>
          <w:szCs w:val="18"/>
        </w:rPr>
        <w:t>随产品提供的技术资料应完整无缺。</w:t>
      </w:r>
    </w:p>
    <w:p w14:paraId="3D91A794">
      <w:pPr>
        <w:pStyle w:val="3"/>
        <w:ind w:firstLine="560"/>
        <w:rPr>
          <w:rFonts w:eastAsia="黑体"/>
        </w:rPr>
      </w:pPr>
      <w:bookmarkStart w:id="36" w:name="_Toc532199627"/>
      <w:r>
        <w:rPr>
          <w:rFonts w:hint="eastAsia" w:eastAsia="黑体"/>
          <w:lang w:eastAsia="zh-CN"/>
        </w:rPr>
        <w:t>七</w:t>
      </w:r>
      <w:r>
        <w:rPr>
          <w:rFonts w:eastAsia="黑体"/>
        </w:rPr>
        <w:t>、技术培训</w:t>
      </w:r>
      <w:bookmarkEnd w:id="33"/>
      <w:bookmarkEnd w:id="34"/>
      <w:bookmarkEnd w:id="35"/>
      <w:bookmarkEnd w:id="36"/>
    </w:p>
    <w:p w14:paraId="5FFA505A">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为使合同设备能正常安装和运行，由中标人提供相应的技术培训，培训费用</w:t>
      </w:r>
      <w:r>
        <w:rPr>
          <w:rFonts w:hint="eastAsia" w:ascii="宋体" w:hAnsi="宋体" w:eastAsia="宋体" w:cs="宋体"/>
          <w:sz w:val="24"/>
          <w:szCs w:val="18"/>
        </w:rPr>
        <w:t>包含在投标报价内</w:t>
      </w:r>
      <w:r>
        <w:rPr>
          <w:rFonts w:ascii="宋体" w:hAnsi="宋体" w:eastAsia="宋体" w:cs="宋体"/>
          <w:sz w:val="24"/>
          <w:szCs w:val="18"/>
        </w:rPr>
        <w:t>。</w:t>
      </w:r>
    </w:p>
    <w:p w14:paraId="1A4866F5">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培训的时间、人数、地点等具体内容由</w:t>
      </w:r>
      <w:r>
        <w:rPr>
          <w:rFonts w:hint="eastAsia" w:ascii="宋体" w:hAnsi="宋体" w:eastAsia="宋体" w:cs="宋体"/>
          <w:sz w:val="24"/>
          <w:szCs w:val="18"/>
        </w:rPr>
        <w:t>采购人和中标人</w:t>
      </w:r>
      <w:r>
        <w:rPr>
          <w:rFonts w:ascii="宋体" w:hAnsi="宋体" w:eastAsia="宋体" w:cs="宋体"/>
          <w:sz w:val="24"/>
          <w:szCs w:val="18"/>
        </w:rPr>
        <w:t>双方商定，内容至少包括：设备原理、使用、维护、运行操作、常见故障处理等。</w:t>
      </w:r>
    </w:p>
    <w:p w14:paraId="0846D21B">
      <w:pPr>
        <w:pStyle w:val="3"/>
        <w:ind w:firstLine="560"/>
        <w:rPr>
          <w:rFonts w:eastAsia="黑体"/>
        </w:rPr>
      </w:pPr>
      <w:bookmarkStart w:id="37" w:name="_Toc532199628"/>
      <w:r>
        <w:rPr>
          <w:rFonts w:hint="eastAsia" w:eastAsia="黑体"/>
          <w:lang w:eastAsia="zh-CN"/>
        </w:rPr>
        <w:t>八</w:t>
      </w:r>
      <w:r>
        <w:rPr>
          <w:rFonts w:eastAsia="黑体"/>
        </w:rPr>
        <w:t>、质保及售后服务</w:t>
      </w:r>
    </w:p>
    <w:p w14:paraId="275CB9FF">
      <w:pPr>
        <w:spacing w:line="360" w:lineRule="auto"/>
        <w:ind w:firstLine="480" w:firstLineChars="200"/>
        <w:jc w:val="left"/>
        <w:rPr>
          <w:rFonts w:ascii="宋体" w:hAnsi="宋体" w:eastAsia="宋体" w:cs="宋体"/>
          <w:sz w:val="24"/>
          <w:szCs w:val="18"/>
        </w:rPr>
      </w:pPr>
      <w:r>
        <w:rPr>
          <w:rFonts w:ascii="宋体" w:hAnsi="宋体" w:eastAsia="宋体" w:cs="宋体"/>
          <w:sz w:val="24"/>
          <w:szCs w:val="18"/>
        </w:rPr>
        <w:t>1</w:t>
      </w:r>
      <w:r>
        <w:rPr>
          <w:rFonts w:hint="eastAsia" w:ascii="宋体" w:hAnsi="宋体" w:eastAsia="宋体" w:cs="宋体"/>
          <w:sz w:val="24"/>
          <w:szCs w:val="18"/>
        </w:rPr>
        <w:t>.</w:t>
      </w:r>
      <w:r>
        <w:rPr>
          <w:rFonts w:ascii="宋体" w:hAnsi="宋体" w:eastAsia="宋体" w:cs="宋体"/>
          <w:sz w:val="24"/>
          <w:szCs w:val="18"/>
        </w:rPr>
        <w:t>自</w:t>
      </w:r>
      <w:r>
        <w:rPr>
          <w:rFonts w:hint="eastAsia" w:ascii="宋体" w:hAnsi="宋体" w:eastAsia="宋体" w:cs="宋体"/>
          <w:sz w:val="24"/>
          <w:szCs w:val="18"/>
        </w:rPr>
        <w:t>验收合格之日</w:t>
      </w:r>
      <w:r>
        <w:rPr>
          <w:rFonts w:ascii="宋体" w:hAnsi="宋体" w:eastAsia="宋体" w:cs="宋体"/>
          <w:sz w:val="24"/>
          <w:szCs w:val="18"/>
        </w:rPr>
        <w:t>起进入免费质保期。</w:t>
      </w:r>
    </w:p>
    <w:p w14:paraId="08F19CF3">
      <w:pPr>
        <w:spacing w:line="360" w:lineRule="auto"/>
        <w:ind w:firstLine="480" w:firstLineChars="200"/>
        <w:jc w:val="left"/>
        <w:rPr>
          <w:rFonts w:ascii="宋体" w:hAnsi="宋体" w:eastAsia="宋体"/>
          <w:b/>
          <w:sz w:val="24"/>
          <w:szCs w:val="18"/>
        </w:rPr>
      </w:pPr>
      <w:r>
        <w:rPr>
          <w:rFonts w:ascii="宋体" w:hAnsi="宋体" w:eastAsia="宋体" w:cs="宋体"/>
          <w:sz w:val="24"/>
          <w:szCs w:val="18"/>
        </w:rPr>
        <w:t>2</w:t>
      </w:r>
      <w:r>
        <w:rPr>
          <w:rFonts w:hint="eastAsia" w:ascii="宋体" w:hAnsi="宋体" w:eastAsia="宋体" w:cs="宋体"/>
          <w:sz w:val="24"/>
          <w:szCs w:val="18"/>
        </w:rPr>
        <w:t>.</w:t>
      </w:r>
      <w:r>
        <w:rPr>
          <w:rFonts w:ascii="宋体" w:hAnsi="宋体" w:eastAsia="宋体" w:cs="宋体"/>
          <w:sz w:val="24"/>
          <w:szCs w:val="18"/>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37"/>
    </w:p>
    <w:bookmarkEnd w:id="0"/>
    <w:p w14:paraId="4DF8B4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636CA"/>
    <w:rsid w:val="6E663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方正小标宋_GBK" w:cs="Times New Roman"/>
      <w:bCs/>
      <w:kern w:val="44"/>
      <w:sz w:val="44"/>
      <w:szCs w:val="44"/>
    </w:rPr>
  </w:style>
  <w:style w:type="paragraph" w:styleId="3">
    <w:name w:val="heading 2"/>
    <w:basedOn w:val="1"/>
    <w:next w:val="1"/>
    <w:qFormat/>
    <w:uiPriority w:val="0"/>
    <w:pPr>
      <w:keepNext/>
      <w:keepLines/>
      <w:spacing w:before="240" w:line="360" w:lineRule="auto"/>
      <w:ind w:firstLine="640" w:firstLineChars="200"/>
      <w:jc w:val="left"/>
      <w:outlineLvl w:val="1"/>
    </w:pPr>
    <w:rPr>
      <w:rFonts w:ascii="Arial" w:hAnsi="Arial" w:eastAsia="方正黑体_GBK" w:cs="Times New Roman"/>
      <w:bCs/>
      <w:kern w:val="0"/>
      <w:sz w:val="28"/>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next w:val="5"/>
    <w:unhideWhenUsed/>
    <w:qFormat/>
    <w:uiPriority w:val="99"/>
    <w:pPr>
      <w:ind w:firstLine="645"/>
    </w:pPr>
    <w:rPr>
      <w:rFonts w:ascii="楷体_GB2312" w:eastAsia="楷体_GB2312"/>
      <w:sz w:val="32"/>
      <w:szCs w:val="20"/>
    </w:rPr>
  </w:style>
  <w:style w:type="paragraph" w:styleId="5">
    <w:name w:val="envelope return"/>
    <w:basedOn w:val="1"/>
    <w:qFormat/>
    <w:uiPriority w:val="99"/>
    <w:pPr>
      <w:snapToGrid w:val="0"/>
    </w:pPr>
    <w:rPr>
      <w:rFonts w:ascii="Arial" w:hAnsi="Arial" w:cs="Arial"/>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unhideWhenUsed/>
    <w:uiPriority w:val="99"/>
    <w:pPr>
      <w:ind w:left="420" w:firstLine="420" w:firstLineChars="200"/>
    </w:pPr>
    <w:rPr>
      <w:rFonts w:ascii="Times New Roman" w:cs="Times New Roman"/>
    </w:rPr>
  </w:style>
  <w:style w:type="table" w:styleId="9">
    <w:name w:val="Table Grid"/>
    <w:basedOn w:val="8"/>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amp;L"/>
    <w:basedOn w:val="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2">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2025-01-20T08:27:00Z</dcterms:created>
  <dc:creator>xmy</dc:creator>
  <cp:lastModifiedBy>xmy</cp:lastModifiedBy>
  <dcterms:modified xsi:type="dcterms:W3CDTF">2025-01-20T08:28:01Z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113E3C7B16164930B12F0247ED649549_11</vt:lpwstr>
  </property>
  <property fmtid="{D5CDD505-2E9C-101B-9397-08002B2CF9AE}" pid="4" name="KSOTemplateDocerSaveRecord">
    <vt:lpwstr>eyJoZGlkIjoiNWQxNDgwOWE2N2Y5MWIyN2U3NzI3YzFkMDFlYTRjYzkiLCJ1c2VySWQiOiIzMjQ4MTEwODkifQ==</vt:lpwstr>
  </property>
</Properties>
</file>