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napToGrid w:val="0"/>
        <w:spacing w:before="0" w:after="0" w:line="360" w:lineRule="auto"/>
        <w:jc w:val="center"/>
        <w:rPr>
          <w:rFonts w:hint="eastAsia" w:ascii="黑体" w:hAnsi="黑体" w:eastAsia="黑体"/>
          <w:b w:val="0"/>
          <w:color w:val="auto"/>
          <w:highlight w:val="none"/>
        </w:rPr>
      </w:pPr>
      <w:bookmarkStart w:id="0" w:name="_Toc18550"/>
      <w:bookmarkStart w:id="1" w:name="_Toc28788"/>
      <w:bookmarkStart w:id="2" w:name="_Toc528829640"/>
      <w:bookmarkStart w:id="3" w:name="_Toc445554746"/>
      <w:bookmarkStart w:id="4" w:name="_Toc466024555"/>
      <w:bookmarkStart w:id="8" w:name="_GoBack"/>
      <w:bookmarkEnd w:id="8"/>
      <w:r>
        <w:rPr>
          <w:rFonts w:hint="eastAsia" w:ascii="宋体" w:hAnsi="宋体"/>
          <w:color w:val="auto"/>
          <w:highlight w:val="none"/>
        </w:rPr>
        <w:t>采购需求</w:t>
      </w:r>
      <w:bookmarkEnd w:id="0"/>
      <w:bookmarkEnd w:id="1"/>
      <w:bookmarkEnd w:id="2"/>
      <w:bookmarkEnd w:id="3"/>
      <w:bookmarkEnd w:id="4"/>
    </w:p>
    <w:p>
      <w:pPr>
        <w:spacing w:line="360" w:lineRule="auto"/>
        <w:rPr>
          <w:rFonts w:hint="eastAsia" w:ascii="宋体" w:hAnsi="宋体" w:eastAsia="宋体" w:cs="宋体"/>
          <w:b/>
          <w:color w:val="auto"/>
          <w:sz w:val="24"/>
          <w:szCs w:val="24"/>
          <w:highlight w:val="none"/>
        </w:rPr>
      </w:pPr>
      <w:bookmarkStart w:id="5" w:name="_Toc13700"/>
      <w:r>
        <w:rPr>
          <w:rFonts w:hint="eastAsia" w:ascii="宋体" w:hAnsi="宋体" w:eastAsia="宋体" w:cs="Times New Roman"/>
          <w:b/>
          <w:color w:val="auto"/>
          <w:sz w:val="28"/>
          <w:szCs w:val="28"/>
          <w:highlight w:val="none"/>
        </w:rPr>
        <w:t>一、采购需求前附表</w:t>
      </w:r>
      <w:bookmarkEnd w:id="5"/>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9"/>
        <w:gridCol w:w="1902"/>
        <w:gridCol w:w="5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pct"/>
            <w:noWrap w:val="0"/>
            <w:vAlign w:val="top"/>
          </w:tcPr>
          <w:p>
            <w:pPr>
              <w:spacing w:before="96" w:beforeLines="40" w:after="96" w:afterLines="40" w:line="40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1116" w:type="pct"/>
            <w:noWrap w:val="0"/>
            <w:vAlign w:val="top"/>
          </w:tcPr>
          <w:p>
            <w:pPr>
              <w:spacing w:before="96" w:beforeLines="40" w:after="96" w:afterLines="40" w:line="40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条款名称</w:t>
            </w:r>
          </w:p>
        </w:tc>
        <w:tc>
          <w:tcPr>
            <w:tcW w:w="3413" w:type="pct"/>
            <w:noWrap w:val="0"/>
            <w:vAlign w:val="top"/>
          </w:tcPr>
          <w:p>
            <w:pPr>
              <w:spacing w:before="96" w:beforeLines="40" w:after="96" w:afterLines="40" w:line="40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469" w:type="pct"/>
            <w:noWrap w:val="0"/>
            <w:vAlign w:val="center"/>
          </w:tcPr>
          <w:p>
            <w:pPr>
              <w:spacing w:before="96" w:beforeLines="40" w:after="96" w:afterLines="40"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116" w:type="pct"/>
            <w:noWrap w:val="0"/>
            <w:vAlign w:val="center"/>
          </w:tcPr>
          <w:p>
            <w:pPr>
              <w:spacing w:before="96" w:beforeLines="40" w:after="96" w:afterLines="40"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付款方式</w:t>
            </w:r>
          </w:p>
        </w:tc>
        <w:tc>
          <w:tcPr>
            <w:tcW w:w="3413" w:type="pct"/>
            <w:noWrap w:val="0"/>
            <w:vAlign w:val="top"/>
          </w:tcPr>
          <w:p>
            <w:pPr>
              <w:widowControl/>
              <w:spacing w:before="0" w:beforeLines="0" w:after="0" w:afterLines="0" w:line="360" w:lineRule="auto"/>
              <w:ind w:firstLine="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三个月任务完成考核合格，具体依据《安保服务考核记录表及考核标准》具体实施，下个月上旬支付相应合同款。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pct"/>
            <w:noWrap w:val="0"/>
            <w:vAlign w:val="center"/>
          </w:tcPr>
          <w:p>
            <w:pPr>
              <w:spacing w:before="96" w:beforeLines="40" w:after="96" w:afterLines="40" w:line="400" w:lineRule="exact"/>
              <w:ind w:firstLine="240" w:firstLineChars="1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116" w:type="pct"/>
            <w:noWrap w:val="0"/>
            <w:vAlign w:val="center"/>
          </w:tcPr>
          <w:p>
            <w:pPr>
              <w:spacing w:before="96" w:beforeLines="40" w:after="96" w:afterLines="40"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服务期限</w:t>
            </w:r>
          </w:p>
        </w:tc>
        <w:tc>
          <w:tcPr>
            <w:tcW w:w="3413" w:type="pct"/>
            <w:noWrap w:val="0"/>
            <w:vAlign w:val="top"/>
          </w:tcPr>
          <w:p>
            <w:pPr>
              <w:spacing w:before="96" w:beforeLines="40" w:after="96" w:afterLines="40"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bidi="ar"/>
              </w:rPr>
              <w:t>自合同生效之日起，1年。合同一年一签，一年期满，经采购人年度考核合格后，可以续签下一年采购合同（累计最长服务期不超过三年）。</w:t>
            </w:r>
            <w:r>
              <w:rPr>
                <w:rFonts w:hint="eastAsia" w:ascii="宋体" w:hAnsi="宋体" w:eastAsia="宋体" w:cs="宋体"/>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pct"/>
            <w:noWrap w:val="0"/>
            <w:vAlign w:val="top"/>
          </w:tcPr>
          <w:p>
            <w:pPr>
              <w:spacing w:before="96" w:beforeLines="40" w:after="96" w:afterLines="40"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116" w:type="pct"/>
            <w:noWrap w:val="0"/>
            <w:vAlign w:val="center"/>
          </w:tcPr>
          <w:p>
            <w:pPr>
              <w:spacing w:before="96" w:beforeLines="40" w:after="96" w:afterLines="40" w:line="400" w:lineRule="exact"/>
              <w:jc w:val="center"/>
              <w:rPr>
                <w:rFonts w:hint="eastAsia" w:ascii="宋体" w:hAnsi="宋体" w:eastAsia="宋体" w:cs="宋体"/>
                <w:color w:val="auto"/>
                <w:sz w:val="24"/>
                <w:szCs w:val="24"/>
                <w:highlight w:val="none"/>
              </w:rPr>
            </w:pPr>
            <w:r>
              <w:rPr>
                <w:color w:val="auto"/>
                <w:sz w:val="24"/>
                <w:highlight w:val="none"/>
              </w:rPr>
              <w:t>本项目采购标的</w:t>
            </w:r>
            <w:r>
              <w:rPr>
                <w:rFonts w:hint="eastAsia"/>
                <w:color w:val="auto"/>
                <w:sz w:val="24"/>
                <w:highlight w:val="none"/>
                <w:lang w:val="en-US"/>
              </w:rPr>
              <w:t>名称及</w:t>
            </w:r>
            <w:r>
              <w:rPr>
                <w:color w:val="auto"/>
                <w:sz w:val="24"/>
                <w:highlight w:val="none"/>
              </w:rPr>
              <w:t>所属行业</w:t>
            </w:r>
          </w:p>
        </w:tc>
        <w:tc>
          <w:tcPr>
            <w:tcW w:w="3413" w:type="pct"/>
            <w:noWrap w:val="0"/>
            <w:vAlign w:val="top"/>
          </w:tcPr>
          <w:p>
            <w:pPr>
              <w:spacing w:before="96" w:beforeLines="40" w:after="96" w:afterLines="40" w:line="400" w:lineRule="exact"/>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标的名称：安徽建筑大学2024年-2027年安保服务采购项目</w:t>
            </w:r>
          </w:p>
          <w:p>
            <w:pPr>
              <w:spacing w:before="96" w:beforeLines="40" w:after="96" w:afterLines="40" w:line="400" w:lineRule="exac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所属行业：租赁和商务服务业</w:t>
            </w:r>
          </w:p>
        </w:tc>
      </w:tr>
    </w:tbl>
    <w:p>
      <w:pPr>
        <w:spacing w:line="360" w:lineRule="auto"/>
        <w:rPr>
          <w:rFonts w:hint="eastAsia"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lang w:val="en-US" w:eastAsia="zh-CN"/>
        </w:rPr>
        <w:t>二、采购需求</w:t>
      </w:r>
    </w:p>
    <w:p>
      <w:pPr>
        <w:spacing w:line="360" w:lineRule="auto"/>
        <w:outlineLvl w:val="1"/>
        <w:rPr>
          <w:rFonts w:ascii="宋体" w:hAnsi="宋体"/>
          <w:b/>
          <w:color w:val="000000"/>
          <w:sz w:val="24"/>
          <w:szCs w:val="18"/>
          <w:highlight w:val="none"/>
        </w:rPr>
      </w:pPr>
      <w:r>
        <w:rPr>
          <w:rFonts w:hint="eastAsia" w:ascii="宋体" w:hAnsi="宋体"/>
          <w:b/>
          <w:color w:val="000000"/>
          <w:sz w:val="24"/>
          <w:szCs w:val="18"/>
          <w:highlight w:val="none"/>
        </w:rPr>
        <w:t>1、服务范围</w:t>
      </w:r>
    </w:p>
    <w:p>
      <w:pPr>
        <w:spacing w:line="360" w:lineRule="auto"/>
        <w:ind w:firstLine="437"/>
        <w:rPr>
          <w:rFonts w:ascii="宋体" w:hAnsi="宋体" w:cs="宋体"/>
          <w:color w:val="000000"/>
          <w:sz w:val="24"/>
          <w:highlight w:val="none"/>
        </w:rPr>
      </w:pPr>
      <w:r>
        <w:rPr>
          <w:rFonts w:hint="eastAsia" w:ascii="宋体" w:hAnsi="宋体" w:cs="宋体"/>
          <w:color w:val="000000"/>
          <w:sz w:val="24"/>
          <w:highlight w:val="none"/>
          <w:lang w:eastAsia="zh-CN"/>
        </w:rPr>
        <w:t>安徽建筑大学2024年-2027年安保服务采购项目</w:t>
      </w:r>
      <w:r>
        <w:rPr>
          <w:rFonts w:hint="eastAsia" w:ascii="宋体" w:hAnsi="宋体" w:cs="宋体"/>
          <w:color w:val="000000"/>
          <w:sz w:val="24"/>
          <w:highlight w:val="none"/>
        </w:rPr>
        <w:t>第1包负责</w:t>
      </w:r>
      <w:r>
        <w:rPr>
          <w:rFonts w:hint="eastAsia" w:ascii="宋体" w:hAnsi="宋体" w:cs="宋体"/>
          <w:color w:val="000000"/>
          <w:kern w:val="0"/>
          <w:sz w:val="24"/>
          <w:highlight w:val="none"/>
        </w:rPr>
        <w:t>紫云路校区安保工作</w:t>
      </w:r>
      <w:r>
        <w:rPr>
          <w:rFonts w:hint="eastAsia" w:ascii="宋体" w:hAnsi="宋体" w:cs="宋体"/>
          <w:color w:val="000000"/>
          <w:sz w:val="24"/>
          <w:highlight w:val="none"/>
        </w:rPr>
        <w:t>。</w:t>
      </w:r>
    </w:p>
    <w:p>
      <w:pPr>
        <w:spacing w:line="360" w:lineRule="auto"/>
        <w:ind w:firstLine="437"/>
        <w:rPr>
          <w:rFonts w:hint="eastAsia" w:ascii="宋体" w:hAnsi="宋体" w:cs="宋体"/>
          <w:color w:val="000000"/>
          <w:sz w:val="24"/>
          <w:highlight w:val="none"/>
        </w:rPr>
      </w:pPr>
      <w:r>
        <w:rPr>
          <w:rFonts w:hint="eastAsia" w:ascii="宋体" w:hAnsi="宋体" w:cs="宋体"/>
          <w:color w:val="000000"/>
          <w:sz w:val="24"/>
          <w:highlight w:val="none"/>
          <w:lang w:eastAsia="zh-CN"/>
        </w:rPr>
        <w:t>安徽建筑大学2024年-2027年安保服务采购项目</w:t>
      </w:r>
      <w:r>
        <w:rPr>
          <w:rFonts w:hint="eastAsia" w:ascii="宋体" w:hAnsi="宋体" w:cs="宋体"/>
          <w:color w:val="000000"/>
          <w:sz w:val="24"/>
          <w:highlight w:val="none"/>
        </w:rPr>
        <w:t>第2包负责金寨路校区安保工作。</w:t>
      </w:r>
    </w:p>
    <w:p>
      <w:pPr>
        <w:spacing w:line="360" w:lineRule="auto"/>
        <w:rPr>
          <w:rFonts w:ascii="宋体" w:hAnsi="宋体"/>
          <w:b/>
          <w:color w:val="000000"/>
          <w:sz w:val="24"/>
          <w:szCs w:val="18"/>
          <w:highlight w:val="none"/>
        </w:rPr>
      </w:pPr>
      <w:r>
        <w:rPr>
          <w:rFonts w:hint="eastAsia" w:ascii="宋体" w:hAnsi="宋体"/>
          <w:b/>
          <w:color w:val="000000"/>
          <w:sz w:val="24"/>
          <w:szCs w:val="18"/>
          <w:highlight w:val="none"/>
        </w:rPr>
        <w:t>2、服务总体要求</w:t>
      </w:r>
    </w:p>
    <w:p>
      <w:pPr>
        <w:widowControl/>
        <w:spacing w:line="360" w:lineRule="auto"/>
        <w:ind w:firstLine="480" w:firstLineChars="200"/>
        <w:jc w:val="left"/>
        <w:rPr>
          <w:rFonts w:ascii="宋体" w:hAnsi="宋体" w:eastAsia="宋体" w:cs="宋体"/>
          <w:color w:val="000000"/>
          <w:sz w:val="24"/>
          <w:highlight w:val="none"/>
        </w:rPr>
      </w:pPr>
      <w:r>
        <w:rPr>
          <w:rFonts w:hint="eastAsia" w:ascii="宋体" w:hAnsi="宋体" w:eastAsia="宋体" w:cs="宋体"/>
          <w:color w:val="000000"/>
          <w:kern w:val="0"/>
          <w:sz w:val="24"/>
          <w:highlight w:val="none"/>
        </w:rPr>
        <w:t>投标人须依照学校规定与管理要求，结合校园安全保卫工作实际情况，制定切实可行的校园安保服务方案、保安服务质量考评方案和突发事件应急处置预案，开展专业化安防业务。</w:t>
      </w:r>
    </w:p>
    <w:p>
      <w:pPr>
        <w:widowControl/>
        <w:spacing w:line="360" w:lineRule="auto"/>
        <w:jc w:val="left"/>
        <w:rPr>
          <w:rFonts w:ascii="宋体" w:hAnsi="宋体" w:eastAsia="宋体" w:cs="宋体"/>
          <w:b/>
          <w:bCs/>
          <w:color w:val="000000"/>
          <w:sz w:val="24"/>
          <w:highlight w:val="none"/>
        </w:rPr>
      </w:pPr>
      <w:r>
        <w:rPr>
          <w:rFonts w:hint="eastAsia" w:ascii="宋体" w:hAnsi="宋体" w:eastAsia="宋体" w:cs="宋体"/>
          <w:b/>
          <w:bCs/>
          <w:color w:val="000000"/>
          <w:kern w:val="0"/>
          <w:sz w:val="24"/>
          <w:highlight w:val="none"/>
        </w:rPr>
        <w:t xml:space="preserve">3、质量目标 </w:t>
      </w:r>
    </w:p>
    <w:p>
      <w:pPr>
        <w:widowControl/>
        <w:spacing w:line="360" w:lineRule="auto"/>
        <w:ind w:firstLine="480" w:firstLineChars="200"/>
        <w:jc w:val="left"/>
        <w:rPr>
          <w:rFonts w:ascii="宋体" w:hAnsi="宋体" w:eastAsia="宋体" w:cs="宋体"/>
          <w:color w:val="000000"/>
          <w:sz w:val="24"/>
          <w:highlight w:val="none"/>
        </w:rPr>
      </w:pPr>
      <w:r>
        <w:rPr>
          <w:rFonts w:hint="eastAsia" w:ascii="宋体" w:hAnsi="宋体" w:eastAsia="宋体" w:cs="宋体"/>
          <w:color w:val="000000"/>
          <w:kern w:val="0"/>
          <w:sz w:val="24"/>
          <w:highlight w:val="none"/>
        </w:rPr>
        <w:t xml:space="preserve">（1）切实按照“校园安保服务整体方案、保安服务质量考评方案和突发事件应急处置预案”组织安保服务工作。 </w:t>
      </w:r>
    </w:p>
    <w:p>
      <w:pPr>
        <w:widowControl/>
        <w:spacing w:line="360" w:lineRule="auto"/>
        <w:ind w:firstLine="480" w:firstLineChars="200"/>
        <w:jc w:val="left"/>
        <w:rPr>
          <w:rFonts w:ascii="宋体" w:hAnsi="宋体" w:eastAsia="宋体" w:cs="宋体"/>
          <w:color w:val="000000"/>
          <w:sz w:val="24"/>
          <w:highlight w:val="none"/>
        </w:rPr>
      </w:pPr>
      <w:r>
        <w:rPr>
          <w:rFonts w:hint="eastAsia" w:ascii="宋体" w:hAnsi="宋体" w:eastAsia="宋体" w:cs="宋体"/>
          <w:color w:val="000000"/>
          <w:kern w:val="0"/>
          <w:sz w:val="24"/>
          <w:highlight w:val="none"/>
        </w:rPr>
        <w:t xml:space="preserve">（2）遵守规定，按章办事，文明执勤，严格管理，保障学校财产和师生人身权益不受侵害，维护正常的教学、科研、生活秩序。 </w:t>
      </w:r>
    </w:p>
    <w:p>
      <w:pPr>
        <w:widowControl/>
        <w:spacing w:line="360" w:lineRule="auto"/>
        <w:ind w:firstLine="480" w:firstLineChars="200"/>
        <w:jc w:val="left"/>
        <w:rPr>
          <w:rFonts w:ascii="宋体" w:hAnsi="宋体" w:eastAsia="宋体" w:cs="宋体"/>
          <w:color w:val="000000"/>
          <w:sz w:val="24"/>
          <w:highlight w:val="none"/>
        </w:rPr>
      </w:pPr>
      <w:r>
        <w:rPr>
          <w:rFonts w:hint="eastAsia" w:ascii="宋体" w:hAnsi="宋体" w:eastAsia="宋体" w:cs="宋体"/>
          <w:color w:val="000000"/>
          <w:kern w:val="0"/>
          <w:sz w:val="24"/>
          <w:highlight w:val="none"/>
        </w:rPr>
        <w:t xml:space="preserve">（3）全年无责任事故和责任案件发生。 </w:t>
      </w:r>
    </w:p>
    <w:p>
      <w:pPr>
        <w:widowControl/>
        <w:spacing w:line="360" w:lineRule="auto"/>
        <w:jc w:val="left"/>
        <w:rPr>
          <w:rFonts w:ascii="宋体" w:hAnsi="宋体" w:eastAsia="宋体" w:cs="宋体"/>
          <w:b/>
          <w:bCs/>
          <w:color w:val="000000"/>
          <w:sz w:val="24"/>
          <w:highlight w:val="none"/>
        </w:rPr>
      </w:pPr>
      <w:r>
        <w:rPr>
          <w:rFonts w:hint="eastAsia" w:ascii="宋体" w:hAnsi="宋体" w:eastAsia="宋体" w:cs="宋体"/>
          <w:b/>
          <w:bCs/>
          <w:color w:val="000000"/>
          <w:kern w:val="0"/>
          <w:sz w:val="24"/>
          <w:highlight w:val="none"/>
        </w:rPr>
        <w:t xml:space="preserve">4、服务要求 </w:t>
      </w:r>
    </w:p>
    <w:p>
      <w:pPr>
        <w:widowControl/>
        <w:spacing w:line="360" w:lineRule="auto"/>
        <w:ind w:firstLine="480" w:firstLineChars="200"/>
        <w:jc w:val="left"/>
        <w:rPr>
          <w:rFonts w:ascii="宋体" w:hAnsi="宋体" w:eastAsia="宋体" w:cs="宋体"/>
          <w:color w:val="000000"/>
          <w:sz w:val="24"/>
          <w:highlight w:val="none"/>
        </w:rPr>
      </w:pPr>
      <w:r>
        <w:rPr>
          <w:rFonts w:hint="eastAsia" w:ascii="宋体" w:hAnsi="宋体" w:eastAsia="宋体" w:cs="宋体"/>
          <w:color w:val="000000"/>
          <w:kern w:val="0"/>
          <w:sz w:val="24"/>
          <w:highlight w:val="none"/>
        </w:rPr>
        <w:t xml:space="preserve">（1）保安执勤时统一穿保安制服，佩戴规范标识与携带执法记录仪等必要的执勤器械。 </w:t>
      </w:r>
    </w:p>
    <w:p>
      <w:pPr>
        <w:widowControl/>
        <w:spacing w:line="360" w:lineRule="auto"/>
        <w:ind w:firstLine="480" w:firstLineChars="200"/>
        <w:jc w:val="left"/>
        <w:rPr>
          <w:rFonts w:ascii="宋体" w:hAnsi="宋体" w:eastAsia="宋体" w:cs="宋体"/>
          <w:color w:val="000000"/>
          <w:sz w:val="24"/>
          <w:highlight w:val="none"/>
        </w:rPr>
      </w:pPr>
      <w:r>
        <w:rPr>
          <w:rFonts w:hint="eastAsia" w:ascii="宋体" w:hAnsi="宋体" w:eastAsia="宋体" w:cs="宋体"/>
          <w:color w:val="000000"/>
          <w:kern w:val="0"/>
          <w:sz w:val="24"/>
          <w:highlight w:val="none"/>
        </w:rPr>
        <w:t>（2）文明执勤、热情服务。上岗人员仪表整洁卫生，站岗姿势端庄，指挥车辆动作标准，与人对话用语规范，纠正问题态度和蔼。</w:t>
      </w:r>
    </w:p>
    <w:p>
      <w:pPr>
        <w:widowControl/>
        <w:spacing w:line="360" w:lineRule="auto"/>
        <w:ind w:firstLine="480" w:firstLineChars="200"/>
        <w:jc w:val="left"/>
        <w:rPr>
          <w:rFonts w:ascii="宋体" w:hAnsi="宋体" w:eastAsia="宋体" w:cs="宋体"/>
          <w:color w:val="000000"/>
          <w:sz w:val="24"/>
          <w:highlight w:val="none"/>
        </w:rPr>
      </w:pPr>
      <w:r>
        <w:rPr>
          <w:rFonts w:hint="eastAsia" w:ascii="宋体" w:hAnsi="宋体" w:eastAsia="宋体" w:cs="宋体"/>
          <w:color w:val="000000"/>
          <w:kern w:val="0"/>
          <w:sz w:val="24"/>
          <w:highlight w:val="none"/>
        </w:rPr>
        <w:t xml:space="preserve">（3）维护学校窗口形象，按照《安徽建筑大学校园道路交通安全管理办法》及其它有关规定，认真管理好进出校园的人员、车辆和物资等。 </w:t>
      </w:r>
    </w:p>
    <w:p>
      <w:pPr>
        <w:widowControl/>
        <w:spacing w:line="360" w:lineRule="auto"/>
        <w:ind w:firstLine="480" w:firstLineChars="200"/>
        <w:jc w:val="left"/>
        <w:rPr>
          <w:rFonts w:ascii="宋体" w:hAnsi="宋体" w:eastAsia="宋体" w:cs="宋体"/>
          <w:color w:val="000000"/>
          <w:sz w:val="24"/>
          <w:highlight w:val="none"/>
        </w:rPr>
      </w:pPr>
      <w:r>
        <w:rPr>
          <w:rFonts w:hint="eastAsia" w:ascii="宋体" w:hAnsi="宋体" w:eastAsia="宋体" w:cs="宋体"/>
          <w:color w:val="000000"/>
          <w:kern w:val="0"/>
          <w:sz w:val="24"/>
          <w:highlight w:val="none"/>
        </w:rPr>
        <w:t xml:space="preserve">（4）积极维护校园秩序，主动配合处理各类突发事件，迅速排除险情，及时制止违法犯罪行为，及时向保卫处报告各类案件、事故及其他重要情况。 </w:t>
      </w:r>
    </w:p>
    <w:p>
      <w:pPr>
        <w:widowControl/>
        <w:spacing w:line="360" w:lineRule="auto"/>
        <w:ind w:firstLine="480" w:firstLineChars="200"/>
        <w:jc w:val="left"/>
        <w:rPr>
          <w:rFonts w:ascii="宋体" w:hAnsi="宋体" w:eastAsia="宋体" w:cs="宋体"/>
          <w:color w:val="000000"/>
          <w:sz w:val="24"/>
          <w:highlight w:val="none"/>
        </w:rPr>
      </w:pPr>
      <w:r>
        <w:rPr>
          <w:rFonts w:hint="eastAsia" w:ascii="宋体" w:hAnsi="宋体" w:eastAsia="宋体" w:cs="宋体"/>
          <w:color w:val="000000"/>
          <w:kern w:val="0"/>
          <w:sz w:val="24"/>
          <w:highlight w:val="none"/>
        </w:rPr>
        <w:t xml:space="preserve">（5）值班场所做到整洁、卫生、有序，负责门前三包：“包安全、包卫生、包秩序”；上岗人员做到 “七不”：不玩手机、不擅离岗位，不打瞌睡，不闲聊嬉闹，不打牌下棋，不酒后上岗，不会客。 </w:t>
      </w:r>
    </w:p>
    <w:p>
      <w:pPr>
        <w:widowControl/>
        <w:spacing w:line="360" w:lineRule="auto"/>
        <w:jc w:val="left"/>
        <w:rPr>
          <w:rFonts w:ascii="宋体" w:hAnsi="宋体" w:eastAsia="宋体" w:cs="宋体"/>
          <w:b/>
          <w:bCs/>
          <w:color w:val="000000"/>
          <w:sz w:val="24"/>
          <w:highlight w:val="none"/>
        </w:rPr>
      </w:pPr>
      <w:r>
        <w:rPr>
          <w:rFonts w:hint="eastAsia" w:ascii="宋体" w:hAnsi="宋体" w:eastAsia="宋体" w:cs="宋体"/>
          <w:b/>
          <w:bCs/>
          <w:color w:val="000000"/>
          <w:kern w:val="0"/>
          <w:sz w:val="24"/>
          <w:highlight w:val="none"/>
        </w:rPr>
        <w:t xml:space="preserve">5、保安队伍管理 </w:t>
      </w:r>
    </w:p>
    <w:p>
      <w:pPr>
        <w:widowControl/>
        <w:spacing w:line="360" w:lineRule="auto"/>
        <w:ind w:firstLine="480" w:firstLineChars="200"/>
        <w:jc w:val="left"/>
        <w:rPr>
          <w:rFonts w:ascii="宋体" w:hAnsi="宋体" w:eastAsia="宋体" w:cs="宋体"/>
          <w:color w:val="000000"/>
          <w:sz w:val="24"/>
          <w:highlight w:val="none"/>
        </w:rPr>
      </w:pPr>
      <w:r>
        <w:rPr>
          <w:rFonts w:hint="eastAsia" w:ascii="宋体" w:hAnsi="宋体" w:eastAsia="宋体" w:cs="宋体"/>
          <w:color w:val="000000"/>
          <w:kern w:val="0"/>
          <w:sz w:val="24"/>
          <w:highlight w:val="none"/>
        </w:rPr>
        <w:t xml:space="preserve">（1）派驻保安上岗前须按规定接受专业培训。 </w:t>
      </w:r>
    </w:p>
    <w:p>
      <w:pPr>
        <w:widowControl/>
        <w:spacing w:line="360" w:lineRule="auto"/>
        <w:ind w:firstLine="480" w:firstLineChars="200"/>
        <w:jc w:val="left"/>
        <w:rPr>
          <w:rFonts w:ascii="宋体" w:hAnsi="宋体" w:eastAsia="宋体" w:cs="宋体"/>
          <w:color w:val="000000"/>
          <w:sz w:val="24"/>
          <w:highlight w:val="none"/>
        </w:rPr>
      </w:pPr>
      <w:r>
        <w:rPr>
          <w:rFonts w:hint="eastAsia" w:ascii="宋体" w:hAnsi="宋体" w:eastAsia="宋体" w:cs="宋体"/>
          <w:color w:val="000000"/>
          <w:kern w:val="0"/>
          <w:sz w:val="24"/>
          <w:highlight w:val="none"/>
        </w:rPr>
        <w:t xml:space="preserve">（2）结合学校安全实际，开展岗前“应知应会”培训，对在岗人员按计划组织学习有关管理规定、保安专业知识与开展经常性的技能培训。 </w:t>
      </w:r>
    </w:p>
    <w:p>
      <w:pPr>
        <w:widowControl/>
        <w:spacing w:line="360" w:lineRule="auto"/>
        <w:ind w:firstLine="480" w:firstLineChars="200"/>
        <w:jc w:val="left"/>
        <w:rPr>
          <w:rFonts w:ascii="宋体" w:hAnsi="宋体" w:eastAsia="宋体" w:cs="宋体"/>
          <w:color w:val="000000"/>
          <w:sz w:val="24"/>
          <w:highlight w:val="none"/>
        </w:rPr>
      </w:pPr>
      <w:r>
        <w:rPr>
          <w:rFonts w:hint="eastAsia" w:ascii="宋体" w:hAnsi="宋体" w:eastAsia="宋体" w:cs="宋体"/>
          <w:color w:val="000000"/>
          <w:kern w:val="0"/>
          <w:sz w:val="24"/>
          <w:highlight w:val="none"/>
        </w:rPr>
        <w:t xml:space="preserve">（3）公司监管到位，每包须配备项目负责人（保安队长）1名，日常监管人员落实，保安队伍管理规范。保安公司每周至少两次安排管理人员到校检查。 </w:t>
      </w:r>
    </w:p>
    <w:p>
      <w:pPr>
        <w:widowControl/>
        <w:spacing w:line="360" w:lineRule="auto"/>
        <w:ind w:firstLine="480" w:firstLineChars="200"/>
        <w:jc w:val="left"/>
        <w:rPr>
          <w:rFonts w:ascii="宋体" w:hAnsi="宋体" w:eastAsia="宋体" w:cs="宋体"/>
          <w:color w:val="000000"/>
          <w:sz w:val="24"/>
          <w:highlight w:val="none"/>
        </w:rPr>
      </w:pPr>
      <w:r>
        <w:rPr>
          <w:rFonts w:hint="eastAsia" w:ascii="宋体" w:hAnsi="宋体" w:eastAsia="宋体" w:cs="宋体"/>
          <w:color w:val="000000"/>
          <w:kern w:val="0"/>
          <w:sz w:val="24"/>
          <w:highlight w:val="none"/>
        </w:rPr>
        <w:t xml:space="preserve">（4）保安队伍内部管理制度健全，保持保安队伍稳定，严格控制人员轮换岗比例，合同期限内轮换岗保安人数不超过合同规定岗位人数的30%；更换保安队长须提前一个月以书面形式通知保卫处，更换保安班长能够提前一周通知保卫处，更换其他队员到保卫处备案及时，确保服务质量不因人员变动而受影响。如学校保卫处认为确有必要进行人员调整，可不受轮换岗比例和报备时间限制。 </w:t>
      </w:r>
    </w:p>
    <w:p>
      <w:pPr>
        <w:widowControl/>
        <w:spacing w:line="360" w:lineRule="auto"/>
        <w:ind w:firstLine="480" w:firstLineChars="200"/>
        <w:jc w:val="lef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 xml:space="preserve">（5）派驻保安应聘、录用、离职等管理档案规范，手续齐全，无违法违纪人员进入校园执勤。 </w:t>
      </w:r>
    </w:p>
    <w:p>
      <w:pPr>
        <w:widowControl/>
        <w:spacing w:line="360" w:lineRule="auto"/>
        <w:ind w:firstLine="480" w:firstLineChars="200"/>
        <w:jc w:val="lef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（6）学校保卫处负责监管招标的岗位数及服务质量，人员的管理及监管由中标人全权负责。</w:t>
      </w:r>
    </w:p>
    <w:p>
      <w:pPr>
        <w:widowControl/>
        <w:spacing w:line="360" w:lineRule="auto"/>
        <w:jc w:val="left"/>
        <w:rPr>
          <w:rFonts w:ascii="宋体" w:hAnsi="宋体" w:eastAsia="宋体" w:cs="宋体"/>
          <w:b/>
          <w:bCs/>
          <w:color w:val="000000"/>
          <w:sz w:val="24"/>
          <w:highlight w:val="none"/>
        </w:rPr>
      </w:pPr>
      <w:r>
        <w:rPr>
          <w:rFonts w:hint="eastAsia" w:ascii="宋体" w:hAnsi="宋体" w:eastAsia="宋体" w:cs="宋体"/>
          <w:b/>
          <w:bCs/>
          <w:color w:val="000000"/>
          <w:kern w:val="0"/>
          <w:sz w:val="24"/>
          <w:highlight w:val="none"/>
        </w:rPr>
        <w:t xml:space="preserve">6、工作衔接要求 </w:t>
      </w:r>
    </w:p>
    <w:p>
      <w:pPr>
        <w:widowControl/>
        <w:spacing w:line="360" w:lineRule="auto"/>
        <w:ind w:firstLine="480" w:firstLineChars="200"/>
        <w:jc w:val="left"/>
        <w:rPr>
          <w:rFonts w:ascii="宋体" w:hAnsi="宋体" w:eastAsia="宋体" w:cs="宋体"/>
          <w:color w:val="000000"/>
          <w:sz w:val="24"/>
          <w:highlight w:val="none"/>
        </w:rPr>
      </w:pPr>
      <w:r>
        <w:rPr>
          <w:rFonts w:hint="eastAsia" w:ascii="宋体" w:hAnsi="宋体" w:eastAsia="宋体" w:cs="宋体"/>
          <w:color w:val="000000"/>
          <w:kern w:val="0"/>
          <w:sz w:val="24"/>
          <w:highlight w:val="none"/>
        </w:rPr>
        <w:t xml:space="preserve">（1）根据行业服务标准与学校规定要求，独立运作，落实校园安全保卫整体方案，并结合校园实际在实践中不断完善。 </w:t>
      </w:r>
    </w:p>
    <w:p>
      <w:pPr>
        <w:widowControl/>
        <w:spacing w:line="360" w:lineRule="auto"/>
        <w:ind w:firstLine="480" w:firstLineChars="200"/>
        <w:jc w:val="left"/>
        <w:rPr>
          <w:rFonts w:ascii="宋体" w:hAnsi="宋体" w:eastAsia="宋体" w:cs="宋体"/>
          <w:color w:val="000000"/>
          <w:sz w:val="24"/>
          <w:highlight w:val="none"/>
        </w:rPr>
      </w:pPr>
      <w:r>
        <w:rPr>
          <w:rFonts w:hint="eastAsia" w:ascii="宋体" w:hAnsi="宋体" w:eastAsia="宋体" w:cs="宋体"/>
          <w:color w:val="000000"/>
          <w:kern w:val="0"/>
          <w:sz w:val="24"/>
          <w:highlight w:val="none"/>
        </w:rPr>
        <w:t xml:space="preserve">（2）保安队长须与保卫处保持密切的工作联系，至少每周一次向保卫处汇报所承担的安保工作开展情况，重大情况须及时报告。 </w:t>
      </w:r>
    </w:p>
    <w:p>
      <w:pPr>
        <w:widowControl/>
        <w:spacing w:line="360" w:lineRule="auto"/>
        <w:ind w:firstLine="480" w:firstLineChars="200"/>
        <w:jc w:val="left"/>
        <w:rPr>
          <w:rFonts w:ascii="宋体" w:hAnsi="宋体" w:eastAsia="宋体" w:cs="宋体"/>
          <w:color w:val="000000"/>
          <w:sz w:val="24"/>
          <w:highlight w:val="none"/>
        </w:rPr>
      </w:pPr>
      <w:r>
        <w:rPr>
          <w:rFonts w:hint="eastAsia" w:ascii="宋体" w:hAnsi="宋体" w:eastAsia="宋体" w:cs="宋体"/>
          <w:color w:val="000000"/>
          <w:kern w:val="0"/>
          <w:sz w:val="24"/>
          <w:highlight w:val="none"/>
        </w:rPr>
        <w:t xml:space="preserve">（3）做好详细的执勤记录，原始台账保存完好，以备学校核查。 </w:t>
      </w:r>
    </w:p>
    <w:p>
      <w:pPr>
        <w:widowControl/>
        <w:spacing w:line="360" w:lineRule="auto"/>
        <w:ind w:firstLine="480" w:firstLineChars="200"/>
        <w:jc w:val="left"/>
        <w:rPr>
          <w:rFonts w:ascii="宋体" w:hAnsi="宋体" w:eastAsia="宋体" w:cs="宋体"/>
          <w:color w:val="000000"/>
          <w:sz w:val="24"/>
          <w:highlight w:val="none"/>
        </w:rPr>
      </w:pPr>
      <w:r>
        <w:rPr>
          <w:rFonts w:hint="eastAsia" w:ascii="宋体" w:hAnsi="宋体" w:eastAsia="宋体" w:cs="宋体"/>
          <w:color w:val="000000"/>
          <w:kern w:val="0"/>
          <w:sz w:val="24"/>
          <w:highlight w:val="none"/>
        </w:rPr>
        <w:t xml:space="preserve">（4）协同学校其他安全防范组织和人员，形成群防群治体系。 </w:t>
      </w:r>
    </w:p>
    <w:p>
      <w:pPr>
        <w:widowControl/>
        <w:spacing w:line="360" w:lineRule="auto"/>
        <w:ind w:firstLine="480" w:firstLineChars="200"/>
        <w:jc w:val="left"/>
        <w:rPr>
          <w:rFonts w:ascii="宋体" w:hAnsi="宋体" w:eastAsia="宋体" w:cs="宋体"/>
          <w:b/>
          <w:bCs/>
          <w:color w:val="000000"/>
          <w:sz w:val="24"/>
          <w:highlight w:val="none"/>
        </w:rPr>
      </w:pPr>
      <w:r>
        <w:rPr>
          <w:rFonts w:hint="eastAsia" w:ascii="宋体" w:hAnsi="宋体" w:eastAsia="宋体" w:cs="宋体"/>
          <w:color w:val="000000"/>
          <w:kern w:val="0"/>
          <w:sz w:val="24"/>
          <w:highlight w:val="none"/>
        </w:rPr>
        <w:t>（5）与楼宇、学生公寓物业协作，内外联动，开展一体化安全防范。</w:t>
      </w:r>
    </w:p>
    <w:p>
      <w:pPr>
        <w:widowControl/>
        <w:spacing w:line="360" w:lineRule="auto"/>
        <w:ind w:firstLine="480" w:firstLineChars="200"/>
        <w:jc w:val="left"/>
        <w:rPr>
          <w:rFonts w:ascii="宋体" w:hAnsi="宋体" w:eastAsia="宋体" w:cs="宋体"/>
          <w:color w:val="000000"/>
          <w:sz w:val="24"/>
          <w:highlight w:val="none"/>
        </w:rPr>
      </w:pPr>
      <w:r>
        <w:rPr>
          <w:rFonts w:hint="eastAsia" w:ascii="宋体" w:hAnsi="宋体" w:eastAsia="宋体" w:cs="宋体"/>
          <w:color w:val="000000"/>
          <w:kern w:val="0"/>
          <w:sz w:val="24"/>
          <w:highlight w:val="none"/>
        </w:rPr>
        <w:t xml:space="preserve">（6）与当地派出所、综治部门加强合作与交流。 </w:t>
      </w:r>
    </w:p>
    <w:p>
      <w:pPr>
        <w:widowControl/>
        <w:spacing w:line="360" w:lineRule="auto"/>
        <w:jc w:val="left"/>
        <w:rPr>
          <w:rFonts w:ascii="宋体" w:hAnsi="宋体" w:eastAsia="宋体" w:cs="宋体"/>
          <w:b/>
          <w:bCs/>
          <w:color w:val="000000"/>
          <w:sz w:val="24"/>
          <w:highlight w:val="none"/>
        </w:rPr>
      </w:pPr>
      <w:r>
        <w:rPr>
          <w:rFonts w:hint="eastAsia" w:ascii="宋体" w:hAnsi="宋体" w:eastAsia="宋体" w:cs="宋体"/>
          <w:b/>
          <w:bCs/>
          <w:color w:val="000000"/>
          <w:kern w:val="0"/>
          <w:sz w:val="24"/>
          <w:highlight w:val="none"/>
        </w:rPr>
        <w:t xml:space="preserve">7、具体岗位要求 </w:t>
      </w:r>
    </w:p>
    <w:p>
      <w:pPr>
        <w:widowControl/>
        <w:spacing w:line="360" w:lineRule="auto"/>
        <w:ind w:firstLine="480" w:firstLineChars="200"/>
        <w:jc w:val="lef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1）保安队长：以身作则、吃苦在先、乐于奉献；组织落实校园保安执勤事务；负责保安日常管理和培训；参与保安值勤、巡逻与增援重点岗位；督促检查在岗人员履行岗位职责情况，纠正队员违规违纪行为，培养良好队风；处理各岗位突发事件，重大情况及时报告；妥善使用、保管好学校提供的车辆与设备器材；组织指挥保安队员做好校园重大活动的安全保卫工作；汇总各岗位的执勤情况并定时报告；配合校保卫处，及时处理校园内发生的各类消防事件，做好校园内保安的消防培训工作；协助保卫处与公安部门处置校园内各类突发事件。</w:t>
      </w:r>
    </w:p>
    <w:p>
      <w:pPr>
        <w:widowControl/>
        <w:spacing w:line="360" w:lineRule="auto"/>
        <w:ind w:firstLine="480" w:firstLineChars="200"/>
        <w:jc w:val="lef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（2）班长：</w:t>
      </w:r>
      <w:r>
        <w:rPr>
          <w:rFonts w:hint="eastAsia" w:ascii="宋体" w:hAnsi="宋体"/>
          <w:color w:val="000000"/>
          <w:sz w:val="24"/>
          <w:highlight w:val="none"/>
        </w:rPr>
        <w:t>服从项目队长的管理，负责当班队员管理工作，向队长及时汇报工作情况，带领和督促全班人员履行岗位职责；负责主持召开班务会，及时传达上级指示，组织工作落实；负责本班人员的考勤，如实记载本班执勤中遇到和处理过的问题，重大问题要及时向领导请示报告；负责协调本班与其他班组及本班人员之间的关系</w:t>
      </w:r>
      <w:r>
        <w:rPr>
          <w:rFonts w:hint="eastAsia" w:ascii="宋体" w:hAnsi="宋体" w:cs="宋体"/>
          <w:color w:val="000000"/>
          <w:kern w:val="0"/>
          <w:sz w:val="24"/>
          <w:highlight w:val="none"/>
        </w:rPr>
        <w:t>；</w:t>
      </w:r>
      <w:r>
        <w:rPr>
          <w:rFonts w:hint="eastAsia" w:ascii="宋体" w:hAnsi="宋体"/>
          <w:color w:val="000000"/>
          <w:sz w:val="24"/>
          <w:highlight w:val="none"/>
        </w:rPr>
        <w:t>协助保安队长处理好校园内发生的各类消防事件，做好校园内保安的消防培训工作；掌握管理区域内安全护卫工作纪律及特点；对因管理不力造成本班在执勤中发生的重大失误，或本班人员出现严重违法违纪的情况负责；负责抓好本班次队员的训练工作，按照项目监督及员工奖惩考核。</w:t>
      </w:r>
    </w:p>
    <w:p>
      <w:pPr>
        <w:widowControl/>
        <w:spacing w:line="360" w:lineRule="auto"/>
        <w:ind w:firstLine="480" w:firstLineChars="200"/>
        <w:jc w:val="left"/>
        <w:rPr>
          <w:rFonts w:ascii="宋体" w:hAnsi="宋体" w:eastAsia="宋体" w:cs="宋体"/>
          <w:color w:val="000000"/>
          <w:sz w:val="24"/>
          <w:highlight w:val="none"/>
        </w:rPr>
      </w:pPr>
      <w:r>
        <w:rPr>
          <w:rFonts w:hint="eastAsia" w:ascii="宋体" w:hAnsi="宋体" w:eastAsia="宋体" w:cs="宋体"/>
          <w:color w:val="000000"/>
          <w:kern w:val="0"/>
          <w:sz w:val="24"/>
          <w:highlight w:val="none"/>
        </w:rPr>
        <w:t xml:space="preserve">（3）门卫：严格人员、车辆、物资进出管理；正确操作使用门禁道闸系统，严格执行学校收费管理规定；文明执勤，树立良好窗口形象；保持大门内外环境整洁卫生和做好门前“三包”。 </w:t>
      </w:r>
    </w:p>
    <w:p>
      <w:pPr>
        <w:widowControl/>
        <w:spacing w:line="360" w:lineRule="auto"/>
        <w:ind w:firstLine="480" w:firstLineChars="200"/>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 xml:space="preserve">（4）校园巡逻：按要求着装与佩戴装具；对校园全方位、有重点、全时段巡逻，并与监控室保持联动；熟悉学校管理规章、重点区域与应急处置预案；熟练掌握防扒窃、擒拿格斗与利用消防器材或设备设施对初期火灾进行扑救的基本技能；具有一定的治安管理知识、安全防范意识、服务师生意识与处置一般事件的能力。具有一定的反恐防恐知识与技能，能够承担起反恐制暴第一梯队任务。 </w:t>
      </w:r>
    </w:p>
    <w:p>
      <w:pPr>
        <w:widowControl/>
        <w:spacing w:line="360" w:lineRule="auto"/>
        <w:ind w:firstLine="480" w:firstLineChars="200"/>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lang w:val="en-US" w:eastAsia="zh-CN"/>
        </w:rPr>
        <w:t>（5）消防特勤岗：对消防通道、室外消防设施进行巡查、记录并上报；对初期火灾的应急扑救、校内突发的应急处突等巡查处置；负责协助保安队长、保安班长处置各类应急处突工作；协助消防科人员对校内控制室及楼宇消防设施设备开展不定期监督检查，做好登记备案上报。每日不低于4岗在岗在位，人员由业主单位消防科统一管理。</w:t>
      </w:r>
    </w:p>
    <w:p>
      <w:pPr>
        <w:widowControl/>
        <w:spacing w:line="360" w:lineRule="auto"/>
        <w:jc w:val="left"/>
        <w:rPr>
          <w:rFonts w:ascii="宋体" w:hAnsi="宋体" w:eastAsia="宋体" w:cs="宋体"/>
          <w:b/>
          <w:bCs/>
          <w:color w:val="000000"/>
          <w:sz w:val="24"/>
          <w:highlight w:val="none"/>
        </w:rPr>
      </w:pPr>
      <w:r>
        <w:rPr>
          <w:rFonts w:hint="eastAsia" w:ascii="宋体" w:hAnsi="宋体" w:eastAsia="宋体" w:cs="宋体"/>
          <w:b/>
          <w:bCs/>
          <w:color w:val="000000"/>
          <w:kern w:val="0"/>
          <w:sz w:val="24"/>
          <w:highlight w:val="none"/>
        </w:rPr>
        <w:t xml:space="preserve">8、岗位数量要求 </w:t>
      </w:r>
    </w:p>
    <w:p>
      <w:pPr>
        <w:widowControl/>
        <w:spacing w:line="360" w:lineRule="auto"/>
        <w:ind w:firstLine="480" w:firstLineChars="200"/>
        <w:jc w:val="lef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 xml:space="preserve">中标人必须按岗位要求配备保安力量，并保证实际到岗数；必须确保保安人员的正当权益，依法规范用工，并对用工行为承担一切法律责任；每周工作时间安排不得违反国家法律法规。合同有效期内，学校因工作需要增加保安岗位时，依据双方签订的合同服务费标准由中标人配备。 </w:t>
      </w:r>
    </w:p>
    <w:p>
      <w:pPr>
        <w:spacing w:line="360" w:lineRule="auto"/>
        <w:jc w:val="center"/>
        <w:rPr>
          <w:rFonts w:ascii="宋体" w:hAnsi="宋体"/>
          <w:b/>
          <w:color w:val="000000"/>
          <w:sz w:val="24"/>
          <w:highlight w:val="none"/>
        </w:rPr>
      </w:pPr>
      <w:bookmarkStart w:id="6" w:name="_Toc31309"/>
      <w:r>
        <w:rPr>
          <w:rFonts w:hint="eastAsia" w:ascii="宋体" w:hAnsi="宋体"/>
          <w:b/>
          <w:color w:val="000000"/>
          <w:sz w:val="24"/>
          <w:highlight w:val="none"/>
        </w:rPr>
        <w:t>第1包</w:t>
      </w:r>
      <w:r>
        <w:rPr>
          <w:rFonts w:hint="eastAsia" w:ascii="宋体" w:hAnsi="宋体"/>
          <w:b/>
          <w:color w:val="000000"/>
          <w:sz w:val="24"/>
          <w:highlight w:val="none"/>
          <w:lang w:eastAsia="zh-CN"/>
        </w:rPr>
        <w:t>：</w:t>
      </w:r>
      <w:r>
        <w:rPr>
          <w:rFonts w:hint="eastAsia" w:ascii="宋体" w:hAnsi="宋体"/>
          <w:b/>
          <w:color w:val="000000"/>
          <w:sz w:val="24"/>
          <w:highlight w:val="none"/>
        </w:rPr>
        <w:t>紫云路南校区保安岗位人员设置一览表</w:t>
      </w:r>
    </w:p>
    <w:tbl>
      <w:tblPr>
        <w:tblStyle w:val="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3"/>
        <w:gridCol w:w="456"/>
        <w:gridCol w:w="696"/>
        <w:gridCol w:w="623"/>
        <w:gridCol w:w="39"/>
        <w:gridCol w:w="1106"/>
        <w:gridCol w:w="457"/>
        <w:gridCol w:w="3538"/>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53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岗位名称</w:t>
            </w:r>
          </w:p>
        </w:tc>
        <w:tc>
          <w:tcPr>
            <w:tcW w:w="628"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班次执勤数</w:t>
            </w:r>
          </w:p>
        </w:tc>
        <w:tc>
          <w:tcPr>
            <w:tcW w:w="75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岗位设置</w:t>
            </w:r>
          </w:p>
        </w:tc>
        <w:tc>
          <w:tcPr>
            <w:tcW w:w="29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岗位数</w:t>
            </w:r>
          </w:p>
        </w:tc>
        <w:tc>
          <w:tcPr>
            <w:tcW w:w="212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岗位职责</w:t>
            </w:r>
          </w:p>
        </w:tc>
        <w:tc>
          <w:tcPr>
            <w:tcW w:w="66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5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岗</w:t>
            </w:r>
          </w:p>
        </w:tc>
        <w:tc>
          <w:tcPr>
            <w:tcW w:w="179"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北  门</w:t>
            </w:r>
          </w:p>
        </w:tc>
        <w:tc>
          <w:tcPr>
            <w:tcW w:w="628"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早班3岗</w:t>
            </w:r>
          </w:p>
        </w:tc>
        <w:tc>
          <w:tcPr>
            <w:tcW w:w="75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进口2、出口1</w:t>
            </w:r>
          </w:p>
        </w:tc>
        <w:tc>
          <w:tcPr>
            <w:tcW w:w="29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10岗</w:t>
            </w:r>
          </w:p>
        </w:tc>
        <w:tc>
          <w:tcPr>
            <w:tcW w:w="212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负责学校校门24小时执勤，维持大门内外秩序及环境卫生；对进出校园的车辆、人员及物资进行管理；按照学校要求做好检查登记，阻止闲杂人员等进入校园，妥善处置校门内外发生的各种案（事）件；对进出校门的师生员工做力所能及的帮助，并兼顾易海中路与鸣乐路交叉口的治安巡防。</w:t>
            </w:r>
          </w:p>
        </w:tc>
        <w:tc>
          <w:tcPr>
            <w:tcW w:w="66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18-55周岁，需设置形象岗，年龄不得高于50周岁，形象岗配备人数不得低于总人数的10%，初中及以上文化程度，退伍军人为佳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5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highlight w:val="none"/>
              </w:rPr>
            </w:pPr>
          </w:p>
        </w:tc>
        <w:tc>
          <w:tcPr>
            <w:tcW w:w="628"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中班3岗</w:t>
            </w:r>
          </w:p>
        </w:tc>
        <w:tc>
          <w:tcPr>
            <w:tcW w:w="75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进口2、出口1</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5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highlight w:val="none"/>
              </w:rPr>
            </w:pPr>
          </w:p>
        </w:tc>
        <w:tc>
          <w:tcPr>
            <w:tcW w:w="628"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小夜2岗</w:t>
            </w:r>
          </w:p>
        </w:tc>
        <w:tc>
          <w:tcPr>
            <w:tcW w:w="75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进口1、出口1</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5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highlight w:val="none"/>
              </w:rPr>
            </w:pPr>
          </w:p>
        </w:tc>
        <w:tc>
          <w:tcPr>
            <w:tcW w:w="628"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大夜2岗</w:t>
            </w:r>
          </w:p>
        </w:tc>
        <w:tc>
          <w:tcPr>
            <w:tcW w:w="75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进口1、出口1</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5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79"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南    门</w:t>
            </w:r>
          </w:p>
        </w:tc>
        <w:tc>
          <w:tcPr>
            <w:tcW w:w="628"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早班4岗</w:t>
            </w:r>
          </w:p>
        </w:tc>
        <w:tc>
          <w:tcPr>
            <w:tcW w:w="75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进口2、接待登记1、出口1</w:t>
            </w:r>
          </w:p>
        </w:tc>
        <w:tc>
          <w:tcPr>
            <w:tcW w:w="29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14岗</w:t>
            </w:r>
          </w:p>
        </w:tc>
        <w:tc>
          <w:tcPr>
            <w:tcW w:w="212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负责学校校门24小时执勤，维持大门内外秩序及环境卫生；对进出校园的车辆、人员及物资进行管理；按照学校要求做好检查登记，阻止闲杂人员等进入校园，妥善处置校门内外发生的各种案（事）件；对进出校门的师生员工做力所能及的帮助。</w:t>
            </w: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35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highlight w:val="none"/>
              </w:rPr>
            </w:pPr>
          </w:p>
        </w:tc>
        <w:tc>
          <w:tcPr>
            <w:tcW w:w="628"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中班4岗</w:t>
            </w:r>
          </w:p>
        </w:tc>
        <w:tc>
          <w:tcPr>
            <w:tcW w:w="75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进口2、接待登记1、出口1</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35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highlight w:val="none"/>
              </w:rPr>
            </w:pPr>
          </w:p>
        </w:tc>
        <w:tc>
          <w:tcPr>
            <w:tcW w:w="628"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小夜3岗</w:t>
            </w:r>
          </w:p>
        </w:tc>
        <w:tc>
          <w:tcPr>
            <w:tcW w:w="75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进口2、出口1</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5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highlight w:val="none"/>
              </w:rPr>
            </w:pPr>
          </w:p>
        </w:tc>
        <w:tc>
          <w:tcPr>
            <w:tcW w:w="628"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大夜3岗</w:t>
            </w:r>
          </w:p>
        </w:tc>
        <w:tc>
          <w:tcPr>
            <w:tcW w:w="75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进口2、出口1</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35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79"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小 北 门</w:t>
            </w:r>
          </w:p>
        </w:tc>
        <w:tc>
          <w:tcPr>
            <w:tcW w:w="1378"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早班1岗</w:t>
            </w:r>
          </w:p>
        </w:tc>
        <w:tc>
          <w:tcPr>
            <w:tcW w:w="29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4岗</w:t>
            </w:r>
          </w:p>
        </w:tc>
        <w:tc>
          <w:tcPr>
            <w:tcW w:w="212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负责学校校门24小时执勤，维持门岗内外秩序及环境卫生；对进出校园人员及物资进行管理，严防外来人员尾随进校，对学生家长按照要求进行检查登记，夜间兼顾周边巡逻。</w:t>
            </w: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35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378"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中班1岗</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35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378"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小夜1岗</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35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378"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大夜1岗</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537" w:type="pct"/>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2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小南 门</w:t>
            </w:r>
          </w:p>
        </w:tc>
        <w:tc>
          <w:tcPr>
            <w:tcW w:w="11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早班1岗</w:t>
            </w:r>
          </w:p>
        </w:tc>
        <w:tc>
          <w:tcPr>
            <w:tcW w:w="29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4岗</w:t>
            </w:r>
          </w:p>
        </w:tc>
        <w:tc>
          <w:tcPr>
            <w:tcW w:w="212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负责学校校门24小时执勤，维持门岗内外秩序及环境卫生；对进出校园人员及物资进行管理，严防外来人员尾随进校，对学生家长按照要求进行检查登记，夜间兼顾周边巡逻。</w:t>
            </w:r>
          </w:p>
        </w:tc>
        <w:tc>
          <w:tcPr>
            <w:tcW w:w="66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53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1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中班1岗</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53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1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小夜1岗</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53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1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大夜1岗</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537" w:type="pct"/>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巡</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逻</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岗</w:t>
            </w:r>
          </w:p>
        </w:tc>
        <w:tc>
          <w:tcPr>
            <w:tcW w:w="22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宿舍、周界及主教区域</w:t>
            </w:r>
          </w:p>
        </w:tc>
        <w:tc>
          <w:tcPr>
            <w:tcW w:w="11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早班5岗</w:t>
            </w:r>
          </w:p>
        </w:tc>
        <w:tc>
          <w:tcPr>
            <w:tcW w:w="29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20岗</w:t>
            </w:r>
          </w:p>
        </w:tc>
        <w:tc>
          <w:tcPr>
            <w:tcW w:w="212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负责校园各部位进行安全巡查，及时发现并处理各类安全隐患，对主要交通道路非机动车停放整理摆放，重点是教学楼群和宿舍生活区；负责校园机动车违停拍照，并通知监控室人员电话联系挪车；负责工作日上下班高峰期主门岗的执勤协助工作；替换单人岗吃饭和其他短时间内的活动；保卫处交办的紧急的临时勤务。</w:t>
            </w:r>
          </w:p>
        </w:tc>
        <w:tc>
          <w:tcPr>
            <w:tcW w:w="66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18-55周岁，一般要求</w:t>
            </w:r>
            <w:r>
              <w:rPr>
                <w:rFonts w:hint="eastAsia" w:ascii="宋体" w:hAnsi="宋体" w:eastAsia="宋体" w:cs="宋体"/>
                <w:color w:val="000000"/>
                <w:sz w:val="24"/>
                <w:szCs w:val="24"/>
                <w:highlight w:val="none"/>
              </w:rPr>
              <w:t>初</w:t>
            </w:r>
            <w:r>
              <w:rPr>
                <w:rFonts w:hint="eastAsia" w:ascii="宋体" w:hAnsi="宋体" w:eastAsia="宋体" w:cs="宋体"/>
                <w:color w:val="000000"/>
                <w:kern w:val="0"/>
                <w:sz w:val="24"/>
                <w:szCs w:val="24"/>
                <w:highlight w:val="none"/>
              </w:rPr>
              <w:t>中及以上学历，优秀退伍军人可适当放宽条件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3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1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中班5岗</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53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1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小夜5岗</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1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大夜5岗</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37" w:type="pct"/>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固定岗</w:t>
            </w:r>
          </w:p>
        </w:tc>
        <w:tc>
          <w:tcPr>
            <w:tcW w:w="22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徽韵楼</w:t>
            </w:r>
          </w:p>
        </w:tc>
        <w:tc>
          <w:tcPr>
            <w:tcW w:w="11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早班1岗</w:t>
            </w:r>
          </w:p>
        </w:tc>
        <w:tc>
          <w:tcPr>
            <w:tcW w:w="29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4岗</w:t>
            </w:r>
          </w:p>
        </w:tc>
        <w:tc>
          <w:tcPr>
            <w:tcW w:w="212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负责徽韵楼、国土大空间、土木楼及周边安全巡查工作，对周边非机动车停放进行整理整治，上下课高峰期在主要路口引导人员和车辆通行。</w:t>
            </w:r>
          </w:p>
        </w:tc>
        <w:tc>
          <w:tcPr>
            <w:tcW w:w="66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18-55周岁，初中及以上文化程度，退伍军人为佳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3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1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中班1岗</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3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1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小夜1岗</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3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1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大夜1岗</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53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2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徽风楼周边区域及地库</w:t>
            </w:r>
          </w:p>
        </w:tc>
        <w:tc>
          <w:tcPr>
            <w:tcW w:w="11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早班1岗</w:t>
            </w:r>
          </w:p>
        </w:tc>
        <w:tc>
          <w:tcPr>
            <w:tcW w:w="29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4岗</w:t>
            </w:r>
          </w:p>
        </w:tc>
        <w:tc>
          <w:tcPr>
            <w:tcW w:w="212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负责徽风楼及周边区域安全巡查工作，对周边非机动车停放进行整理整治；负责下班高峰期在路口引导车辆人员通行；配合监控岗负责地库车辆进出停放工作。</w:t>
            </w: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53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1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中班1岗</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53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1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小夜1岗</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1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大夜1岗</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53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防</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特</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勤</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岗</w:t>
            </w:r>
          </w:p>
        </w:tc>
        <w:tc>
          <w:tcPr>
            <w:tcW w:w="22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微型消防站及校园处置</w:t>
            </w:r>
          </w:p>
        </w:tc>
        <w:tc>
          <w:tcPr>
            <w:tcW w:w="11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6岗</w:t>
            </w:r>
          </w:p>
        </w:tc>
        <w:tc>
          <w:tcPr>
            <w:tcW w:w="29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6岗</w:t>
            </w:r>
          </w:p>
        </w:tc>
        <w:tc>
          <w:tcPr>
            <w:tcW w:w="212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对消防通道、消防设施、巡查记录并上报、初期火灾的应急扑救、校内突发的应急处突等巡查处置；负责协助保安队处置各类应急处突工作。每日不低于4岗在位，人员由业主消防科统一管理。</w:t>
            </w:r>
          </w:p>
        </w:tc>
        <w:tc>
          <w:tcPr>
            <w:tcW w:w="66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18-50 周岁，一般要求高中及以上学历，优秀退伍军人可适当放宽条件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537" w:type="pct"/>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宋体" w:hAnsi="宋体" w:eastAsia="宋体" w:cs="宋体"/>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宋体" w:hAnsi="宋体" w:eastAsia="宋体" w:cs="宋体"/>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宋体" w:hAnsi="宋体" w:eastAsia="宋体" w:cs="宋体"/>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宋体" w:hAnsi="宋体" w:eastAsia="宋体" w:cs="宋体"/>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宋体" w:hAnsi="宋体" w:eastAsia="宋体" w:cs="宋体"/>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宋体" w:hAnsi="宋体" w:eastAsia="宋体" w:cs="宋体"/>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宋体" w:hAnsi="宋体" w:eastAsia="宋体" w:cs="宋体"/>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宋体" w:hAnsi="宋体" w:eastAsia="宋体" w:cs="宋体"/>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事</w:t>
            </w: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务</w:t>
            </w: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岗</w:t>
            </w:r>
          </w:p>
        </w:tc>
        <w:tc>
          <w:tcPr>
            <w:tcW w:w="22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户籍岗</w:t>
            </w:r>
          </w:p>
        </w:tc>
        <w:tc>
          <w:tcPr>
            <w:tcW w:w="11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早班1岗</w:t>
            </w:r>
          </w:p>
        </w:tc>
        <w:tc>
          <w:tcPr>
            <w:tcW w:w="29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2岗</w:t>
            </w:r>
          </w:p>
        </w:tc>
        <w:tc>
          <w:tcPr>
            <w:tcW w:w="212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负责日常行政事务办理工作；负责户籍管理工作，负责停车费收取的协调工作。</w:t>
            </w:r>
          </w:p>
        </w:tc>
        <w:tc>
          <w:tcPr>
            <w:tcW w:w="66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18-50周岁，一般要求高中及以上学历，且会熟练使用电脑及办公软件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53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1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中班1岗</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53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2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监控岗</w:t>
            </w:r>
          </w:p>
        </w:tc>
        <w:tc>
          <w:tcPr>
            <w:tcW w:w="11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早班1岗</w:t>
            </w:r>
          </w:p>
        </w:tc>
        <w:tc>
          <w:tcPr>
            <w:tcW w:w="29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4岗</w:t>
            </w:r>
          </w:p>
        </w:tc>
        <w:tc>
          <w:tcPr>
            <w:tcW w:w="212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监控全校范围内的校园安全动态，分时段关注重点监控区域，及时发现并报告可疑情况；负责校园所有的监控调阅申请并协助查看；负责受理保卫处值班电话咨询并解答；负责对违停机动车车主进行电话提示并要求挪车；负责对公安机关反馈的校内人员接受诈骗的电话核实并记录；负责徽风楼地下车库的道闸管理。</w:t>
            </w:r>
          </w:p>
        </w:tc>
        <w:tc>
          <w:tcPr>
            <w:tcW w:w="66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18-55周岁，且会熟练使用电脑及办公软件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3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1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中班1岗</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53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1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小夜1岗</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53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1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大夜1岗</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3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2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收费员</w:t>
            </w:r>
          </w:p>
        </w:tc>
        <w:tc>
          <w:tcPr>
            <w:tcW w:w="44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早班2岗</w:t>
            </w:r>
          </w:p>
        </w:tc>
        <w:tc>
          <w:tcPr>
            <w:tcW w:w="7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南门1、北门1</w:t>
            </w:r>
          </w:p>
        </w:tc>
        <w:tc>
          <w:tcPr>
            <w:tcW w:w="29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8岗</w:t>
            </w:r>
          </w:p>
        </w:tc>
        <w:tc>
          <w:tcPr>
            <w:tcW w:w="212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规范操作门禁道闸管理系统，完成门禁收费任务；及时处理完成临时车辆和预约车辆通行手续，保障车辆和随行人员有序进出，北门夜间兼顾工地周边围墙的巡查。</w:t>
            </w:r>
          </w:p>
        </w:tc>
        <w:tc>
          <w:tcPr>
            <w:tcW w:w="66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18-55周岁，高中及以上学历，且会熟练使用电脑及办公软件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3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44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中班2岗</w:t>
            </w:r>
          </w:p>
        </w:tc>
        <w:tc>
          <w:tcPr>
            <w:tcW w:w="7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南门1、北门1</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3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44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小夜2岗</w:t>
            </w:r>
          </w:p>
        </w:tc>
        <w:tc>
          <w:tcPr>
            <w:tcW w:w="7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南门1、北门1</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3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44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大夜2岗</w:t>
            </w:r>
          </w:p>
        </w:tc>
        <w:tc>
          <w:tcPr>
            <w:tcW w:w="7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南门1、北门1</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53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2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保安</w:t>
            </w:r>
            <w:r>
              <w:rPr>
                <w:rFonts w:hint="eastAsia" w:ascii="宋体" w:hAnsi="宋体" w:eastAsia="宋体" w:cs="宋体"/>
                <w:color w:val="000000"/>
                <w:sz w:val="24"/>
                <w:szCs w:val="24"/>
                <w:highlight w:val="none"/>
              </w:rPr>
              <w:t>班长</w:t>
            </w:r>
          </w:p>
        </w:tc>
        <w:tc>
          <w:tcPr>
            <w:tcW w:w="11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早班1岗</w:t>
            </w:r>
          </w:p>
        </w:tc>
        <w:tc>
          <w:tcPr>
            <w:tcW w:w="29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4岗</w:t>
            </w:r>
          </w:p>
        </w:tc>
        <w:tc>
          <w:tcPr>
            <w:tcW w:w="212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负责当班队员管理工作，向队长及时汇报工作情况。服从项目队长的管理，带领和督导全班人员履行岗位职责，认真履行好安全护卫工作；负责主持召开班务会，及时传达上级指示，组织工作落实；负责本班人员的考勤，如实记载本班执勤中遇到和处理过的问题，重大问题要及时向领导请示报告；负责协调本班与其他班组之间的工作关系和本班人员之间的关系；掌握管理区域内安全护卫工作纪律及特点；对因管理不力造成本班在执勤中发生的重大失误，或本班人员出现严重违法违纪的情况负责；负责抓好本班次队员的训练工作，按照项目监督及员工奖惩考核。</w:t>
            </w:r>
          </w:p>
        </w:tc>
        <w:tc>
          <w:tcPr>
            <w:tcW w:w="66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从事保安行业两年以上，受过专门的保安业务培训。有较高的政治思想素养和业务水平，有较强的组织协调能力， 能够协助队长做好各项应急处突。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53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1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中班1岗</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53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1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小夜1岗</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53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11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大夜1岗</w:t>
            </w:r>
          </w:p>
        </w:tc>
        <w:tc>
          <w:tcPr>
            <w:tcW w:w="29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1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66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53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p>
        </w:tc>
        <w:tc>
          <w:tcPr>
            <w:tcW w:w="22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项目队长</w:t>
            </w:r>
          </w:p>
        </w:tc>
        <w:tc>
          <w:tcPr>
            <w:tcW w:w="11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1岗</w:t>
            </w:r>
          </w:p>
        </w:tc>
        <w:tc>
          <w:tcPr>
            <w:tcW w:w="29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1岗</w:t>
            </w:r>
          </w:p>
        </w:tc>
        <w:tc>
          <w:tcPr>
            <w:tcW w:w="212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对所管辖责任区安全担负主管职责，配合保卫处开展学校安全保卫工作，定期对安保人员进行日常管理和业务培训，提高安保工作能力和提升工作服务质量；严格控制项目管理安全风险，落实项目安全管理标准，保证项目安全运营；负责保安队伍日常管理、突发事件处理，抓好队容风纪，加强岗位检查，严格要求项目队员履行岗位职责，每月制定排班表，按制度进行考勤管理；负责项目队员的招聘考核、录用工作，保证项目正常运转。</w:t>
            </w:r>
          </w:p>
        </w:tc>
        <w:tc>
          <w:tcPr>
            <w:tcW w:w="66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从事保安行业3年以上，受过专门的保安业务培训，有较高的政治思想素养和业务水平，有较强的组织协调能力，具备一定的管理经验和处理突发事件能力。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65"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b/>
                <w:color w:val="000000"/>
                <w:sz w:val="24"/>
                <w:szCs w:val="24"/>
                <w:highlight w:val="none"/>
              </w:rPr>
              <w:t>合计</w:t>
            </w:r>
          </w:p>
        </w:tc>
        <w:tc>
          <w:tcPr>
            <w:tcW w:w="75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000000"/>
                <w:sz w:val="24"/>
                <w:szCs w:val="24"/>
                <w:highlight w:val="none"/>
              </w:rPr>
            </w:pPr>
          </w:p>
        </w:tc>
        <w:tc>
          <w:tcPr>
            <w:tcW w:w="29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85岗</w:t>
            </w:r>
          </w:p>
        </w:tc>
        <w:tc>
          <w:tcPr>
            <w:tcW w:w="212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保证岗位数，不得缺岗</w:t>
            </w:r>
          </w:p>
        </w:tc>
        <w:tc>
          <w:tcPr>
            <w:tcW w:w="66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highlight w:val="none"/>
              </w:rPr>
            </w:pPr>
          </w:p>
        </w:tc>
      </w:tr>
    </w:tbl>
    <w:p>
      <w:pPr>
        <w:spacing w:line="360" w:lineRule="auto"/>
        <w:rPr>
          <w:color w:val="000000"/>
          <w:sz w:val="24"/>
          <w:highlight w:val="none"/>
        </w:rPr>
      </w:pPr>
      <w:r>
        <w:rPr>
          <w:rFonts w:hint="eastAsia" w:ascii="宋体" w:hAnsi="宋体"/>
          <w:color w:val="000000"/>
          <w:sz w:val="24"/>
          <w:highlight w:val="none"/>
        </w:rPr>
        <w:t>注：1，大夜班：0:00-06:00；早班：06:00-12:00；中班：12:00-18:00；小夜班18:00-24:00。</w:t>
      </w:r>
    </w:p>
    <w:p>
      <w:pPr>
        <w:numPr>
          <w:ilvl w:val="0"/>
          <w:numId w:val="1"/>
        </w:numPr>
        <w:spacing w:line="360" w:lineRule="auto"/>
        <w:rPr>
          <w:b/>
          <w:bCs/>
          <w:color w:val="000000"/>
          <w:sz w:val="24"/>
          <w:highlight w:val="none"/>
        </w:rPr>
      </w:pPr>
      <w:r>
        <w:rPr>
          <w:rFonts w:hint="eastAsia"/>
          <w:color w:val="000000"/>
          <w:sz w:val="24"/>
          <w:highlight w:val="none"/>
        </w:rPr>
        <w:t>根据</w:t>
      </w:r>
      <w:r>
        <w:rPr>
          <w:rFonts w:ascii="Times New Roman" w:hAnsi="Times New Roman"/>
          <w:color w:val="000000"/>
          <w:sz w:val="24"/>
          <w:highlight w:val="none"/>
        </w:rPr>
        <w:t>2018</w:t>
      </w:r>
      <w:r>
        <w:rPr>
          <w:rFonts w:hint="eastAsia"/>
          <w:color w:val="000000"/>
          <w:sz w:val="24"/>
          <w:highlight w:val="none"/>
        </w:rPr>
        <w:t>年修订的《中华人民共和国劳动法》</w:t>
      </w:r>
      <w:r>
        <w:rPr>
          <w:rFonts w:hint="eastAsia"/>
          <w:b/>
          <w:bCs/>
          <w:color w:val="000000"/>
          <w:sz w:val="24"/>
          <w:highlight w:val="none"/>
        </w:rPr>
        <w:t>第三十六条　国家实行劳动者日工作时间不超过八小时、平均每周工作时间不超过四十四小时的工时制度。以及保安工作岗位的全年无休的现状，因此保安岗位设置的工作时间为每班6小时，这样每周工作时间最高为6小时/天*7天=42小时，符合劳动法规定。</w:t>
      </w:r>
    </w:p>
    <w:p>
      <w:pPr>
        <w:numPr>
          <w:ilvl w:val="0"/>
          <w:numId w:val="1"/>
        </w:numPr>
        <w:spacing w:line="360" w:lineRule="auto"/>
        <w:ind w:left="0" w:leftChars="0" w:firstLine="0" w:firstLineChars="0"/>
        <w:rPr>
          <w:rFonts w:hint="eastAsia"/>
          <w:color w:val="000000"/>
          <w:sz w:val="24"/>
          <w:highlight w:val="none"/>
        </w:rPr>
      </w:pPr>
      <w:r>
        <w:rPr>
          <w:rFonts w:hint="eastAsia"/>
          <w:color w:val="000000"/>
          <w:sz w:val="24"/>
          <w:highlight w:val="none"/>
        </w:rPr>
        <w:t>上述岗位设置的为最基本的人数要求，必须满足，供应商可以优化岗位设置，由投标供应商根据工作量自行安排，但必须满足招标文件</w:t>
      </w:r>
      <w:r>
        <w:rPr>
          <w:rFonts w:hint="eastAsia"/>
          <w:color w:val="000000"/>
          <w:sz w:val="24"/>
          <w:highlight w:val="none"/>
          <w:lang w:val="en-US" w:eastAsia="zh-CN"/>
        </w:rPr>
        <w:t>要求</w:t>
      </w:r>
      <w:r>
        <w:rPr>
          <w:rFonts w:hint="eastAsia"/>
          <w:color w:val="000000"/>
          <w:sz w:val="24"/>
          <w:highlight w:val="none"/>
        </w:rPr>
        <w:t>。</w:t>
      </w:r>
    </w:p>
    <w:p>
      <w:pPr>
        <w:pStyle w:val="2"/>
        <w:numPr>
          <w:ilvl w:val="0"/>
          <w:numId w:val="0"/>
        </w:numPr>
        <w:ind w:leftChars="0"/>
        <w:rPr>
          <w:highlight w:val="none"/>
        </w:rPr>
      </w:pPr>
    </w:p>
    <w:p>
      <w:pPr>
        <w:spacing w:line="360" w:lineRule="auto"/>
        <w:jc w:val="center"/>
        <w:rPr>
          <w:rFonts w:ascii="宋体" w:hAnsi="宋体"/>
          <w:color w:val="000000"/>
          <w:sz w:val="24"/>
          <w:highlight w:val="none"/>
        </w:rPr>
      </w:pPr>
      <w:r>
        <w:rPr>
          <w:rFonts w:hint="eastAsia" w:ascii="宋体" w:hAnsi="宋体"/>
          <w:b/>
          <w:color w:val="000000"/>
          <w:sz w:val="24"/>
          <w:highlight w:val="none"/>
        </w:rPr>
        <w:t>第2包</w:t>
      </w:r>
      <w:r>
        <w:rPr>
          <w:rFonts w:hint="eastAsia" w:ascii="宋体" w:hAnsi="宋体"/>
          <w:b/>
          <w:color w:val="000000"/>
          <w:sz w:val="24"/>
          <w:highlight w:val="none"/>
          <w:lang w:eastAsia="zh-CN"/>
        </w:rPr>
        <w:t>：</w:t>
      </w:r>
      <w:r>
        <w:rPr>
          <w:rFonts w:hint="eastAsia" w:ascii="宋体" w:hAnsi="宋体"/>
          <w:b/>
          <w:color w:val="000000"/>
          <w:sz w:val="24"/>
          <w:highlight w:val="none"/>
        </w:rPr>
        <w:t>金寨路北校区保安岗位人员设置一览表</w:t>
      </w:r>
    </w:p>
    <w:tbl>
      <w:tblPr>
        <w:tblStyle w:val="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527"/>
        <w:gridCol w:w="724"/>
        <w:gridCol w:w="1237"/>
        <w:gridCol w:w="542"/>
        <w:gridCol w:w="3394"/>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659" w:type="pct"/>
            <w:gridSpan w:val="2"/>
            <w:noWrap w:val="0"/>
            <w:vAlign w:val="center"/>
          </w:tcPr>
          <w:p>
            <w:pPr>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岗位名称</w:t>
            </w:r>
          </w:p>
        </w:tc>
        <w:tc>
          <w:tcPr>
            <w:tcW w:w="425" w:type="pct"/>
            <w:noWrap w:val="0"/>
            <w:vAlign w:val="center"/>
          </w:tcPr>
          <w:p>
            <w:pPr>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班次执勤数</w:t>
            </w:r>
          </w:p>
        </w:tc>
        <w:tc>
          <w:tcPr>
            <w:tcW w:w="725" w:type="pct"/>
            <w:noWrap w:val="0"/>
            <w:vAlign w:val="center"/>
          </w:tcPr>
          <w:p>
            <w:pPr>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岗位设置</w:t>
            </w:r>
          </w:p>
        </w:tc>
        <w:tc>
          <w:tcPr>
            <w:tcW w:w="318" w:type="pct"/>
            <w:noWrap w:val="0"/>
            <w:vAlign w:val="center"/>
          </w:tcPr>
          <w:p>
            <w:pPr>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岗位数</w:t>
            </w:r>
          </w:p>
        </w:tc>
        <w:tc>
          <w:tcPr>
            <w:tcW w:w="1992" w:type="pct"/>
            <w:noWrap w:val="0"/>
            <w:vAlign w:val="center"/>
          </w:tcPr>
          <w:p>
            <w:pPr>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岗位职责</w:t>
            </w:r>
          </w:p>
        </w:tc>
        <w:tc>
          <w:tcPr>
            <w:tcW w:w="878" w:type="pct"/>
            <w:noWrap w:val="0"/>
            <w:vAlign w:val="center"/>
          </w:tcPr>
          <w:p>
            <w:pPr>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350" w:type="pct"/>
            <w:vMerge w:val="restart"/>
            <w:noWrap w:val="0"/>
            <w:vAlign w:val="center"/>
          </w:tcPr>
          <w:p>
            <w:pPr>
              <w:jc w:val="center"/>
              <w:rPr>
                <w:rFonts w:hint="eastAsia" w:ascii="宋体" w:hAnsi="宋体" w:eastAsia="宋体" w:cs="宋体"/>
                <w:color w:val="000000"/>
                <w:sz w:val="24"/>
                <w:szCs w:val="24"/>
                <w:highlight w:val="none"/>
              </w:rPr>
            </w:pPr>
          </w:p>
          <w:p>
            <w:pPr>
              <w:jc w:val="center"/>
              <w:rPr>
                <w:rFonts w:hint="eastAsia" w:ascii="宋体" w:hAnsi="宋体" w:eastAsia="宋体" w:cs="宋体"/>
                <w:color w:val="000000"/>
                <w:sz w:val="24"/>
                <w:szCs w:val="24"/>
                <w:highlight w:val="none"/>
              </w:rPr>
            </w:pPr>
          </w:p>
          <w:p>
            <w:pPr>
              <w:jc w:val="center"/>
              <w:rPr>
                <w:rFonts w:hint="eastAsia" w:ascii="宋体" w:hAnsi="宋体" w:eastAsia="宋体" w:cs="宋体"/>
                <w:color w:val="000000"/>
                <w:sz w:val="24"/>
                <w:szCs w:val="24"/>
                <w:highlight w:val="none"/>
              </w:rPr>
            </w:pPr>
          </w:p>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门</w:t>
            </w:r>
          </w:p>
          <w:p>
            <w:pPr>
              <w:jc w:val="center"/>
              <w:rPr>
                <w:rFonts w:hint="eastAsia" w:ascii="宋体" w:hAnsi="宋体" w:eastAsia="宋体" w:cs="宋体"/>
                <w:color w:val="000000"/>
                <w:sz w:val="24"/>
                <w:szCs w:val="24"/>
                <w:highlight w:val="none"/>
              </w:rPr>
            </w:pPr>
          </w:p>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岗</w:t>
            </w:r>
          </w:p>
        </w:tc>
        <w:tc>
          <w:tcPr>
            <w:tcW w:w="308" w:type="pct"/>
            <w:vMerge w:val="restart"/>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西大 门</w:t>
            </w:r>
          </w:p>
        </w:tc>
        <w:tc>
          <w:tcPr>
            <w:tcW w:w="425" w:type="pct"/>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早班4岗</w:t>
            </w:r>
          </w:p>
        </w:tc>
        <w:tc>
          <w:tcPr>
            <w:tcW w:w="725" w:type="pct"/>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进口2、接待登记1、出口1</w:t>
            </w:r>
          </w:p>
        </w:tc>
        <w:tc>
          <w:tcPr>
            <w:tcW w:w="318" w:type="pct"/>
            <w:vMerge w:val="restart"/>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11岗</w:t>
            </w:r>
          </w:p>
        </w:tc>
        <w:tc>
          <w:tcPr>
            <w:tcW w:w="1992" w:type="pct"/>
            <w:vMerge w:val="restart"/>
            <w:noWrap w:val="0"/>
            <w:vAlign w:val="center"/>
          </w:tcPr>
          <w:p>
            <w:pPr>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负责学校校门24小时执勤，维持大门内外秩序及环境卫生；对进出校园的车辆、人员及物资进行管理；按照学校要求做好检查登记，阻止闲杂人员等进入校园，妥善处置校门内外发生的各种案（事）件；对进出校门的师生员工做力所能及的帮助。</w:t>
            </w:r>
          </w:p>
        </w:tc>
        <w:tc>
          <w:tcPr>
            <w:tcW w:w="878" w:type="pct"/>
            <w:vMerge w:val="restart"/>
            <w:noWrap w:val="0"/>
            <w:vAlign w:val="center"/>
          </w:tcPr>
          <w:p>
            <w:pPr>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18-55岁，需设置形象岗，年龄不得高于50周岁，形象岗配备人数不得低于总人数的10%，初中及以上文化程度，退伍军人为佳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350" w:type="pct"/>
            <w:vMerge w:val="continue"/>
            <w:noWrap w:val="0"/>
            <w:vAlign w:val="center"/>
          </w:tcPr>
          <w:p>
            <w:pPr>
              <w:jc w:val="center"/>
              <w:rPr>
                <w:rFonts w:hint="eastAsia" w:ascii="宋体" w:hAnsi="宋体" w:eastAsia="宋体" w:cs="宋体"/>
                <w:color w:val="000000"/>
                <w:sz w:val="24"/>
                <w:szCs w:val="24"/>
                <w:highlight w:val="none"/>
              </w:rPr>
            </w:pPr>
          </w:p>
        </w:tc>
        <w:tc>
          <w:tcPr>
            <w:tcW w:w="308" w:type="pct"/>
            <w:vMerge w:val="continue"/>
            <w:noWrap w:val="0"/>
            <w:vAlign w:val="center"/>
          </w:tcPr>
          <w:p>
            <w:pPr>
              <w:jc w:val="center"/>
              <w:rPr>
                <w:rFonts w:hint="eastAsia" w:ascii="宋体" w:hAnsi="宋体" w:eastAsia="宋体" w:cs="宋体"/>
                <w:color w:val="000000"/>
                <w:sz w:val="24"/>
                <w:szCs w:val="24"/>
                <w:highlight w:val="none"/>
              </w:rPr>
            </w:pPr>
          </w:p>
        </w:tc>
        <w:tc>
          <w:tcPr>
            <w:tcW w:w="425" w:type="pct"/>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中班4岗</w:t>
            </w:r>
          </w:p>
        </w:tc>
        <w:tc>
          <w:tcPr>
            <w:tcW w:w="725" w:type="pct"/>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进口2、接待登记1、出口1</w:t>
            </w:r>
          </w:p>
        </w:tc>
        <w:tc>
          <w:tcPr>
            <w:tcW w:w="318" w:type="pct"/>
            <w:vMerge w:val="continue"/>
            <w:noWrap w:val="0"/>
            <w:vAlign w:val="center"/>
          </w:tcPr>
          <w:p>
            <w:pPr>
              <w:jc w:val="center"/>
              <w:rPr>
                <w:rFonts w:hint="eastAsia" w:ascii="宋体" w:hAnsi="宋体" w:eastAsia="宋体" w:cs="宋体"/>
                <w:color w:val="000000"/>
                <w:sz w:val="24"/>
                <w:szCs w:val="24"/>
                <w:highlight w:val="none"/>
              </w:rPr>
            </w:pPr>
          </w:p>
        </w:tc>
        <w:tc>
          <w:tcPr>
            <w:tcW w:w="1992" w:type="pct"/>
            <w:vMerge w:val="continue"/>
            <w:noWrap w:val="0"/>
            <w:vAlign w:val="center"/>
          </w:tcPr>
          <w:p>
            <w:pPr>
              <w:jc w:val="center"/>
              <w:rPr>
                <w:rFonts w:hint="eastAsia" w:ascii="宋体" w:hAnsi="宋体" w:eastAsia="宋体" w:cs="宋体"/>
                <w:color w:val="000000"/>
                <w:sz w:val="24"/>
                <w:szCs w:val="24"/>
                <w:highlight w:val="none"/>
              </w:rPr>
            </w:pPr>
          </w:p>
        </w:tc>
        <w:tc>
          <w:tcPr>
            <w:tcW w:w="878" w:type="pct"/>
            <w:vMerge w:val="continue"/>
            <w:noWrap w:val="0"/>
            <w:vAlign w:val="center"/>
          </w:tcPr>
          <w:p>
            <w:pPr>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350" w:type="pct"/>
            <w:vMerge w:val="continue"/>
            <w:noWrap w:val="0"/>
            <w:vAlign w:val="center"/>
          </w:tcPr>
          <w:p>
            <w:pPr>
              <w:jc w:val="center"/>
              <w:rPr>
                <w:rFonts w:hint="eastAsia" w:ascii="宋体" w:hAnsi="宋体" w:eastAsia="宋体" w:cs="宋体"/>
                <w:color w:val="000000"/>
                <w:sz w:val="24"/>
                <w:szCs w:val="24"/>
                <w:highlight w:val="none"/>
              </w:rPr>
            </w:pPr>
          </w:p>
        </w:tc>
        <w:tc>
          <w:tcPr>
            <w:tcW w:w="308" w:type="pct"/>
            <w:vMerge w:val="continue"/>
            <w:noWrap w:val="0"/>
            <w:vAlign w:val="center"/>
          </w:tcPr>
          <w:p>
            <w:pPr>
              <w:jc w:val="center"/>
              <w:rPr>
                <w:rFonts w:hint="eastAsia" w:ascii="宋体" w:hAnsi="宋体" w:eastAsia="宋体" w:cs="宋体"/>
                <w:color w:val="000000"/>
                <w:sz w:val="24"/>
                <w:szCs w:val="24"/>
                <w:highlight w:val="none"/>
              </w:rPr>
            </w:pPr>
          </w:p>
        </w:tc>
        <w:tc>
          <w:tcPr>
            <w:tcW w:w="425" w:type="pct"/>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小夜2岗</w:t>
            </w:r>
          </w:p>
        </w:tc>
        <w:tc>
          <w:tcPr>
            <w:tcW w:w="725" w:type="pct"/>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进口1、出口1</w:t>
            </w:r>
          </w:p>
        </w:tc>
        <w:tc>
          <w:tcPr>
            <w:tcW w:w="318" w:type="pct"/>
            <w:vMerge w:val="continue"/>
            <w:noWrap w:val="0"/>
            <w:vAlign w:val="center"/>
          </w:tcPr>
          <w:p>
            <w:pPr>
              <w:jc w:val="center"/>
              <w:rPr>
                <w:rFonts w:hint="eastAsia" w:ascii="宋体" w:hAnsi="宋体" w:eastAsia="宋体" w:cs="宋体"/>
                <w:color w:val="000000"/>
                <w:sz w:val="24"/>
                <w:szCs w:val="24"/>
                <w:highlight w:val="none"/>
              </w:rPr>
            </w:pPr>
          </w:p>
        </w:tc>
        <w:tc>
          <w:tcPr>
            <w:tcW w:w="1992" w:type="pct"/>
            <w:vMerge w:val="continue"/>
            <w:noWrap w:val="0"/>
            <w:vAlign w:val="center"/>
          </w:tcPr>
          <w:p>
            <w:pPr>
              <w:jc w:val="center"/>
              <w:rPr>
                <w:rFonts w:hint="eastAsia" w:ascii="宋体" w:hAnsi="宋体" w:eastAsia="宋体" w:cs="宋体"/>
                <w:color w:val="000000"/>
                <w:sz w:val="24"/>
                <w:szCs w:val="24"/>
                <w:highlight w:val="none"/>
              </w:rPr>
            </w:pPr>
          </w:p>
        </w:tc>
        <w:tc>
          <w:tcPr>
            <w:tcW w:w="878" w:type="pct"/>
            <w:vMerge w:val="continue"/>
            <w:noWrap w:val="0"/>
            <w:vAlign w:val="center"/>
          </w:tcPr>
          <w:p>
            <w:pPr>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0" w:type="pct"/>
            <w:vMerge w:val="continue"/>
            <w:noWrap w:val="0"/>
            <w:vAlign w:val="center"/>
          </w:tcPr>
          <w:p>
            <w:pPr>
              <w:jc w:val="center"/>
              <w:rPr>
                <w:rFonts w:hint="eastAsia" w:ascii="宋体" w:hAnsi="宋体" w:eastAsia="宋体" w:cs="宋体"/>
                <w:color w:val="000000"/>
                <w:sz w:val="24"/>
                <w:szCs w:val="24"/>
                <w:highlight w:val="none"/>
              </w:rPr>
            </w:pPr>
          </w:p>
        </w:tc>
        <w:tc>
          <w:tcPr>
            <w:tcW w:w="308" w:type="pct"/>
            <w:vMerge w:val="continue"/>
            <w:noWrap w:val="0"/>
            <w:vAlign w:val="center"/>
          </w:tcPr>
          <w:p>
            <w:pPr>
              <w:jc w:val="center"/>
              <w:rPr>
                <w:rFonts w:hint="eastAsia" w:ascii="宋体" w:hAnsi="宋体" w:eastAsia="宋体" w:cs="宋体"/>
                <w:color w:val="000000"/>
                <w:sz w:val="24"/>
                <w:szCs w:val="24"/>
                <w:highlight w:val="none"/>
              </w:rPr>
            </w:pPr>
          </w:p>
        </w:tc>
        <w:tc>
          <w:tcPr>
            <w:tcW w:w="425" w:type="pct"/>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大夜1岗</w:t>
            </w:r>
          </w:p>
        </w:tc>
        <w:tc>
          <w:tcPr>
            <w:tcW w:w="725" w:type="pct"/>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进口1、出口1</w:t>
            </w:r>
          </w:p>
        </w:tc>
        <w:tc>
          <w:tcPr>
            <w:tcW w:w="318" w:type="pct"/>
            <w:vMerge w:val="continue"/>
            <w:noWrap w:val="0"/>
            <w:vAlign w:val="center"/>
          </w:tcPr>
          <w:p>
            <w:pPr>
              <w:jc w:val="center"/>
              <w:rPr>
                <w:rFonts w:hint="eastAsia" w:ascii="宋体" w:hAnsi="宋体" w:eastAsia="宋体" w:cs="宋体"/>
                <w:color w:val="000000"/>
                <w:sz w:val="24"/>
                <w:szCs w:val="24"/>
                <w:highlight w:val="none"/>
              </w:rPr>
            </w:pPr>
          </w:p>
        </w:tc>
        <w:tc>
          <w:tcPr>
            <w:tcW w:w="1992" w:type="pct"/>
            <w:vMerge w:val="continue"/>
            <w:noWrap w:val="0"/>
            <w:vAlign w:val="center"/>
          </w:tcPr>
          <w:p>
            <w:pPr>
              <w:jc w:val="center"/>
              <w:rPr>
                <w:rFonts w:hint="eastAsia" w:ascii="宋体" w:hAnsi="宋体" w:eastAsia="宋体" w:cs="宋体"/>
                <w:color w:val="000000"/>
                <w:sz w:val="24"/>
                <w:szCs w:val="24"/>
                <w:highlight w:val="none"/>
              </w:rPr>
            </w:pPr>
          </w:p>
        </w:tc>
        <w:tc>
          <w:tcPr>
            <w:tcW w:w="878" w:type="pct"/>
            <w:vMerge w:val="continue"/>
            <w:noWrap w:val="0"/>
            <w:vAlign w:val="center"/>
          </w:tcPr>
          <w:p>
            <w:pPr>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50" w:type="pct"/>
            <w:vMerge w:val="continue"/>
            <w:noWrap w:val="0"/>
            <w:vAlign w:val="center"/>
          </w:tcPr>
          <w:p>
            <w:pPr>
              <w:jc w:val="center"/>
              <w:rPr>
                <w:rFonts w:hint="eastAsia" w:ascii="宋体" w:hAnsi="宋体" w:eastAsia="宋体" w:cs="宋体"/>
                <w:color w:val="000000"/>
                <w:sz w:val="24"/>
                <w:szCs w:val="24"/>
                <w:highlight w:val="none"/>
              </w:rPr>
            </w:pPr>
          </w:p>
        </w:tc>
        <w:tc>
          <w:tcPr>
            <w:tcW w:w="308" w:type="pct"/>
            <w:vMerge w:val="restart"/>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小东门</w:t>
            </w:r>
          </w:p>
        </w:tc>
        <w:tc>
          <w:tcPr>
            <w:tcW w:w="1151" w:type="pct"/>
            <w:gridSpan w:val="2"/>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早班1岗</w:t>
            </w:r>
          </w:p>
        </w:tc>
        <w:tc>
          <w:tcPr>
            <w:tcW w:w="318" w:type="pct"/>
            <w:vMerge w:val="restart"/>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4岗</w:t>
            </w:r>
          </w:p>
        </w:tc>
        <w:tc>
          <w:tcPr>
            <w:tcW w:w="1992" w:type="pct"/>
            <w:vMerge w:val="restart"/>
            <w:noWrap w:val="0"/>
            <w:vAlign w:val="center"/>
          </w:tcPr>
          <w:p>
            <w:pPr>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负责学校校门24小时执勤，维持门岗内外秩序及环境卫生；对进出校园人员及物资进行管理，严防外来人员尾随进校，对学生家长按照要求进行检查登记，小夜、大夜班协助巡逻岗加强校园内治安巡逻。</w:t>
            </w:r>
          </w:p>
        </w:tc>
        <w:tc>
          <w:tcPr>
            <w:tcW w:w="878" w:type="pct"/>
            <w:vMerge w:val="continue"/>
            <w:noWrap w:val="0"/>
            <w:vAlign w:val="center"/>
          </w:tcPr>
          <w:p>
            <w:pPr>
              <w:jc w:val="left"/>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50" w:type="pct"/>
            <w:vMerge w:val="continue"/>
            <w:noWrap w:val="0"/>
            <w:vAlign w:val="center"/>
          </w:tcPr>
          <w:p>
            <w:pPr>
              <w:jc w:val="center"/>
              <w:rPr>
                <w:rFonts w:hint="eastAsia" w:ascii="宋体" w:hAnsi="宋体" w:eastAsia="宋体" w:cs="宋体"/>
                <w:color w:val="000000"/>
                <w:sz w:val="24"/>
                <w:szCs w:val="24"/>
                <w:highlight w:val="none"/>
              </w:rPr>
            </w:pPr>
          </w:p>
        </w:tc>
        <w:tc>
          <w:tcPr>
            <w:tcW w:w="308" w:type="pct"/>
            <w:vMerge w:val="continue"/>
            <w:noWrap w:val="0"/>
            <w:vAlign w:val="center"/>
          </w:tcPr>
          <w:p>
            <w:pPr>
              <w:jc w:val="center"/>
              <w:rPr>
                <w:rFonts w:hint="eastAsia" w:ascii="宋体" w:hAnsi="宋体" w:eastAsia="宋体" w:cs="宋体"/>
                <w:color w:val="000000"/>
                <w:sz w:val="24"/>
                <w:szCs w:val="24"/>
                <w:highlight w:val="none"/>
              </w:rPr>
            </w:pPr>
          </w:p>
        </w:tc>
        <w:tc>
          <w:tcPr>
            <w:tcW w:w="1151" w:type="pct"/>
            <w:gridSpan w:val="2"/>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中班1岗</w:t>
            </w:r>
          </w:p>
        </w:tc>
        <w:tc>
          <w:tcPr>
            <w:tcW w:w="318" w:type="pct"/>
            <w:vMerge w:val="continue"/>
            <w:noWrap w:val="0"/>
            <w:vAlign w:val="center"/>
          </w:tcPr>
          <w:p>
            <w:pPr>
              <w:jc w:val="center"/>
              <w:rPr>
                <w:rFonts w:hint="eastAsia" w:ascii="宋体" w:hAnsi="宋体" w:eastAsia="宋体" w:cs="宋体"/>
                <w:color w:val="000000"/>
                <w:sz w:val="24"/>
                <w:szCs w:val="24"/>
                <w:highlight w:val="none"/>
              </w:rPr>
            </w:pPr>
          </w:p>
        </w:tc>
        <w:tc>
          <w:tcPr>
            <w:tcW w:w="1992" w:type="pct"/>
            <w:vMerge w:val="continue"/>
            <w:noWrap w:val="0"/>
            <w:vAlign w:val="center"/>
          </w:tcPr>
          <w:p>
            <w:pPr>
              <w:jc w:val="center"/>
              <w:rPr>
                <w:rFonts w:hint="eastAsia" w:ascii="宋体" w:hAnsi="宋体" w:eastAsia="宋体" w:cs="宋体"/>
                <w:color w:val="000000"/>
                <w:sz w:val="24"/>
                <w:szCs w:val="24"/>
                <w:highlight w:val="none"/>
              </w:rPr>
            </w:pPr>
          </w:p>
        </w:tc>
        <w:tc>
          <w:tcPr>
            <w:tcW w:w="878" w:type="pct"/>
            <w:vMerge w:val="continue"/>
            <w:noWrap w:val="0"/>
            <w:vAlign w:val="center"/>
          </w:tcPr>
          <w:p>
            <w:pPr>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350" w:type="pct"/>
            <w:vMerge w:val="continue"/>
            <w:noWrap w:val="0"/>
            <w:vAlign w:val="center"/>
          </w:tcPr>
          <w:p>
            <w:pPr>
              <w:jc w:val="center"/>
              <w:rPr>
                <w:rFonts w:hint="eastAsia" w:ascii="宋体" w:hAnsi="宋体" w:eastAsia="宋体" w:cs="宋体"/>
                <w:color w:val="000000"/>
                <w:sz w:val="24"/>
                <w:szCs w:val="24"/>
                <w:highlight w:val="none"/>
              </w:rPr>
            </w:pPr>
          </w:p>
        </w:tc>
        <w:tc>
          <w:tcPr>
            <w:tcW w:w="308" w:type="pct"/>
            <w:vMerge w:val="continue"/>
            <w:noWrap w:val="0"/>
            <w:vAlign w:val="center"/>
          </w:tcPr>
          <w:p>
            <w:pPr>
              <w:jc w:val="center"/>
              <w:rPr>
                <w:rFonts w:hint="eastAsia" w:ascii="宋体" w:hAnsi="宋体" w:eastAsia="宋体" w:cs="宋体"/>
                <w:color w:val="000000"/>
                <w:sz w:val="24"/>
                <w:szCs w:val="24"/>
                <w:highlight w:val="none"/>
              </w:rPr>
            </w:pPr>
          </w:p>
        </w:tc>
        <w:tc>
          <w:tcPr>
            <w:tcW w:w="1151" w:type="pct"/>
            <w:gridSpan w:val="2"/>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小夜1岗</w:t>
            </w:r>
          </w:p>
        </w:tc>
        <w:tc>
          <w:tcPr>
            <w:tcW w:w="318" w:type="pct"/>
            <w:vMerge w:val="continue"/>
            <w:noWrap w:val="0"/>
            <w:vAlign w:val="center"/>
          </w:tcPr>
          <w:p>
            <w:pPr>
              <w:jc w:val="center"/>
              <w:rPr>
                <w:rFonts w:hint="eastAsia" w:ascii="宋体" w:hAnsi="宋体" w:eastAsia="宋体" w:cs="宋体"/>
                <w:color w:val="000000"/>
                <w:sz w:val="24"/>
                <w:szCs w:val="24"/>
                <w:highlight w:val="none"/>
              </w:rPr>
            </w:pPr>
          </w:p>
        </w:tc>
        <w:tc>
          <w:tcPr>
            <w:tcW w:w="1992" w:type="pct"/>
            <w:vMerge w:val="continue"/>
            <w:noWrap w:val="0"/>
            <w:vAlign w:val="center"/>
          </w:tcPr>
          <w:p>
            <w:pPr>
              <w:jc w:val="center"/>
              <w:rPr>
                <w:rFonts w:hint="eastAsia" w:ascii="宋体" w:hAnsi="宋体" w:eastAsia="宋体" w:cs="宋体"/>
                <w:color w:val="000000"/>
                <w:sz w:val="24"/>
                <w:szCs w:val="24"/>
                <w:highlight w:val="none"/>
              </w:rPr>
            </w:pPr>
          </w:p>
        </w:tc>
        <w:tc>
          <w:tcPr>
            <w:tcW w:w="878" w:type="pct"/>
            <w:vMerge w:val="continue"/>
            <w:noWrap w:val="0"/>
            <w:vAlign w:val="center"/>
          </w:tcPr>
          <w:p>
            <w:pPr>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50" w:type="pct"/>
            <w:vMerge w:val="continue"/>
            <w:noWrap w:val="0"/>
            <w:vAlign w:val="center"/>
          </w:tcPr>
          <w:p>
            <w:pPr>
              <w:jc w:val="center"/>
              <w:rPr>
                <w:rFonts w:hint="eastAsia" w:ascii="宋体" w:hAnsi="宋体" w:eastAsia="宋体" w:cs="宋体"/>
                <w:color w:val="000000"/>
                <w:sz w:val="24"/>
                <w:szCs w:val="24"/>
                <w:highlight w:val="none"/>
              </w:rPr>
            </w:pPr>
          </w:p>
        </w:tc>
        <w:tc>
          <w:tcPr>
            <w:tcW w:w="308" w:type="pct"/>
            <w:vMerge w:val="continue"/>
            <w:noWrap w:val="0"/>
            <w:vAlign w:val="center"/>
          </w:tcPr>
          <w:p>
            <w:pPr>
              <w:jc w:val="center"/>
              <w:rPr>
                <w:rFonts w:hint="eastAsia" w:ascii="宋体" w:hAnsi="宋体" w:eastAsia="宋体" w:cs="宋体"/>
                <w:color w:val="000000"/>
                <w:sz w:val="24"/>
                <w:szCs w:val="24"/>
                <w:highlight w:val="none"/>
              </w:rPr>
            </w:pPr>
          </w:p>
        </w:tc>
        <w:tc>
          <w:tcPr>
            <w:tcW w:w="1151" w:type="pct"/>
            <w:gridSpan w:val="2"/>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大夜1岗</w:t>
            </w:r>
          </w:p>
        </w:tc>
        <w:tc>
          <w:tcPr>
            <w:tcW w:w="318" w:type="pct"/>
            <w:vMerge w:val="continue"/>
            <w:noWrap w:val="0"/>
            <w:vAlign w:val="center"/>
          </w:tcPr>
          <w:p>
            <w:pPr>
              <w:jc w:val="center"/>
              <w:rPr>
                <w:rFonts w:hint="eastAsia" w:ascii="宋体" w:hAnsi="宋体" w:eastAsia="宋体" w:cs="宋体"/>
                <w:color w:val="000000"/>
                <w:sz w:val="24"/>
                <w:szCs w:val="24"/>
                <w:highlight w:val="none"/>
              </w:rPr>
            </w:pPr>
          </w:p>
        </w:tc>
        <w:tc>
          <w:tcPr>
            <w:tcW w:w="1992" w:type="pct"/>
            <w:vMerge w:val="continue"/>
            <w:noWrap w:val="0"/>
            <w:vAlign w:val="center"/>
          </w:tcPr>
          <w:p>
            <w:pPr>
              <w:jc w:val="center"/>
              <w:rPr>
                <w:rFonts w:hint="eastAsia" w:ascii="宋体" w:hAnsi="宋体" w:eastAsia="宋体" w:cs="宋体"/>
                <w:color w:val="000000"/>
                <w:sz w:val="24"/>
                <w:szCs w:val="24"/>
                <w:highlight w:val="none"/>
              </w:rPr>
            </w:pPr>
          </w:p>
        </w:tc>
        <w:tc>
          <w:tcPr>
            <w:tcW w:w="878" w:type="pct"/>
            <w:vMerge w:val="continue"/>
            <w:noWrap w:val="0"/>
            <w:vAlign w:val="center"/>
          </w:tcPr>
          <w:p>
            <w:pPr>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350" w:type="pct"/>
            <w:vMerge w:val="restart"/>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巡</w:t>
            </w:r>
          </w:p>
          <w:p>
            <w:pPr>
              <w:jc w:val="both"/>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逻</w:t>
            </w:r>
          </w:p>
          <w:p>
            <w:pPr>
              <w:jc w:val="both"/>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岗</w:t>
            </w:r>
          </w:p>
        </w:tc>
        <w:tc>
          <w:tcPr>
            <w:tcW w:w="308" w:type="pct"/>
            <w:vMerge w:val="restart"/>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教师宿舍区</w:t>
            </w:r>
          </w:p>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教学区域</w:t>
            </w:r>
          </w:p>
        </w:tc>
        <w:tc>
          <w:tcPr>
            <w:tcW w:w="1151" w:type="pct"/>
            <w:gridSpan w:val="2"/>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早班1岗</w:t>
            </w:r>
          </w:p>
        </w:tc>
        <w:tc>
          <w:tcPr>
            <w:tcW w:w="318" w:type="pct"/>
            <w:vMerge w:val="restart"/>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6岗</w:t>
            </w:r>
          </w:p>
        </w:tc>
        <w:tc>
          <w:tcPr>
            <w:tcW w:w="1992" w:type="pct"/>
            <w:vMerge w:val="restart"/>
            <w:noWrap w:val="0"/>
            <w:vAlign w:val="center"/>
          </w:tcPr>
          <w:p>
            <w:pPr>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负责校园各教学区域和教工宿舍进行安全巡查，及时发现并处理各类安全隐患，对非机动车停放整理摆放，重点是教学楼群和宿舍生活区；负责校园机动车违停拍照，并通知监控室人员电话联系挪车；保卫处交办的紧急的临时勤务。</w:t>
            </w:r>
          </w:p>
        </w:tc>
        <w:tc>
          <w:tcPr>
            <w:tcW w:w="878" w:type="pct"/>
            <w:vMerge w:val="restart"/>
            <w:noWrap w:val="0"/>
            <w:vAlign w:val="center"/>
          </w:tcPr>
          <w:p>
            <w:pPr>
              <w:jc w:val="left"/>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18-55周岁，一般要求</w:t>
            </w:r>
            <w:r>
              <w:rPr>
                <w:rFonts w:hint="eastAsia" w:ascii="宋体" w:hAnsi="宋体" w:eastAsia="宋体" w:cs="宋体"/>
                <w:color w:val="000000"/>
                <w:sz w:val="24"/>
                <w:szCs w:val="24"/>
                <w:highlight w:val="none"/>
              </w:rPr>
              <w:t>初</w:t>
            </w:r>
            <w:r>
              <w:rPr>
                <w:rFonts w:hint="eastAsia" w:ascii="宋体" w:hAnsi="宋体" w:eastAsia="宋体" w:cs="宋体"/>
                <w:color w:val="000000"/>
                <w:kern w:val="0"/>
                <w:sz w:val="24"/>
                <w:szCs w:val="24"/>
                <w:highlight w:val="none"/>
              </w:rPr>
              <w:t>中及以上学历，优秀退伍军人可适当放宽条件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350" w:type="pct"/>
            <w:vMerge w:val="continue"/>
            <w:noWrap w:val="0"/>
            <w:vAlign w:val="center"/>
          </w:tcPr>
          <w:p>
            <w:pPr>
              <w:jc w:val="center"/>
              <w:rPr>
                <w:rFonts w:hint="eastAsia" w:ascii="宋体" w:hAnsi="宋体" w:eastAsia="宋体" w:cs="宋体"/>
                <w:color w:val="000000"/>
                <w:sz w:val="24"/>
                <w:szCs w:val="24"/>
                <w:highlight w:val="none"/>
              </w:rPr>
            </w:pPr>
          </w:p>
        </w:tc>
        <w:tc>
          <w:tcPr>
            <w:tcW w:w="308" w:type="pct"/>
            <w:vMerge w:val="continue"/>
            <w:noWrap w:val="0"/>
            <w:vAlign w:val="center"/>
          </w:tcPr>
          <w:p>
            <w:pPr>
              <w:jc w:val="center"/>
              <w:rPr>
                <w:rFonts w:hint="eastAsia" w:ascii="宋体" w:hAnsi="宋体" w:eastAsia="宋体" w:cs="宋体"/>
                <w:color w:val="000000"/>
                <w:sz w:val="24"/>
                <w:szCs w:val="24"/>
                <w:highlight w:val="none"/>
              </w:rPr>
            </w:pPr>
          </w:p>
        </w:tc>
        <w:tc>
          <w:tcPr>
            <w:tcW w:w="1151" w:type="pct"/>
            <w:gridSpan w:val="2"/>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中班1岗</w:t>
            </w:r>
          </w:p>
        </w:tc>
        <w:tc>
          <w:tcPr>
            <w:tcW w:w="318" w:type="pct"/>
            <w:vMerge w:val="continue"/>
            <w:noWrap w:val="0"/>
            <w:vAlign w:val="center"/>
          </w:tcPr>
          <w:p>
            <w:pPr>
              <w:jc w:val="center"/>
              <w:rPr>
                <w:rFonts w:hint="eastAsia" w:ascii="宋体" w:hAnsi="宋体" w:eastAsia="宋体" w:cs="宋体"/>
                <w:color w:val="000000"/>
                <w:sz w:val="24"/>
                <w:szCs w:val="24"/>
                <w:highlight w:val="none"/>
              </w:rPr>
            </w:pPr>
          </w:p>
        </w:tc>
        <w:tc>
          <w:tcPr>
            <w:tcW w:w="1992" w:type="pct"/>
            <w:vMerge w:val="continue"/>
            <w:noWrap w:val="0"/>
            <w:vAlign w:val="center"/>
          </w:tcPr>
          <w:p>
            <w:pPr>
              <w:jc w:val="center"/>
              <w:rPr>
                <w:rFonts w:hint="eastAsia" w:ascii="宋体" w:hAnsi="宋体" w:eastAsia="宋体" w:cs="宋体"/>
                <w:color w:val="000000"/>
                <w:sz w:val="24"/>
                <w:szCs w:val="24"/>
                <w:highlight w:val="none"/>
              </w:rPr>
            </w:pPr>
          </w:p>
        </w:tc>
        <w:tc>
          <w:tcPr>
            <w:tcW w:w="878" w:type="pct"/>
            <w:vMerge w:val="continue"/>
            <w:noWrap w:val="0"/>
            <w:vAlign w:val="center"/>
          </w:tcPr>
          <w:p>
            <w:pPr>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50" w:type="pct"/>
            <w:vMerge w:val="continue"/>
            <w:noWrap w:val="0"/>
            <w:vAlign w:val="center"/>
          </w:tcPr>
          <w:p>
            <w:pPr>
              <w:jc w:val="center"/>
              <w:rPr>
                <w:rFonts w:hint="eastAsia" w:ascii="宋体" w:hAnsi="宋体" w:eastAsia="宋体" w:cs="宋体"/>
                <w:color w:val="000000"/>
                <w:sz w:val="24"/>
                <w:szCs w:val="24"/>
                <w:highlight w:val="none"/>
              </w:rPr>
            </w:pPr>
          </w:p>
        </w:tc>
        <w:tc>
          <w:tcPr>
            <w:tcW w:w="308" w:type="pct"/>
            <w:vMerge w:val="continue"/>
            <w:noWrap w:val="0"/>
            <w:vAlign w:val="center"/>
          </w:tcPr>
          <w:p>
            <w:pPr>
              <w:jc w:val="center"/>
              <w:rPr>
                <w:rFonts w:hint="eastAsia" w:ascii="宋体" w:hAnsi="宋体" w:eastAsia="宋体" w:cs="宋体"/>
                <w:color w:val="000000"/>
                <w:sz w:val="24"/>
                <w:szCs w:val="24"/>
                <w:highlight w:val="none"/>
              </w:rPr>
            </w:pPr>
          </w:p>
        </w:tc>
        <w:tc>
          <w:tcPr>
            <w:tcW w:w="1151" w:type="pct"/>
            <w:gridSpan w:val="2"/>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小夜2岗</w:t>
            </w:r>
          </w:p>
        </w:tc>
        <w:tc>
          <w:tcPr>
            <w:tcW w:w="318" w:type="pct"/>
            <w:vMerge w:val="continue"/>
            <w:noWrap w:val="0"/>
            <w:vAlign w:val="center"/>
          </w:tcPr>
          <w:p>
            <w:pPr>
              <w:jc w:val="center"/>
              <w:rPr>
                <w:rFonts w:hint="eastAsia" w:ascii="宋体" w:hAnsi="宋体" w:eastAsia="宋体" w:cs="宋体"/>
                <w:color w:val="000000"/>
                <w:sz w:val="24"/>
                <w:szCs w:val="24"/>
                <w:highlight w:val="none"/>
              </w:rPr>
            </w:pPr>
          </w:p>
        </w:tc>
        <w:tc>
          <w:tcPr>
            <w:tcW w:w="1992" w:type="pct"/>
            <w:vMerge w:val="continue"/>
            <w:noWrap w:val="0"/>
            <w:vAlign w:val="center"/>
          </w:tcPr>
          <w:p>
            <w:pPr>
              <w:jc w:val="center"/>
              <w:rPr>
                <w:rFonts w:hint="eastAsia" w:ascii="宋体" w:hAnsi="宋体" w:eastAsia="宋体" w:cs="宋体"/>
                <w:color w:val="000000"/>
                <w:sz w:val="24"/>
                <w:szCs w:val="24"/>
                <w:highlight w:val="none"/>
              </w:rPr>
            </w:pPr>
          </w:p>
        </w:tc>
        <w:tc>
          <w:tcPr>
            <w:tcW w:w="878" w:type="pct"/>
            <w:vMerge w:val="continue"/>
            <w:noWrap w:val="0"/>
            <w:vAlign w:val="center"/>
          </w:tcPr>
          <w:p>
            <w:pPr>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50" w:type="pct"/>
            <w:vMerge w:val="continue"/>
            <w:noWrap w:val="0"/>
            <w:vAlign w:val="center"/>
          </w:tcPr>
          <w:p>
            <w:pPr>
              <w:jc w:val="center"/>
              <w:rPr>
                <w:rFonts w:hint="eastAsia" w:ascii="宋体" w:hAnsi="宋体" w:eastAsia="宋体" w:cs="宋体"/>
                <w:color w:val="000000"/>
                <w:sz w:val="24"/>
                <w:szCs w:val="24"/>
                <w:highlight w:val="none"/>
              </w:rPr>
            </w:pPr>
          </w:p>
        </w:tc>
        <w:tc>
          <w:tcPr>
            <w:tcW w:w="308" w:type="pct"/>
            <w:vMerge w:val="continue"/>
            <w:noWrap w:val="0"/>
            <w:vAlign w:val="center"/>
          </w:tcPr>
          <w:p>
            <w:pPr>
              <w:jc w:val="center"/>
              <w:rPr>
                <w:rFonts w:hint="eastAsia" w:ascii="宋体" w:hAnsi="宋体" w:eastAsia="宋体" w:cs="宋体"/>
                <w:color w:val="000000"/>
                <w:sz w:val="24"/>
                <w:szCs w:val="24"/>
                <w:highlight w:val="none"/>
              </w:rPr>
            </w:pPr>
          </w:p>
        </w:tc>
        <w:tc>
          <w:tcPr>
            <w:tcW w:w="1151" w:type="pct"/>
            <w:gridSpan w:val="2"/>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大夜2岗</w:t>
            </w:r>
          </w:p>
        </w:tc>
        <w:tc>
          <w:tcPr>
            <w:tcW w:w="318" w:type="pct"/>
            <w:vMerge w:val="continue"/>
            <w:noWrap w:val="0"/>
            <w:vAlign w:val="center"/>
          </w:tcPr>
          <w:p>
            <w:pPr>
              <w:jc w:val="center"/>
              <w:rPr>
                <w:rFonts w:hint="eastAsia" w:ascii="宋体" w:hAnsi="宋体" w:eastAsia="宋体" w:cs="宋体"/>
                <w:color w:val="000000"/>
                <w:sz w:val="24"/>
                <w:szCs w:val="24"/>
                <w:highlight w:val="none"/>
              </w:rPr>
            </w:pPr>
          </w:p>
        </w:tc>
        <w:tc>
          <w:tcPr>
            <w:tcW w:w="1992" w:type="pct"/>
            <w:vMerge w:val="continue"/>
            <w:noWrap w:val="0"/>
            <w:vAlign w:val="center"/>
          </w:tcPr>
          <w:p>
            <w:pPr>
              <w:jc w:val="center"/>
              <w:rPr>
                <w:rFonts w:hint="eastAsia" w:ascii="宋体" w:hAnsi="宋体" w:eastAsia="宋体" w:cs="宋体"/>
                <w:color w:val="000000"/>
                <w:sz w:val="24"/>
                <w:szCs w:val="24"/>
                <w:highlight w:val="none"/>
              </w:rPr>
            </w:pPr>
          </w:p>
        </w:tc>
        <w:tc>
          <w:tcPr>
            <w:tcW w:w="878" w:type="pct"/>
            <w:vMerge w:val="continue"/>
            <w:noWrap w:val="0"/>
            <w:vAlign w:val="center"/>
          </w:tcPr>
          <w:p>
            <w:pPr>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350" w:type="pct"/>
            <w:vMerge w:val="restart"/>
            <w:noWrap w:val="0"/>
            <w:vAlign w:val="center"/>
          </w:tcPr>
          <w:p>
            <w:pPr>
              <w:jc w:val="center"/>
              <w:rPr>
                <w:rFonts w:hint="eastAsia" w:ascii="宋体" w:hAnsi="宋体" w:eastAsia="宋体" w:cs="宋体"/>
                <w:color w:val="000000"/>
                <w:sz w:val="24"/>
                <w:szCs w:val="24"/>
                <w:highlight w:val="none"/>
              </w:rPr>
            </w:pPr>
          </w:p>
          <w:p>
            <w:pPr>
              <w:jc w:val="center"/>
              <w:rPr>
                <w:rFonts w:hint="eastAsia" w:ascii="宋体" w:hAnsi="宋体" w:eastAsia="宋体" w:cs="宋体"/>
                <w:color w:val="000000"/>
                <w:sz w:val="24"/>
                <w:szCs w:val="24"/>
                <w:highlight w:val="none"/>
              </w:rPr>
            </w:pPr>
          </w:p>
          <w:p>
            <w:pPr>
              <w:jc w:val="center"/>
              <w:rPr>
                <w:rFonts w:hint="eastAsia" w:ascii="宋体" w:hAnsi="宋体" w:eastAsia="宋体" w:cs="宋体"/>
                <w:color w:val="000000"/>
                <w:sz w:val="24"/>
                <w:szCs w:val="24"/>
                <w:highlight w:val="none"/>
              </w:rPr>
            </w:pPr>
          </w:p>
          <w:p>
            <w:pPr>
              <w:jc w:val="center"/>
              <w:rPr>
                <w:rFonts w:hint="eastAsia" w:ascii="宋体" w:hAnsi="宋体" w:eastAsia="宋体" w:cs="宋体"/>
                <w:color w:val="000000"/>
                <w:sz w:val="24"/>
                <w:szCs w:val="24"/>
                <w:highlight w:val="none"/>
              </w:rPr>
            </w:pPr>
          </w:p>
          <w:p>
            <w:pPr>
              <w:jc w:val="center"/>
              <w:rPr>
                <w:rFonts w:hint="eastAsia" w:ascii="宋体" w:hAnsi="宋体" w:eastAsia="宋体" w:cs="宋体"/>
                <w:color w:val="000000"/>
                <w:sz w:val="24"/>
                <w:szCs w:val="24"/>
                <w:highlight w:val="none"/>
              </w:rPr>
            </w:pPr>
          </w:p>
          <w:p>
            <w:pPr>
              <w:jc w:val="center"/>
              <w:rPr>
                <w:rFonts w:hint="eastAsia" w:ascii="宋体" w:hAnsi="宋体" w:eastAsia="宋体" w:cs="宋体"/>
                <w:color w:val="000000"/>
                <w:sz w:val="24"/>
                <w:szCs w:val="24"/>
                <w:highlight w:val="none"/>
              </w:rPr>
            </w:pPr>
          </w:p>
          <w:p>
            <w:pPr>
              <w:jc w:val="center"/>
              <w:rPr>
                <w:rFonts w:hint="eastAsia" w:ascii="宋体" w:hAnsi="宋体" w:eastAsia="宋体" w:cs="宋体"/>
                <w:color w:val="000000"/>
                <w:sz w:val="24"/>
                <w:szCs w:val="24"/>
                <w:highlight w:val="none"/>
              </w:rPr>
            </w:pPr>
          </w:p>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事</w:t>
            </w:r>
          </w:p>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务</w:t>
            </w:r>
          </w:p>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岗</w:t>
            </w:r>
          </w:p>
        </w:tc>
        <w:tc>
          <w:tcPr>
            <w:tcW w:w="308" w:type="pct"/>
            <w:vMerge w:val="restart"/>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户籍岗</w:t>
            </w:r>
          </w:p>
        </w:tc>
        <w:tc>
          <w:tcPr>
            <w:tcW w:w="1151" w:type="pct"/>
            <w:gridSpan w:val="2"/>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早班1岗</w:t>
            </w:r>
          </w:p>
        </w:tc>
        <w:tc>
          <w:tcPr>
            <w:tcW w:w="318" w:type="pct"/>
            <w:vMerge w:val="restart"/>
            <w:noWrap w:val="0"/>
            <w:vAlign w:val="center"/>
          </w:tcPr>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2岗</w:t>
            </w:r>
          </w:p>
        </w:tc>
        <w:tc>
          <w:tcPr>
            <w:tcW w:w="1992" w:type="pct"/>
            <w:vMerge w:val="restart"/>
            <w:noWrap w:val="0"/>
            <w:vAlign w:val="center"/>
          </w:tcPr>
          <w:p>
            <w:pPr>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负责日常行政事务办理工作；负责户籍管理工作，负责停车费收取的协调工作。</w:t>
            </w:r>
          </w:p>
        </w:tc>
        <w:tc>
          <w:tcPr>
            <w:tcW w:w="878" w:type="pct"/>
            <w:vMerge w:val="restart"/>
            <w:noWrap w:val="0"/>
            <w:vAlign w:val="center"/>
          </w:tcPr>
          <w:p>
            <w:pPr>
              <w:jc w:val="left"/>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18-50周岁，一般要求高中及以上学历，且会熟练使用电脑及办公软件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350" w:type="pct"/>
            <w:vMerge w:val="continue"/>
            <w:noWrap w:val="0"/>
            <w:vAlign w:val="center"/>
          </w:tcPr>
          <w:p>
            <w:pPr>
              <w:jc w:val="center"/>
              <w:rPr>
                <w:rFonts w:hint="eastAsia" w:ascii="宋体" w:hAnsi="宋体" w:eastAsia="宋体" w:cs="宋体"/>
                <w:color w:val="000000"/>
                <w:sz w:val="24"/>
                <w:szCs w:val="24"/>
                <w:highlight w:val="none"/>
              </w:rPr>
            </w:pPr>
          </w:p>
        </w:tc>
        <w:tc>
          <w:tcPr>
            <w:tcW w:w="308" w:type="pct"/>
            <w:vMerge w:val="continue"/>
            <w:noWrap w:val="0"/>
            <w:vAlign w:val="center"/>
          </w:tcPr>
          <w:p>
            <w:pPr>
              <w:jc w:val="center"/>
              <w:rPr>
                <w:rFonts w:hint="eastAsia" w:ascii="宋体" w:hAnsi="宋体" w:eastAsia="宋体" w:cs="宋体"/>
                <w:color w:val="000000"/>
                <w:sz w:val="24"/>
                <w:szCs w:val="24"/>
                <w:highlight w:val="none"/>
              </w:rPr>
            </w:pPr>
          </w:p>
        </w:tc>
        <w:tc>
          <w:tcPr>
            <w:tcW w:w="1151" w:type="pct"/>
            <w:gridSpan w:val="2"/>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中班1岗</w:t>
            </w:r>
          </w:p>
        </w:tc>
        <w:tc>
          <w:tcPr>
            <w:tcW w:w="318" w:type="pct"/>
            <w:vMerge w:val="continue"/>
            <w:noWrap w:val="0"/>
            <w:vAlign w:val="center"/>
          </w:tcPr>
          <w:p>
            <w:pPr>
              <w:jc w:val="center"/>
              <w:rPr>
                <w:rFonts w:hint="eastAsia" w:ascii="宋体" w:hAnsi="宋体" w:eastAsia="宋体" w:cs="宋体"/>
                <w:color w:val="000000"/>
                <w:sz w:val="24"/>
                <w:szCs w:val="24"/>
                <w:highlight w:val="none"/>
              </w:rPr>
            </w:pPr>
          </w:p>
        </w:tc>
        <w:tc>
          <w:tcPr>
            <w:tcW w:w="1992" w:type="pct"/>
            <w:vMerge w:val="continue"/>
            <w:noWrap w:val="0"/>
            <w:vAlign w:val="center"/>
          </w:tcPr>
          <w:p>
            <w:pPr>
              <w:jc w:val="center"/>
              <w:rPr>
                <w:rFonts w:hint="eastAsia" w:ascii="宋体" w:hAnsi="宋体" w:eastAsia="宋体" w:cs="宋体"/>
                <w:color w:val="000000"/>
                <w:sz w:val="24"/>
                <w:szCs w:val="24"/>
                <w:highlight w:val="none"/>
              </w:rPr>
            </w:pPr>
          </w:p>
        </w:tc>
        <w:tc>
          <w:tcPr>
            <w:tcW w:w="878" w:type="pct"/>
            <w:vMerge w:val="continue"/>
            <w:noWrap w:val="0"/>
            <w:vAlign w:val="center"/>
          </w:tcPr>
          <w:p>
            <w:pPr>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50" w:type="pct"/>
            <w:vMerge w:val="continue"/>
            <w:noWrap w:val="0"/>
            <w:vAlign w:val="center"/>
          </w:tcPr>
          <w:p>
            <w:pPr>
              <w:jc w:val="center"/>
              <w:rPr>
                <w:rFonts w:hint="eastAsia" w:ascii="宋体" w:hAnsi="宋体" w:eastAsia="宋体" w:cs="宋体"/>
                <w:color w:val="000000"/>
                <w:sz w:val="24"/>
                <w:szCs w:val="24"/>
                <w:highlight w:val="none"/>
              </w:rPr>
            </w:pPr>
          </w:p>
        </w:tc>
        <w:tc>
          <w:tcPr>
            <w:tcW w:w="308" w:type="pct"/>
            <w:vMerge w:val="restart"/>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监控岗</w:t>
            </w:r>
          </w:p>
        </w:tc>
        <w:tc>
          <w:tcPr>
            <w:tcW w:w="1151" w:type="pct"/>
            <w:gridSpan w:val="2"/>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早班1岗</w:t>
            </w:r>
          </w:p>
        </w:tc>
        <w:tc>
          <w:tcPr>
            <w:tcW w:w="318" w:type="pct"/>
            <w:vMerge w:val="restart"/>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4岗</w:t>
            </w:r>
          </w:p>
        </w:tc>
        <w:tc>
          <w:tcPr>
            <w:tcW w:w="1992" w:type="pct"/>
            <w:vMerge w:val="restart"/>
            <w:noWrap w:val="0"/>
            <w:vAlign w:val="center"/>
          </w:tcPr>
          <w:p>
            <w:pPr>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监控全校范围内的校园安全动态，分时段有重点关注监控区域，及时发现并报告可疑情况；负责校园所有的监控调阅申请并协助查看；负责受理保卫处值班电话咨询并解答；负责对违停机动车车主进行电话提示并要求挪车；负责对公安机关反馈的校内人员接受诈骗的电话核实并记录。</w:t>
            </w:r>
          </w:p>
        </w:tc>
        <w:tc>
          <w:tcPr>
            <w:tcW w:w="878" w:type="pct"/>
            <w:vMerge w:val="restart"/>
            <w:noWrap w:val="0"/>
            <w:vAlign w:val="center"/>
          </w:tcPr>
          <w:p>
            <w:pPr>
              <w:jc w:val="left"/>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18-55周岁，且会熟练使用电脑及办公软件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350" w:type="pct"/>
            <w:vMerge w:val="continue"/>
            <w:noWrap w:val="0"/>
            <w:vAlign w:val="center"/>
          </w:tcPr>
          <w:p>
            <w:pPr>
              <w:jc w:val="center"/>
              <w:rPr>
                <w:rFonts w:hint="eastAsia" w:ascii="宋体" w:hAnsi="宋体" w:eastAsia="宋体" w:cs="宋体"/>
                <w:color w:val="000000"/>
                <w:sz w:val="24"/>
                <w:szCs w:val="24"/>
                <w:highlight w:val="none"/>
              </w:rPr>
            </w:pPr>
          </w:p>
        </w:tc>
        <w:tc>
          <w:tcPr>
            <w:tcW w:w="308" w:type="pct"/>
            <w:vMerge w:val="continue"/>
            <w:noWrap w:val="0"/>
            <w:vAlign w:val="center"/>
          </w:tcPr>
          <w:p>
            <w:pPr>
              <w:jc w:val="center"/>
              <w:rPr>
                <w:rFonts w:hint="eastAsia" w:ascii="宋体" w:hAnsi="宋体" w:eastAsia="宋体" w:cs="宋体"/>
                <w:color w:val="000000"/>
                <w:sz w:val="24"/>
                <w:szCs w:val="24"/>
                <w:highlight w:val="none"/>
              </w:rPr>
            </w:pPr>
          </w:p>
        </w:tc>
        <w:tc>
          <w:tcPr>
            <w:tcW w:w="1151" w:type="pct"/>
            <w:gridSpan w:val="2"/>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中班1岗</w:t>
            </w:r>
          </w:p>
        </w:tc>
        <w:tc>
          <w:tcPr>
            <w:tcW w:w="318" w:type="pct"/>
            <w:vMerge w:val="continue"/>
            <w:noWrap w:val="0"/>
            <w:vAlign w:val="center"/>
          </w:tcPr>
          <w:p>
            <w:pPr>
              <w:jc w:val="center"/>
              <w:rPr>
                <w:rFonts w:hint="eastAsia" w:ascii="宋体" w:hAnsi="宋体" w:eastAsia="宋体" w:cs="宋体"/>
                <w:color w:val="000000"/>
                <w:sz w:val="24"/>
                <w:szCs w:val="24"/>
                <w:highlight w:val="none"/>
              </w:rPr>
            </w:pPr>
          </w:p>
        </w:tc>
        <w:tc>
          <w:tcPr>
            <w:tcW w:w="1992" w:type="pct"/>
            <w:vMerge w:val="continue"/>
            <w:noWrap w:val="0"/>
            <w:vAlign w:val="center"/>
          </w:tcPr>
          <w:p>
            <w:pPr>
              <w:jc w:val="center"/>
              <w:rPr>
                <w:rFonts w:hint="eastAsia" w:ascii="宋体" w:hAnsi="宋体" w:eastAsia="宋体" w:cs="宋体"/>
                <w:color w:val="000000"/>
                <w:sz w:val="24"/>
                <w:szCs w:val="24"/>
                <w:highlight w:val="none"/>
              </w:rPr>
            </w:pPr>
          </w:p>
        </w:tc>
        <w:tc>
          <w:tcPr>
            <w:tcW w:w="878" w:type="pct"/>
            <w:vMerge w:val="continue"/>
            <w:noWrap w:val="0"/>
            <w:vAlign w:val="center"/>
          </w:tcPr>
          <w:p>
            <w:pPr>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350" w:type="pct"/>
            <w:vMerge w:val="continue"/>
            <w:noWrap w:val="0"/>
            <w:vAlign w:val="center"/>
          </w:tcPr>
          <w:p>
            <w:pPr>
              <w:jc w:val="center"/>
              <w:rPr>
                <w:rFonts w:hint="eastAsia" w:ascii="宋体" w:hAnsi="宋体" w:eastAsia="宋体" w:cs="宋体"/>
                <w:color w:val="000000"/>
                <w:sz w:val="24"/>
                <w:szCs w:val="24"/>
                <w:highlight w:val="none"/>
              </w:rPr>
            </w:pPr>
          </w:p>
        </w:tc>
        <w:tc>
          <w:tcPr>
            <w:tcW w:w="308" w:type="pct"/>
            <w:vMerge w:val="continue"/>
            <w:noWrap w:val="0"/>
            <w:vAlign w:val="center"/>
          </w:tcPr>
          <w:p>
            <w:pPr>
              <w:jc w:val="center"/>
              <w:rPr>
                <w:rFonts w:hint="eastAsia" w:ascii="宋体" w:hAnsi="宋体" w:eastAsia="宋体" w:cs="宋体"/>
                <w:color w:val="000000"/>
                <w:sz w:val="24"/>
                <w:szCs w:val="24"/>
                <w:highlight w:val="none"/>
              </w:rPr>
            </w:pPr>
          </w:p>
        </w:tc>
        <w:tc>
          <w:tcPr>
            <w:tcW w:w="1151" w:type="pct"/>
            <w:gridSpan w:val="2"/>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小夜1岗</w:t>
            </w:r>
          </w:p>
        </w:tc>
        <w:tc>
          <w:tcPr>
            <w:tcW w:w="318" w:type="pct"/>
            <w:vMerge w:val="continue"/>
            <w:noWrap w:val="0"/>
            <w:vAlign w:val="center"/>
          </w:tcPr>
          <w:p>
            <w:pPr>
              <w:jc w:val="center"/>
              <w:rPr>
                <w:rFonts w:hint="eastAsia" w:ascii="宋体" w:hAnsi="宋体" w:eastAsia="宋体" w:cs="宋体"/>
                <w:color w:val="000000"/>
                <w:sz w:val="24"/>
                <w:szCs w:val="24"/>
                <w:highlight w:val="none"/>
              </w:rPr>
            </w:pPr>
          </w:p>
        </w:tc>
        <w:tc>
          <w:tcPr>
            <w:tcW w:w="1992" w:type="pct"/>
            <w:vMerge w:val="continue"/>
            <w:noWrap w:val="0"/>
            <w:vAlign w:val="center"/>
          </w:tcPr>
          <w:p>
            <w:pPr>
              <w:jc w:val="center"/>
              <w:rPr>
                <w:rFonts w:hint="eastAsia" w:ascii="宋体" w:hAnsi="宋体" w:eastAsia="宋体" w:cs="宋体"/>
                <w:color w:val="000000"/>
                <w:sz w:val="24"/>
                <w:szCs w:val="24"/>
                <w:highlight w:val="none"/>
              </w:rPr>
            </w:pPr>
          </w:p>
        </w:tc>
        <w:tc>
          <w:tcPr>
            <w:tcW w:w="878" w:type="pct"/>
            <w:vMerge w:val="continue"/>
            <w:noWrap w:val="0"/>
            <w:vAlign w:val="center"/>
          </w:tcPr>
          <w:p>
            <w:pPr>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350" w:type="pct"/>
            <w:vMerge w:val="continue"/>
            <w:noWrap w:val="0"/>
            <w:vAlign w:val="center"/>
          </w:tcPr>
          <w:p>
            <w:pPr>
              <w:jc w:val="center"/>
              <w:rPr>
                <w:rFonts w:hint="eastAsia" w:ascii="宋体" w:hAnsi="宋体" w:eastAsia="宋体" w:cs="宋体"/>
                <w:color w:val="000000"/>
                <w:sz w:val="24"/>
                <w:szCs w:val="24"/>
                <w:highlight w:val="none"/>
              </w:rPr>
            </w:pPr>
          </w:p>
        </w:tc>
        <w:tc>
          <w:tcPr>
            <w:tcW w:w="308" w:type="pct"/>
            <w:vMerge w:val="continue"/>
            <w:noWrap w:val="0"/>
            <w:vAlign w:val="center"/>
          </w:tcPr>
          <w:p>
            <w:pPr>
              <w:jc w:val="center"/>
              <w:rPr>
                <w:rFonts w:hint="eastAsia" w:ascii="宋体" w:hAnsi="宋体" w:eastAsia="宋体" w:cs="宋体"/>
                <w:color w:val="000000"/>
                <w:sz w:val="24"/>
                <w:szCs w:val="24"/>
                <w:highlight w:val="none"/>
              </w:rPr>
            </w:pPr>
          </w:p>
        </w:tc>
        <w:tc>
          <w:tcPr>
            <w:tcW w:w="1151" w:type="pct"/>
            <w:gridSpan w:val="2"/>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大夜1岗</w:t>
            </w:r>
          </w:p>
        </w:tc>
        <w:tc>
          <w:tcPr>
            <w:tcW w:w="318" w:type="pct"/>
            <w:vMerge w:val="continue"/>
            <w:noWrap w:val="0"/>
            <w:vAlign w:val="center"/>
          </w:tcPr>
          <w:p>
            <w:pPr>
              <w:jc w:val="center"/>
              <w:rPr>
                <w:rFonts w:hint="eastAsia" w:ascii="宋体" w:hAnsi="宋体" w:eastAsia="宋体" w:cs="宋体"/>
                <w:color w:val="000000"/>
                <w:sz w:val="24"/>
                <w:szCs w:val="24"/>
                <w:highlight w:val="none"/>
              </w:rPr>
            </w:pPr>
          </w:p>
        </w:tc>
        <w:tc>
          <w:tcPr>
            <w:tcW w:w="1992" w:type="pct"/>
            <w:vMerge w:val="continue"/>
            <w:noWrap w:val="0"/>
            <w:vAlign w:val="center"/>
          </w:tcPr>
          <w:p>
            <w:pPr>
              <w:jc w:val="center"/>
              <w:rPr>
                <w:rFonts w:hint="eastAsia" w:ascii="宋体" w:hAnsi="宋体" w:eastAsia="宋体" w:cs="宋体"/>
                <w:color w:val="000000"/>
                <w:sz w:val="24"/>
                <w:szCs w:val="24"/>
                <w:highlight w:val="none"/>
              </w:rPr>
            </w:pPr>
          </w:p>
        </w:tc>
        <w:tc>
          <w:tcPr>
            <w:tcW w:w="878" w:type="pct"/>
            <w:vMerge w:val="continue"/>
            <w:noWrap w:val="0"/>
            <w:vAlign w:val="center"/>
          </w:tcPr>
          <w:p>
            <w:pPr>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350" w:type="pct"/>
            <w:vMerge w:val="continue"/>
            <w:noWrap w:val="0"/>
            <w:vAlign w:val="center"/>
          </w:tcPr>
          <w:p>
            <w:pPr>
              <w:jc w:val="center"/>
              <w:rPr>
                <w:rFonts w:hint="eastAsia" w:ascii="宋体" w:hAnsi="宋体" w:eastAsia="宋体" w:cs="宋体"/>
                <w:color w:val="000000"/>
                <w:sz w:val="24"/>
                <w:szCs w:val="24"/>
                <w:highlight w:val="none"/>
              </w:rPr>
            </w:pPr>
          </w:p>
        </w:tc>
        <w:tc>
          <w:tcPr>
            <w:tcW w:w="308" w:type="pct"/>
            <w:vMerge w:val="restart"/>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建安楼</w:t>
            </w:r>
          </w:p>
        </w:tc>
        <w:tc>
          <w:tcPr>
            <w:tcW w:w="1151" w:type="pct"/>
            <w:gridSpan w:val="2"/>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早班1岗</w:t>
            </w:r>
          </w:p>
        </w:tc>
        <w:tc>
          <w:tcPr>
            <w:tcW w:w="318" w:type="pct"/>
            <w:vMerge w:val="restart"/>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3岗</w:t>
            </w:r>
          </w:p>
        </w:tc>
        <w:tc>
          <w:tcPr>
            <w:tcW w:w="1992" w:type="pct"/>
            <w:vMerge w:val="restart"/>
            <w:noWrap w:val="0"/>
            <w:vAlign w:val="center"/>
          </w:tcPr>
          <w:p>
            <w:pPr>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负责建安楼及周边安全巡查工作，负责对来访人员进行查验登记，负责处理突发事件，小夜班协助巡逻岗加强校园内治安巡逻。</w:t>
            </w:r>
          </w:p>
        </w:tc>
        <w:tc>
          <w:tcPr>
            <w:tcW w:w="878" w:type="pct"/>
            <w:vMerge w:val="restart"/>
            <w:noWrap w:val="0"/>
            <w:vAlign w:val="center"/>
          </w:tcPr>
          <w:p>
            <w:pPr>
              <w:jc w:val="left"/>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18-55周岁，</w:t>
            </w:r>
            <w:r>
              <w:rPr>
                <w:rFonts w:hint="eastAsia" w:ascii="宋体" w:hAnsi="宋体" w:eastAsia="宋体" w:cs="宋体"/>
                <w:color w:val="000000"/>
                <w:sz w:val="24"/>
                <w:szCs w:val="24"/>
                <w:highlight w:val="none"/>
              </w:rPr>
              <w:t>初</w:t>
            </w:r>
            <w:r>
              <w:rPr>
                <w:rFonts w:hint="eastAsia" w:ascii="宋体" w:hAnsi="宋体" w:eastAsia="宋体" w:cs="宋体"/>
                <w:color w:val="000000"/>
                <w:kern w:val="0"/>
                <w:sz w:val="24"/>
                <w:szCs w:val="24"/>
                <w:highlight w:val="none"/>
              </w:rPr>
              <w:t>中及以上学历，且会熟练使用电脑及办公软件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350" w:type="pct"/>
            <w:vMerge w:val="continue"/>
            <w:noWrap w:val="0"/>
            <w:vAlign w:val="center"/>
          </w:tcPr>
          <w:p>
            <w:pPr>
              <w:jc w:val="center"/>
              <w:rPr>
                <w:rFonts w:hint="eastAsia" w:ascii="宋体" w:hAnsi="宋体" w:eastAsia="宋体" w:cs="宋体"/>
                <w:color w:val="000000"/>
                <w:sz w:val="24"/>
                <w:szCs w:val="24"/>
                <w:highlight w:val="none"/>
              </w:rPr>
            </w:pPr>
          </w:p>
        </w:tc>
        <w:tc>
          <w:tcPr>
            <w:tcW w:w="308" w:type="pct"/>
            <w:vMerge w:val="continue"/>
            <w:noWrap w:val="0"/>
            <w:vAlign w:val="center"/>
          </w:tcPr>
          <w:p>
            <w:pPr>
              <w:jc w:val="center"/>
              <w:rPr>
                <w:rFonts w:hint="eastAsia" w:ascii="宋体" w:hAnsi="宋体" w:eastAsia="宋体" w:cs="宋体"/>
                <w:color w:val="000000"/>
                <w:sz w:val="24"/>
                <w:szCs w:val="24"/>
                <w:highlight w:val="none"/>
              </w:rPr>
            </w:pPr>
          </w:p>
        </w:tc>
        <w:tc>
          <w:tcPr>
            <w:tcW w:w="1151" w:type="pct"/>
            <w:gridSpan w:val="2"/>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中班1岗</w:t>
            </w:r>
          </w:p>
        </w:tc>
        <w:tc>
          <w:tcPr>
            <w:tcW w:w="318" w:type="pct"/>
            <w:vMerge w:val="continue"/>
            <w:noWrap w:val="0"/>
            <w:vAlign w:val="center"/>
          </w:tcPr>
          <w:p>
            <w:pPr>
              <w:jc w:val="center"/>
              <w:rPr>
                <w:rFonts w:hint="eastAsia" w:ascii="宋体" w:hAnsi="宋体" w:eastAsia="宋体" w:cs="宋体"/>
                <w:color w:val="000000"/>
                <w:sz w:val="24"/>
                <w:szCs w:val="24"/>
                <w:highlight w:val="none"/>
              </w:rPr>
            </w:pPr>
          </w:p>
        </w:tc>
        <w:tc>
          <w:tcPr>
            <w:tcW w:w="1992" w:type="pct"/>
            <w:vMerge w:val="continue"/>
            <w:noWrap w:val="0"/>
            <w:vAlign w:val="center"/>
          </w:tcPr>
          <w:p>
            <w:pPr>
              <w:jc w:val="center"/>
              <w:rPr>
                <w:rFonts w:hint="eastAsia" w:ascii="宋体" w:hAnsi="宋体" w:eastAsia="宋体" w:cs="宋体"/>
                <w:color w:val="000000"/>
                <w:sz w:val="24"/>
                <w:szCs w:val="24"/>
                <w:highlight w:val="none"/>
              </w:rPr>
            </w:pPr>
          </w:p>
        </w:tc>
        <w:tc>
          <w:tcPr>
            <w:tcW w:w="878" w:type="pct"/>
            <w:vMerge w:val="continue"/>
            <w:noWrap w:val="0"/>
            <w:vAlign w:val="center"/>
          </w:tcPr>
          <w:p>
            <w:pPr>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50" w:type="pct"/>
            <w:vMerge w:val="continue"/>
            <w:noWrap w:val="0"/>
            <w:vAlign w:val="center"/>
          </w:tcPr>
          <w:p>
            <w:pPr>
              <w:jc w:val="center"/>
              <w:rPr>
                <w:rFonts w:hint="eastAsia" w:ascii="宋体" w:hAnsi="宋体" w:eastAsia="宋体" w:cs="宋体"/>
                <w:color w:val="000000"/>
                <w:sz w:val="24"/>
                <w:szCs w:val="24"/>
                <w:highlight w:val="none"/>
              </w:rPr>
            </w:pPr>
          </w:p>
        </w:tc>
        <w:tc>
          <w:tcPr>
            <w:tcW w:w="308" w:type="pct"/>
            <w:vMerge w:val="continue"/>
            <w:noWrap w:val="0"/>
            <w:vAlign w:val="center"/>
          </w:tcPr>
          <w:p>
            <w:pPr>
              <w:jc w:val="center"/>
              <w:rPr>
                <w:rFonts w:hint="eastAsia" w:ascii="宋体" w:hAnsi="宋体" w:eastAsia="宋体" w:cs="宋体"/>
                <w:color w:val="000000"/>
                <w:sz w:val="24"/>
                <w:szCs w:val="24"/>
                <w:highlight w:val="none"/>
              </w:rPr>
            </w:pPr>
          </w:p>
        </w:tc>
        <w:tc>
          <w:tcPr>
            <w:tcW w:w="1151" w:type="pct"/>
            <w:gridSpan w:val="2"/>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小夜1岗</w:t>
            </w:r>
          </w:p>
        </w:tc>
        <w:tc>
          <w:tcPr>
            <w:tcW w:w="318" w:type="pct"/>
            <w:vMerge w:val="continue"/>
            <w:noWrap w:val="0"/>
            <w:vAlign w:val="center"/>
          </w:tcPr>
          <w:p>
            <w:pPr>
              <w:jc w:val="center"/>
              <w:rPr>
                <w:rFonts w:hint="eastAsia" w:ascii="宋体" w:hAnsi="宋体" w:eastAsia="宋体" w:cs="宋体"/>
                <w:color w:val="000000"/>
                <w:sz w:val="24"/>
                <w:szCs w:val="24"/>
                <w:highlight w:val="none"/>
              </w:rPr>
            </w:pPr>
          </w:p>
        </w:tc>
        <w:tc>
          <w:tcPr>
            <w:tcW w:w="1992" w:type="pct"/>
            <w:vMerge w:val="continue"/>
            <w:noWrap w:val="0"/>
            <w:vAlign w:val="center"/>
          </w:tcPr>
          <w:p>
            <w:pPr>
              <w:jc w:val="center"/>
              <w:rPr>
                <w:rFonts w:hint="eastAsia" w:ascii="宋体" w:hAnsi="宋体" w:eastAsia="宋体" w:cs="宋体"/>
                <w:color w:val="000000"/>
                <w:sz w:val="24"/>
                <w:szCs w:val="24"/>
                <w:highlight w:val="none"/>
              </w:rPr>
            </w:pPr>
          </w:p>
        </w:tc>
        <w:tc>
          <w:tcPr>
            <w:tcW w:w="878" w:type="pct"/>
            <w:vMerge w:val="continue"/>
            <w:noWrap w:val="0"/>
            <w:vAlign w:val="center"/>
          </w:tcPr>
          <w:p>
            <w:pPr>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350" w:type="pct"/>
            <w:vMerge w:val="continue"/>
            <w:noWrap w:val="0"/>
            <w:vAlign w:val="center"/>
          </w:tcPr>
          <w:p>
            <w:pPr>
              <w:jc w:val="center"/>
              <w:rPr>
                <w:rFonts w:hint="eastAsia" w:ascii="宋体" w:hAnsi="宋体" w:eastAsia="宋体" w:cs="宋体"/>
                <w:color w:val="000000"/>
                <w:sz w:val="24"/>
                <w:szCs w:val="24"/>
                <w:highlight w:val="none"/>
              </w:rPr>
            </w:pPr>
          </w:p>
        </w:tc>
        <w:tc>
          <w:tcPr>
            <w:tcW w:w="308" w:type="pct"/>
            <w:vMerge w:val="restart"/>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收费员</w:t>
            </w:r>
          </w:p>
        </w:tc>
        <w:tc>
          <w:tcPr>
            <w:tcW w:w="1151" w:type="pct"/>
            <w:gridSpan w:val="2"/>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早班1岗</w:t>
            </w:r>
          </w:p>
        </w:tc>
        <w:tc>
          <w:tcPr>
            <w:tcW w:w="318" w:type="pct"/>
            <w:vMerge w:val="restart"/>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4岗</w:t>
            </w:r>
          </w:p>
        </w:tc>
        <w:tc>
          <w:tcPr>
            <w:tcW w:w="1992" w:type="pct"/>
            <w:vMerge w:val="restart"/>
            <w:noWrap w:val="0"/>
            <w:vAlign w:val="center"/>
          </w:tcPr>
          <w:p>
            <w:pPr>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规范操作门禁道闸管理系统，完成门禁收费任务；及时处理完成临时车辆和预约车辆通行手续，保障车辆和随行人员有序进出。</w:t>
            </w:r>
          </w:p>
        </w:tc>
        <w:tc>
          <w:tcPr>
            <w:tcW w:w="878" w:type="pct"/>
            <w:vMerge w:val="restart"/>
            <w:noWrap w:val="0"/>
            <w:vAlign w:val="center"/>
          </w:tcPr>
          <w:p>
            <w:pPr>
              <w:jc w:val="left"/>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18-55周岁，高中及以上学历，且会熟练使用电脑及办公软件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350" w:type="pct"/>
            <w:vMerge w:val="continue"/>
            <w:noWrap w:val="0"/>
            <w:vAlign w:val="center"/>
          </w:tcPr>
          <w:p>
            <w:pPr>
              <w:jc w:val="center"/>
              <w:rPr>
                <w:rFonts w:hint="eastAsia" w:ascii="宋体" w:hAnsi="宋体" w:eastAsia="宋体" w:cs="宋体"/>
                <w:color w:val="000000"/>
                <w:sz w:val="24"/>
                <w:szCs w:val="24"/>
                <w:highlight w:val="none"/>
              </w:rPr>
            </w:pPr>
          </w:p>
        </w:tc>
        <w:tc>
          <w:tcPr>
            <w:tcW w:w="308" w:type="pct"/>
            <w:vMerge w:val="continue"/>
            <w:noWrap w:val="0"/>
            <w:vAlign w:val="center"/>
          </w:tcPr>
          <w:p>
            <w:pPr>
              <w:jc w:val="center"/>
              <w:rPr>
                <w:rFonts w:hint="eastAsia" w:ascii="宋体" w:hAnsi="宋体" w:eastAsia="宋体" w:cs="宋体"/>
                <w:color w:val="000000"/>
                <w:sz w:val="24"/>
                <w:szCs w:val="24"/>
                <w:highlight w:val="none"/>
              </w:rPr>
            </w:pPr>
          </w:p>
        </w:tc>
        <w:tc>
          <w:tcPr>
            <w:tcW w:w="1151" w:type="pct"/>
            <w:gridSpan w:val="2"/>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中班1岗</w:t>
            </w:r>
          </w:p>
        </w:tc>
        <w:tc>
          <w:tcPr>
            <w:tcW w:w="318" w:type="pct"/>
            <w:vMerge w:val="continue"/>
            <w:noWrap w:val="0"/>
            <w:vAlign w:val="center"/>
          </w:tcPr>
          <w:p>
            <w:pPr>
              <w:jc w:val="center"/>
              <w:rPr>
                <w:rFonts w:hint="eastAsia" w:ascii="宋体" w:hAnsi="宋体" w:eastAsia="宋体" w:cs="宋体"/>
                <w:color w:val="000000"/>
                <w:sz w:val="24"/>
                <w:szCs w:val="24"/>
                <w:highlight w:val="none"/>
              </w:rPr>
            </w:pPr>
          </w:p>
        </w:tc>
        <w:tc>
          <w:tcPr>
            <w:tcW w:w="1992" w:type="pct"/>
            <w:vMerge w:val="continue"/>
            <w:noWrap w:val="0"/>
            <w:vAlign w:val="center"/>
          </w:tcPr>
          <w:p>
            <w:pPr>
              <w:jc w:val="center"/>
              <w:rPr>
                <w:rFonts w:hint="eastAsia" w:ascii="宋体" w:hAnsi="宋体" w:eastAsia="宋体" w:cs="宋体"/>
                <w:color w:val="000000"/>
                <w:sz w:val="24"/>
                <w:szCs w:val="24"/>
                <w:highlight w:val="none"/>
              </w:rPr>
            </w:pPr>
          </w:p>
        </w:tc>
        <w:tc>
          <w:tcPr>
            <w:tcW w:w="878" w:type="pct"/>
            <w:vMerge w:val="continue"/>
            <w:noWrap w:val="0"/>
            <w:vAlign w:val="center"/>
          </w:tcPr>
          <w:p>
            <w:pPr>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350" w:type="pct"/>
            <w:vMerge w:val="continue"/>
            <w:noWrap w:val="0"/>
            <w:vAlign w:val="center"/>
          </w:tcPr>
          <w:p>
            <w:pPr>
              <w:jc w:val="center"/>
              <w:rPr>
                <w:rFonts w:hint="eastAsia" w:ascii="宋体" w:hAnsi="宋体" w:eastAsia="宋体" w:cs="宋体"/>
                <w:color w:val="000000"/>
                <w:sz w:val="24"/>
                <w:szCs w:val="24"/>
                <w:highlight w:val="none"/>
              </w:rPr>
            </w:pPr>
          </w:p>
        </w:tc>
        <w:tc>
          <w:tcPr>
            <w:tcW w:w="308" w:type="pct"/>
            <w:vMerge w:val="continue"/>
            <w:noWrap w:val="0"/>
            <w:vAlign w:val="center"/>
          </w:tcPr>
          <w:p>
            <w:pPr>
              <w:jc w:val="center"/>
              <w:rPr>
                <w:rFonts w:hint="eastAsia" w:ascii="宋体" w:hAnsi="宋体" w:eastAsia="宋体" w:cs="宋体"/>
                <w:color w:val="000000"/>
                <w:sz w:val="24"/>
                <w:szCs w:val="24"/>
                <w:highlight w:val="none"/>
              </w:rPr>
            </w:pPr>
          </w:p>
        </w:tc>
        <w:tc>
          <w:tcPr>
            <w:tcW w:w="1151" w:type="pct"/>
            <w:gridSpan w:val="2"/>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小夜1岗</w:t>
            </w:r>
          </w:p>
        </w:tc>
        <w:tc>
          <w:tcPr>
            <w:tcW w:w="318" w:type="pct"/>
            <w:vMerge w:val="continue"/>
            <w:noWrap w:val="0"/>
            <w:vAlign w:val="center"/>
          </w:tcPr>
          <w:p>
            <w:pPr>
              <w:jc w:val="center"/>
              <w:rPr>
                <w:rFonts w:hint="eastAsia" w:ascii="宋体" w:hAnsi="宋体" w:eastAsia="宋体" w:cs="宋体"/>
                <w:color w:val="000000"/>
                <w:sz w:val="24"/>
                <w:szCs w:val="24"/>
                <w:highlight w:val="none"/>
              </w:rPr>
            </w:pPr>
          </w:p>
        </w:tc>
        <w:tc>
          <w:tcPr>
            <w:tcW w:w="1992" w:type="pct"/>
            <w:vMerge w:val="continue"/>
            <w:noWrap w:val="0"/>
            <w:vAlign w:val="center"/>
          </w:tcPr>
          <w:p>
            <w:pPr>
              <w:jc w:val="center"/>
              <w:rPr>
                <w:rFonts w:hint="eastAsia" w:ascii="宋体" w:hAnsi="宋体" w:eastAsia="宋体" w:cs="宋体"/>
                <w:color w:val="000000"/>
                <w:sz w:val="24"/>
                <w:szCs w:val="24"/>
                <w:highlight w:val="none"/>
              </w:rPr>
            </w:pPr>
          </w:p>
        </w:tc>
        <w:tc>
          <w:tcPr>
            <w:tcW w:w="878" w:type="pct"/>
            <w:vMerge w:val="continue"/>
            <w:noWrap w:val="0"/>
            <w:vAlign w:val="center"/>
          </w:tcPr>
          <w:p>
            <w:pPr>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350" w:type="pct"/>
            <w:vMerge w:val="continue"/>
            <w:noWrap w:val="0"/>
            <w:vAlign w:val="center"/>
          </w:tcPr>
          <w:p>
            <w:pPr>
              <w:jc w:val="center"/>
              <w:rPr>
                <w:rFonts w:hint="eastAsia" w:ascii="宋体" w:hAnsi="宋体" w:eastAsia="宋体" w:cs="宋体"/>
                <w:color w:val="000000"/>
                <w:sz w:val="24"/>
                <w:szCs w:val="24"/>
                <w:highlight w:val="none"/>
              </w:rPr>
            </w:pPr>
          </w:p>
        </w:tc>
        <w:tc>
          <w:tcPr>
            <w:tcW w:w="308" w:type="pct"/>
            <w:vMerge w:val="continue"/>
            <w:noWrap w:val="0"/>
            <w:vAlign w:val="center"/>
          </w:tcPr>
          <w:p>
            <w:pPr>
              <w:jc w:val="center"/>
              <w:rPr>
                <w:rFonts w:hint="eastAsia" w:ascii="宋体" w:hAnsi="宋体" w:eastAsia="宋体" w:cs="宋体"/>
                <w:color w:val="000000"/>
                <w:sz w:val="24"/>
                <w:szCs w:val="24"/>
                <w:highlight w:val="none"/>
              </w:rPr>
            </w:pPr>
          </w:p>
        </w:tc>
        <w:tc>
          <w:tcPr>
            <w:tcW w:w="1151" w:type="pct"/>
            <w:gridSpan w:val="2"/>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大夜1岗</w:t>
            </w:r>
          </w:p>
        </w:tc>
        <w:tc>
          <w:tcPr>
            <w:tcW w:w="318" w:type="pct"/>
            <w:vMerge w:val="continue"/>
            <w:noWrap w:val="0"/>
            <w:vAlign w:val="center"/>
          </w:tcPr>
          <w:p>
            <w:pPr>
              <w:jc w:val="center"/>
              <w:rPr>
                <w:rFonts w:hint="eastAsia" w:ascii="宋体" w:hAnsi="宋体" w:eastAsia="宋体" w:cs="宋体"/>
                <w:color w:val="000000"/>
                <w:sz w:val="24"/>
                <w:szCs w:val="24"/>
                <w:highlight w:val="none"/>
              </w:rPr>
            </w:pPr>
          </w:p>
        </w:tc>
        <w:tc>
          <w:tcPr>
            <w:tcW w:w="1992" w:type="pct"/>
            <w:vMerge w:val="continue"/>
            <w:noWrap w:val="0"/>
            <w:vAlign w:val="center"/>
          </w:tcPr>
          <w:p>
            <w:pPr>
              <w:jc w:val="center"/>
              <w:rPr>
                <w:rFonts w:hint="eastAsia" w:ascii="宋体" w:hAnsi="宋体" w:eastAsia="宋体" w:cs="宋体"/>
                <w:color w:val="000000"/>
                <w:sz w:val="24"/>
                <w:szCs w:val="24"/>
                <w:highlight w:val="none"/>
              </w:rPr>
            </w:pPr>
          </w:p>
        </w:tc>
        <w:tc>
          <w:tcPr>
            <w:tcW w:w="878" w:type="pct"/>
            <w:vMerge w:val="continue"/>
            <w:noWrap w:val="0"/>
            <w:vAlign w:val="center"/>
          </w:tcPr>
          <w:p>
            <w:pPr>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 w:type="pct"/>
            <w:vMerge w:val="continue"/>
            <w:noWrap w:val="0"/>
            <w:vAlign w:val="center"/>
          </w:tcPr>
          <w:p>
            <w:pPr>
              <w:jc w:val="center"/>
              <w:rPr>
                <w:rFonts w:hint="eastAsia" w:ascii="宋体" w:hAnsi="宋体" w:eastAsia="宋体" w:cs="宋体"/>
                <w:color w:val="000000"/>
                <w:sz w:val="24"/>
                <w:szCs w:val="24"/>
                <w:highlight w:val="none"/>
              </w:rPr>
            </w:pPr>
          </w:p>
        </w:tc>
        <w:tc>
          <w:tcPr>
            <w:tcW w:w="308" w:type="pct"/>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项目队长</w:t>
            </w:r>
          </w:p>
        </w:tc>
        <w:tc>
          <w:tcPr>
            <w:tcW w:w="1151" w:type="pct"/>
            <w:gridSpan w:val="2"/>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1岗</w:t>
            </w:r>
          </w:p>
        </w:tc>
        <w:tc>
          <w:tcPr>
            <w:tcW w:w="318" w:type="pct"/>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1岗</w:t>
            </w:r>
          </w:p>
        </w:tc>
        <w:tc>
          <w:tcPr>
            <w:tcW w:w="1992" w:type="pct"/>
            <w:noWrap w:val="0"/>
            <w:vAlign w:val="center"/>
          </w:tcPr>
          <w:p>
            <w:pPr>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对所管辖责任区安全担负主管职责，配合保卫处开展学校安全保卫工作，定期对安保人员进行日常管理和业务培训，提高安保工作能力和提升工作服务质量；严格控制项目管理安全风险，落实项目安全管理标准，保证项目安全运营；负责保安队伍日常管理、突发事件处理，抓好队容风纪，加强岗位检查，严格要求项目队员履行岗位职责，每月制定排班表，按制度进行考勤管理；负责项目队员的招聘、录用工作，保证项目正常运转。</w:t>
            </w:r>
          </w:p>
        </w:tc>
        <w:tc>
          <w:tcPr>
            <w:tcW w:w="878" w:type="pct"/>
            <w:noWrap w:val="0"/>
            <w:vAlign w:val="center"/>
          </w:tcPr>
          <w:p>
            <w:pPr>
              <w:jc w:val="left"/>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从事保安行业3年以上，受过专门的保安业务培训。有较高的政治思想素养和业务水平，有较强的组织协调能力，具备一定的管理经验和处理突发事件能力。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84" w:type="pct"/>
            <w:gridSpan w:val="3"/>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b/>
                <w:color w:val="000000"/>
                <w:sz w:val="24"/>
                <w:szCs w:val="24"/>
                <w:highlight w:val="none"/>
              </w:rPr>
              <w:t>合计</w:t>
            </w:r>
          </w:p>
        </w:tc>
        <w:tc>
          <w:tcPr>
            <w:tcW w:w="725" w:type="pct"/>
            <w:noWrap w:val="0"/>
            <w:vAlign w:val="center"/>
          </w:tcPr>
          <w:p>
            <w:pPr>
              <w:jc w:val="center"/>
              <w:rPr>
                <w:rFonts w:hint="eastAsia" w:ascii="宋体" w:hAnsi="宋体" w:eastAsia="宋体" w:cs="宋体"/>
                <w:b/>
                <w:color w:val="000000"/>
                <w:sz w:val="24"/>
                <w:szCs w:val="24"/>
                <w:highlight w:val="none"/>
              </w:rPr>
            </w:pPr>
          </w:p>
        </w:tc>
        <w:tc>
          <w:tcPr>
            <w:tcW w:w="318" w:type="pct"/>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35岗</w:t>
            </w:r>
          </w:p>
        </w:tc>
        <w:tc>
          <w:tcPr>
            <w:tcW w:w="1992" w:type="pct"/>
            <w:noWrap w:val="0"/>
            <w:vAlign w:val="center"/>
          </w:tcPr>
          <w:p>
            <w:pPr>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保证岗位数，不得缺岗</w:t>
            </w:r>
          </w:p>
        </w:tc>
        <w:tc>
          <w:tcPr>
            <w:tcW w:w="878" w:type="pct"/>
            <w:noWrap w:val="0"/>
            <w:vAlign w:val="center"/>
          </w:tcPr>
          <w:p>
            <w:pPr>
              <w:jc w:val="left"/>
              <w:rPr>
                <w:rFonts w:hint="eastAsia" w:ascii="宋体" w:hAnsi="宋体" w:eastAsia="宋体" w:cs="宋体"/>
                <w:color w:val="000000"/>
                <w:sz w:val="24"/>
                <w:szCs w:val="24"/>
                <w:highlight w:val="none"/>
              </w:rPr>
            </w:pPr>
          </w:p>
        </w:tc>
      </w:tr>
    </w:tbl>
    <w:p>
      <w:pPr>
        <w:spacing w:line="360" w:lineRule="auto"/>
        <w:rPr>
          <w:color w:val="000000"/>
          <w:sz w:val="24"/>
          <w:highlight w:val="none"/>
        </w:rPr>
      </w:pPr>
      <w:r>
        <w:rPr>
          <w:rFonts w:hint="eastAsia" w:ascii="宋体" w:hAnsi="宋体"/>
          <w:color w:val="000000"/>
          <w:sz w:val="24"/>
          <w:highlight w:val="none"/>
        </w:rPr>
        <w:t>注：1，大夜班：0:00-06:00；早班：06:00-12:00；中班：12:00-18:00；小夜班18:00-24:00。</w:t>
      </w:r>
    </w:p>
    <w:p>
      <w:pPr>
        <w:spacing w:line="360" w:lineRule="auto"/>
        <w:rPr>
          <w:b/>
          <w:bCs/>
          <w:color w:val="000000"/>
          <w:sz w:val="24"/>
          <w:highlight w:val="none"/>
        </w:rPr>
      </w:pPr>
      <w:r>
        <w:rPr>
          <w:rFonts w:hint="eastAsia"/>
          <w:color w:val="000000"/>
          <w:sz w:val="24"/>
          <w:highlight w:val="none"/>
        </w:rPr>
        <w:t>2，根据</w:t>
      </w:r>
      <w:r>
        <w:rPr>
          <w:rFonts w:ascii="Times New Roman" w:hAnsi="Times New Roman"/>
          <w:color w:val="000000"/>
          <w:sz w:val="24"/>
          <w:highlight w:val="none"/>
        </w:rPr>
        <w:t>2018</w:t>
      </w:r>
      <w:r>
        <w:rPr>
          <w:rFonts w:hint="eastAsia"/>
          <w:color w:val="000000"/>
          <w:sz w:val="24"/>
          <w:highlight w:val="none"/>
        </w:rPr>
        <w:t>年修订的《中华人民共和国劳动法》</w:t>
      </w:r>
      <w:r>
        <w:rPr>
          <w:rFonts w:hint="eastAsia"/>
          <w:b/>
          <w:bCs/>
          <w:color w:val="000000"/>
          <w:sz w:val="24"/>
          <w:highlight w:val="none"/>
        </w:rPr>
        <w:t>第三十六条　国家实行劳动者每日工作时间不超过八小时、平均每周工作时间不超过四十四小时的工时制度。以及保安工作岗位的全年无休的现状，因此保安岗位设置的工作时间为每班6小时，这样每周工作时间最高为6小时/天*7天=42小时，符合劳动法规定。</w:t>
      </w:r>
    </w:p>
    <w:p>
      <w:pPr>
        <w:spacing w:line="360" w:lineRule="auto"/>
        <w:rPr>
          <w:rFonts w:hint="eastAsia" w:eastAsia="宋体"/>
          <w:color w:val="000000"/>
          <w:sz w:val="24"/>
          <w:highlight w:val="none"/>
          <w:lang w:val="en-US" w:eastAsia="zh-CN"/>
        </w:rPr>
      </w:pPr>
      <w:r>
        <w:rPr>
          <w:rFonts w:hint="eastAsia"/>
          <w:color w:val="000000"/>
          <w:sz w:val="24"/>
          <w:highlight w:val="none"/>
        </w:rPr>
        <w:t>3，上述岗位设置的为最基本的人数要求，必须满足，供应商可以优化岗位设置，由投标供应商根据工作量自行安排，但必须满足招标文件</w:t>
      </w:r>
      <w:r>
        <w:rPr>
          <w:rFonts w:hint="eastAsia"/>
          <w:color w:val="000000"/>
          <w:sz w:val="24"/>
          <w:highlight w:val="none"/>
          <w:lang w:val="en-US" w:eastAsia="zh-CN"/>
        </w:rPr>
        <w:t>要求。</w:t>
      </w:r>
    </w:p>
    <w:p>
      <w:pPr>
        <w:spacing w:line="360" w:lineRule="auto"/>
        <w:outlineLvl w:val="1"/>
        <w:rPr>
          <w:highlight w:val="none"/>
        </w:rPr>
      </w:pPr>
      <w:r>
        <w:rPr>
          <w:rFonts w:hint="eastAsia" w:ascii="宋体" w:hAnsi="宋体"/>
          <w:b/>
          <w:color w:val="000000"/>
          <w:sz w:val="24"/>
          <w:szCs w:val="18"/>
          <w:highlight w:val="none"/>
        </w:rPr>
        <w:t>9、岗位人员要求</w:t>
      </w:r>
      <w:bookmarkEnd w:id="6"/>
      <w:r>
        <w:rPr>
          <w:rFonts w:hint="eastAsia" w:ascii="宋体" w:hAnsi="宋体" w:eastAsia="宋体" w:cs="宋体"/>
          <w:color w:val="000000"/>
          <w:kern w:val="0"/>
          <w:sz w:val="24"/>
          <w:highlight w:val="none"/>
        </w:rPr>
        <w:t>（投标供应商在“</w:t>
      </w:r>
      <w:r>
        <w:rPr>
          <w:rFonts w:hint="eastAsia" w:ascii="宋体" w:hAnsi="宋体" w:eastAsia="宋体" w:cs="宋体"/>
          <w:color w:val="000000"/>
          <w:kern w:val="0"/>
          <w:sz w:val="24"/>
          <w:highlight w:val="none"/>
          <w:lang w:eastAsia="zh-CN"/>
        </w:rPr>
        <w:t>商务技术偏离表</w:t>
      </w:r>
      <w:r>
        <w:rPr>
          <w:rFonts w:hint="eastAsia" w:ascii="宋体" w:hAnsi="宋体" w:eastAsia="宋体" w:cs="宋体"/>
          <w:color w:val="000000"/>
          <w:kern w:val="0"/>
          <w:sz w:val="24"/>
          <w:highlight w:val="none"/>
        </w:rPr>
        <w:t>”中进行响应即可，可视情况提供相关承诺；投标供应商需确保人员真实有效，符合招标文件要求，中标后采购人有权对相关证明材料进行核查；评分项要求的相关证明材料，请按招标文件要求提供。）</w:t>
      </w:r>
    </w:p>
    <w:p>
      <w:pPr>
        <w:widowControl/>
        <w:spacing w:line="360" w:lineRule="auto"/>
        <w:ind w:firstLine="480" w:firstLineChars="200"/>
        <w:jc w:val="left"/>
        <w:rPr>
          <w:rFonts w:ascii="宋体" w:hAnsi="宋体" w:eastAsia="宋体" w:cs="宋体"/>
          <w:color w:val="000000"/>
          <w:sz w:val="24"/>
          <w:highlight w:val="none"/>
        </w:rPr>
      </w:pPr>
      <w:bookmarkStart w:id="7" w:name="_Toc25398"/>
      <w:r>
        <w:rPr>
          <w:rFonts w:hint="eastAsia" w:ascii="宋体" w:hAnsi="宋体" w:eastAsia="宋体" w:cs="宋体"/>
          <w:color w:val="000000"/>
          <w:kern w:val="0"/>
          <w:sz w:val="24"/>
          <w:highlight w:val="none"/>
        </w:rPr>
        <w:t xml:space="preserve">（1）保安人员应当持有保安员证，应知法、懂法、守法、依法办事，熟悉保安从业规范和学校管理制度，有责任感和吃苦耐劳精神。 </w:t>
      </w:r>
    </w:p>
    <w:p>
      <w:pPr>
        <w:widowControl/>
        <w:spacing w:line="360" w:lineRule="auto"/>
        <w:ind w:firstLine="480" w:firstLineChars="200"/>
        <w:jc w:val="left"/>
        <w:rPr>
          <w:rFonts w:ascii="Times New Roman" w:hAnsi="Times New Roman" w:eastAsia="宋体"/>
          <w:color w:val="000000"/>
          <w:sz w:val="24"/>
          <w:highlight w:val="none"/>
        </w:rPr>
      </w:pPr>
      <w:r>
        <w:rPr>
          <w:rFonts w:hint="eastAsia" w:ascii="宋体" w:hAnsi="宋体" w:eastAsia="宋体" w:cs="宋体"/>
          <w:color w:val="000000"/>
          <w:kern w:val="0"/>
          <w:sz w:val="24"/>
          <w:highlight w:val="none"/>
        </w:rPr>
        <w:t>（2）保安队长应从事保安行业3年以上，受过专门的保安业务</w:t>
      </w:r>
      <w:r>
        <w:rPr>
          <w:rFonts w:ascii="Times New Roman" w:hAnsi="Times New Roman" w:eastAsia="宋体"/>
          <w:color w:val="000000"/>
          <w:kern w:val="0"/>
          <w:sz w:val="24"/>
          <w:highlight w:val="none"/>
        </w:rPr>
        <w:t xml:space="preserve">培训，要求24小时驻队，有较高的政治思想素养和业务水平，有较强的组织协调能力，具备一定的管理经验和处理突发事件能力，对上岗人员进行业务指导、日常管理与监督，确保队员在校园内无违规、违纪事件发生。 </w:t>
      </w:r>
    </w:p>
    <w:p>
      <w:pPr>
        <w:widowControl/>
        <w:spacing w:line="360" w:lineRule="auto"/>
        <w:ind w:firstLine="480" w:firstLineChars="200"/>
        <w:jc w:val="left"/>
        <w:rPr>
          <w:rFonts w:ascii="Times New Roman" w:hAnsi="Times New Roman" w:eastAsia="宋体"/>
          <w:color w:val="000000"/>
          <w:sz w:val="24"/>
          <w:highlight w:val="none"/>
        </w:rPr>
      </w:pPr>
      <w:r>
        <w:rPr>
          <w:rFonts w:ascii="Times New Roman" w:hAnsi="Times New Roman" w:eastAsia="宋体"/>
          <w:color w:val="000000"/>
          <w:kern w:val="0"/>
          <w:sz w:val="24"/>
          <w:highlight w:val="none"/>
        </w:rPr>
        <w:t>（3） 担任监控室值班人员应具备高中及以上学历，且会熟练使用电脑及办公软件，规范接听值班电话</w:t>
      </w:r>
      <w:r>
        <w:rPr>
          <w:rFonts w:hint="eastAsia" w:ascii="Times New Roman" w:hAnsi="Times New Roman" w:eastAsia="宋体"/>
          <w:color w:val="000000"/>
          <w:kern w:val="0"/>
          <w:sz w:val="24"/>
          <w:highlight w:val="none"/>
        </w:rPr>
        <w:t>，</w:t>
      </w:r>
      <w:r>
        <w:rPr>
          <w:rFonts w:ascii="Times New Roman" w:hAnsi="Times New Roman" w:eastAsia="宋体"/>
          <w:color w:val="000000"/>
          <w:kern w:val="0"/>
          <w:sz w:val="24"/>
          <w:highlight w:val="none"/>
        </w:rPr>
        <w:t xml:space="preserve"> 并能够处理来电事项，并将涉及事项分解、处理、上报、归纳。 </w:t>
      </w:r>
    </w:p>
    <w:p>
      <w:pPr>
        <w:widowControl/>
        <w:spacing w:line="360" w:lineRule="auto"/>
        <w:ind w:firstLine="480" w:firstLineChars="200"/>
        <w:jc w:val="left"/>
        <w:rPr>
          <w:rFonts w:ascii="Times New Roman" w:hAnsi="Times New Roman" w:eastAsia="宋体"/>
          <w:color w:val="000000"/>
          <w:sz w:val="24"/>
          <w:highlight w:val="none"/>
        </w:rPr>
      </w:pPr>
      <w:r>
        <w:rPr>
          <w:rFonts w:ascii="Times New Roman" w:hAnsi="Times New Roman" w:eastAsia="宋体"/>
          <w:color w:val="000000"/>
          <w:kern w:val="0"/>
          <w:sz w:val="24"/>
          <w:highlight w:val="none"/>
        </w:rPr>
        <w:t>（4）保安队员应具备初中及以上文化程度，退伍军人为佳，人员年龄18-55周岁，身体健康，持有效健康证，无传染病及精神病史，体貌端正，无违法犯罪记录。其中户籍岗年龄为18-50周岁，要求高中及以上学历。</w:t>
      </w:r>
    </w:p>
    <w:p>
      <w:pPr>
        <w:widowControl/>
        <w:spacing w:line="360" w:lineRule="auto"/>
        <w:ind w:firstLine="480" w:firstLineChars="200"/>
        <w:jc w:val="left"/>
        <w:rPr>
          <w:rFonts w:ascii="Times New Roman" w:hAnsi="Times New Roman"/>
          <w:color w:val="000000"/>
          <w:sz w:val="24"/>
          <w:highlight w:val="none"/>
        </w:rPr>
      </w:pPr>
      <w:r>
        <w:rPr>
          <w:rFonts w:ascii="Times New Roman" w:hAnsi="Times New Roman" w:eastAsia="宋体"/>
          <w:color w:val="000000"/>
          <w:kern w:val="0"/>
          <w:sz w:val="24"/>
          <w:highlight w:val="none"/>
        </w:rPr>
        <w:t xml:space="preserve"> 门岗应设置形象岗，年龄不得高于50周岁，形象岗配备人数不得低于总人数的10%。具体人员要求见上表。</w:t>
      </w:r>
    </w:p>
    <w:p>
      <w:pPr>
        <w:widowControl/>
        <w:spacing w:line="360" w:lineRule="auto"/>
        <w:ind w:firstLine="480" w:firstLineChars="200"/>
        <w:jc w:val="left"/>
        <w:rPr>
          <w:rFonts w:ascii="Times New Roman" w:hAnsi="Times New Roman" w:eastAsia="宋体"/>
          <w:color w:val="000000"/>
          <w:sz w:val="24"/>
          <w:highlight w:val="none"/>
        </w:rPr>
      </w:pPr>
      <w:r>
        <w:rPr>
          <w:rFonts w:hint="eastAsia" w:ascii="Times New Roman" w:hAnsi="Times New Roman" w:eastAsia="宋体"/>
          <w:color w:val="000000"/>
          <w:kern w:val="0"/>
          <w:sz w:val="24"/>
          <w:highlight w:val="none"/>
        </w:rPr>
        <w:t>（</w:t>
      </w:r>
      <w:r>
        <w:rPr>
          <w:rFonts w:ascii="Times New Roman" w:hAnsi="Times New Roman" w:eastAsia="宋体"/>
          <w:color w:val="000000"/>
          <w:kern w:val="0"/>
          <w:sz w:val="24"/>
          <w:highlight w:val="none"/>
        </w:rPr>
        <w:t>5）巡逻岗人员18-55周岁、消防特勤岗年龄为18-50周岁。</w:t>
      </w:r>
    </w:p>
    <w:p>
      <w:pPr>
        <w:widowControl/>
        <w:spacing w:line="360" w:lineRule="auto"/>
        <w:ind w:firstLine="480" w:firstLineChars="200"/>
        <w:jc w:val="left"/>
        <w:rPr>
          <w:rFonts w:ascii="宋体" w:hAnsi="宋体" w:eastAsia="宋体" w:cs="宋体"/>
          <w:color w:val="000000"/>
          <w:sz w:val="24"/>
          <w:highlight w:val="none"/>
        </w:rPr>
      </w:pPr>
      <w:r>
        <w:rPr>
          <w:rFonts w:eastAsia="宋体" w:cs="Calibri"/>
          <w:color w:val="000000"/>
          <w:kern w:val="0"/>
          <w:sz w:val="24"/>
          <w:highlight w:val="none"/>
        </w:rPr>
        <w:t>①</w:t>
      </w:r>
      <w:r>
        <w:rPr>
          <w:rFonts w:hint="eastAsia" w:ascii="宋体" w:hAnsi="宋体" w:eastAsia="宋体" w:cs="宋体"/>
          <w:color w:val="000000"/>
          <w:kern w:val="0"/>
          <w:sz w:val="24"/>
          <w:highlight w:val="none"/>
        </w:rPr>
        <w:t xml:space="preserve">学校与中标人共同招聘，一般要求高中及以上学历，优秀退伍军人可适当放宽条件； </w:t>
      </w:r>
    </w:p>
    <w:p>
      <w:pPr>
        <w:spacing w:line="360" w:lineRule="auto"/>
        <w:ind w:firstLine="480" w:firstLineChars="200"/>
        <w:rPr>
          <w:rFonts w:ascii="宋体" w:hAnsi="宋体" w:eastAsia="宋体" w:cs="宋体"/>
          <w:color w:val="000000"/>
          <w:kern w:val="0"/>
          <w:sz w:val="24"/>
          <w:highlight w:val="none"/>
        </w:rPr>
      </w:pPr>
      <w:r>
        <w:rPr>
          <w:rFonts w:eastAsia="宋体" w:cs="Calibri"/>
          <w:color w:val="000000"/>
          <w:kern w:val="0"/>
          <w:sz w:val="24"/>
          <w:highlight w:val="none"/>
        </w:rPr>
        <w:t>②</w:t>
      </w:r>
      <w:r>
        <w:rPr>
          <w:rFonts w:hint="eastAsia" w:ascii="宋体" w:hAnsi="宋体" w:eastAsia="宋体" w:cs="宋体"/>
          <w:color w:val="000000"/>
          <w:kern w:val="0"/>
          <w:sz w:val="24"/>
          <w:highlight w:val="none"/>
        </w:rPr>
        <w:t>巡逻人员按要求着装与佩戴装具；对校园全方位、有重点、全时段巡逻，并与监控室保持联动；熟悉学校管理制度、重点区域与应急处置预案；熟练掌握防扒窃、擒拿格斗与对进入校园的车辆和行人进行管理，劝诫或处罚违法违章行为，负责停车场车辆管理等。政治立场坚定，心理健康，具有较高的治安管理、巡防抓捕、处置突发事件的能力，熟练 掌握反恐防暴知识与技能，能够承担反恐防暴应急分队任务。</w:t>
      </w:r>
    </w:p>
    <w:p>
      <w:pPr>
        <w:spacing w:line="360" w:lineRule="auto"/>
        <w:ind w:firstLine="480" w:firstLineChars="200"/>
        <w:rPr>
          <w:rFonts w:ascii="宋体" w:hAnsi="宋体"/>
          <w:b/>
          <w:color w:val="000000"/>
          <w:sz w:val="24"/>
          <w:szCs w:val="18"/>
          <w:highlight w:val="none"/>
        </w:rPr>
      </w:pPr>
      <w:r>
        <w:rPr>
          <w:rFonts w:eastAsia="宋体" w:cs="Calibri"/>
          <w:color w:val="000000"/>
          <w:kern w:val="0"/>
          <w:sz w:val="24"/>
          <w:highlight w:val="none"/>
        </w:rPr>
        <w:t>③</w:t>
      </w:r>
      <w:r>
        <w:rPr>
          <w:rFonts w:hint="eastAsia" w:ascii="宋体" w:hAnsi="宋体" w:eastAsia="宋体" w:cs="宋体"/>
          <w:color w:val="000000"/>
          <w:kern w:val="0"/>
          <w:sz w:val="24"/>
          <w:highlight w:val="none"/>
        </w:rPr>
        <w:t>消防特勤岗人员按要求着装与佩戴装具，会利用消防器材或设备设施对初期火灾进行扑救的基本技能，协助消防科人员对校内消防控制室及楼宇消防设施设备开展不定期监督检查，并做好登记备案。</w:t>
      </w:r>
    </w:p>
    <w:p>
      <w:pPr>
        <w:spacing w:line="360" w:lineRule="auto"/>
        <w:rPr>
          <w:rFonts w:ascii="宋体" w:hAnsi="宋体"/>
          <w:bCs/>
          <w:color w:val="000000"/>
          <w:sz w:val="24"/>
          <w:szCs w:val="18"/>
          <w:highlight w:val="none"/>
        </w:rPr>
      </w:pPr>
      <w:r>
        <w:rPr>
          <w:rFonts w:hint="eastAsia" w:ascii="宋体" w:hAnsi="宋体"/>
          <w:b/>
          <w:color w:val="000000"/>
          <w:sz w:val="24"/>
          <w:szCs w:val="18"/>
          <w:highlight w:val="none"/>
        </w:rPr>
        <w:t>10、物资、设备、工器具配备等要求</w:t>
      </w:r>
      <w:bookmarkEnd w:id="7"/>
    </w:p>
    <w:p>
      <w:pPr>
        <w:widowControl/>
        <w:spacing w:line="360" w:lineRule="auto"/>
        <w:jc w:val="left"/>
        <w:rPr>
          <w:color w:val="000000"/>
          <w:highlight w:val="none"/>
        </w:rPr>
      </w:pPr>
      <w:r>
        <w:rPr>
          <w:rFonts w:hint="eastAsia" w:ascii="宋体" w:hAnsi="宋体" w:eastAsia="宋体" w:cs="宋体"/>
          <w:color w:val="000000"/>
          <w:kern w:val="0"/>
          <w:sz w:val="24"/>
          <w:highlight w:val="none"/>
        </w:rPr>
        <w:t xml:space="preserve">   自行配备校园安保服务所需的服装、劳保以及必要的执勤车辆（其中南区不</w:t>
      </w:r>
      <w:r>
        <w:rPr>
          <w:rFonts w:ascii="Times New Roman" w:hAnsi="Times New Roman" w:eastAsia="宋体"/>
          <w:color w:val="000000"/>
          <w:kern w:val="0"/>
          <w:sz w:val="24"/>
          <w:highlight w:val="none"/>
        </w:rPr>
        <w:t>少于8座四轮电动车1辆</w:t>
      </w:r>
      <w:r>
        <w:rPr>
          <w:rFonts w:hint="eastAsia" w:ascii="宋体" w:hAnsi="宋体" w:eastAsia="宋体" w:cs="宋体"/>
          <w:color w:val="000000"/>
          <w:kern w:val="0"/>
          <w:sz w:val="24"/>
          <w:highlight w:val="none"/>
        </w:rPr>
        <w:t>（必须持有特种设备</w:t>
      </w:r>
      <w:r>
        <w:rPr>
          <w:rFonts w:ascii="宋体" w:hAnsi="宋体" w:eastAsia="宋体" w:cs="宋体"/>
          <w:color w:val="000000"/>
          <w:kern w:val="0"/>
          <w:sz w:val="24"/>
          <w:highlight w:val="none"/>
        </w:rPr>
        <w:t>N2</w:t>
      </w:r>
      <w:r>
        <w:rPr>
          <w:rFonts w:hint="eastAsia" w:ascii="宋体" w:hAnsi="宋体" w:eastAsia="宋体" w:cs="宋体"/>
          <w:color w:val="000000"/>
          <w:kern w:val="0"/>
          <w:sz w:val="24"/>
          <w:highlight w:val="none"/>
        </w:rPr>
        <w:t>驾驶证书）</w:t>
      </w:r>
      <w:r>
        <w:rPr>
          <w:rFonts w:ascii="Times New Roman" w:hAnsi="Times New Roman" w:eastAsia="宋体"/>
          <w:color w:val="000000"/>
          <w:kern w:val="0"/>
          <w:sz w:val="24"/>
          <w:highlight w:val="none"/>
        </w:rPr>
        <w:t>、5 座四轮电动车2辆、两轮电动车8辆，执法记录仪10部；北区不少于5座四轮电动车1辆、 两轮电动车5辆）、执法记录仪6部</w:t>
      </w:r>
      <w:r>
        <w:rPr>
          <w:rFonts w:hint="eastAsia" w:ascii="宋体" w:hAnsi="宋体" w:eastAsia="宋体" w:cs="宋体"/>
          <w:color w:val="000000"/>
          <w:kern w:val="0"/>
          <w:sz w:val="24"/>
          <w:highlight w:val="none"/>
        </w:rPr>
        <w:t>等常规安保器械用品，并保证服务期内所有设备运行良好，</w:t>
      </w:r>
      <w:r>
        <w:rPr>
          <w:rFonts w:hint="eastAsia" w:ascii="宋体" w:hAnsi="宋体" w:eastAsia="宋体" w:cs="宋体"/>
          <w:b/>
          <w:bCs/>
          <w:color w:val="000000"/>
          <w:kern w:val="0"/>
          <w:sz w:val="24"/>
          <w:highlight w:val="none"/>
        </w:rPr>
        <w:t>将所需费用计入投标总报价内（无需单独列项，以承诺函响应）</w:t>
      </w:r>
      <w:r>
        <w:rPr>
          <w:rFonts w:hint="eastAsia" w:ascii="宋体" w:hAnsi="宋体" w:eastAsia="宋体" w:cs="宋体"/>
          <w:color w:val="000000"/>
          <w:kern w:val="0"/>
          <w:sz w:val="24"/>
          <w:highlight w:val="none"/>
        </w:rPr>
        <w:t xml:space="preserve">。 </w:t>
      </w:r>
    </w:p>
    <w:p>
      <w:pPr>
        <w:spacing w:line="360" w:lineRule="auto"/>
        <w:rPr>
          <w:color w:val="000000"/>
          <w:sz w:val="24"/>
          <w:highlight w:val="none"/>
        </w:rPr>
      </w:pPr>
      <w:r>
        <w:rPr>
          <w:rFonts w:hint="eastAsia" w:ascii="宋体" w:hAnsi="宋体"/>
          <w:b/>
          <w:color w:val="000000"/>
          <w:sz w:val="24"/>
          <w:highlight w:val="none"/>
          <w:lang w:val="en-US" w:eastAsia="zh-CN"/>
        </w:rPr>
        <w:t>11、</w:t>
      </w:r>
      <w:r>
        <w:rPr>
          <w:rFonts w:hint="eastAsia" w:ascii="宋体" w:hAnsi="宋体"/>
          <w:b/>
          <w:color w:val="000000"/>
          <w:sz w:val="24"/>
          <w:highlight w:val="none"/>
        </w:rPr>
        <w:t>报价要求</w:t>
      </w:r>
    </w:p>
    <w:p>
      <w:pPr>
        <w:widowControl/>
        <w:spacing w:line="360" w:lineRule="auto"/>
        <w:ind w:firstLine="480" w:firstLineChars="200"/>
        <w:jc w:val="left"/>
        <w:rPr>
          <w:rFonts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lang w:eastAsia="zh-CN"/>
        </w:rPr>
        <w:t>（</w:t>
      </w:r>
      <w:r>
        <w:rPr>
          <w:rFonts w:hint="eastAsia" w:ascii="Times New Roman" w:hAnsi="Times New Roman" w:eastAsia="宋体" w:cs="Times New Roman"/>
          <w:color w:val="000000"/>
          <w:kern w:val="0"/>
          <w:sz w:val="24"/>
          <w:highlight w:val="none"/>
        </w:rPr>
        <w:t>1</w:t>
      </w:r>
      <w:r>
        <w:rPr>
          <w:rFonts w:hint="eastAsia" w:ascii="Times New Roman" w:hAnsi="Times New Roman" w:eastAsia="宋体" w:cs="Times New Roman"/>
          <w:color w:val="000000"/>
          <w:kern w:val="0"/>
          <w:sz w:val="24"/>
          <w:highlight w:val="none"/>
          <w:lang w:eastAsia="zh-CN"/>
        </w:rPr>
        <w:t>）</w:t>
      </w:r>
      <w:r>
        <w:rPr>
          <w:rFonts w:hint="eastAsia" w:ascii="Times New Roman" w:hAnsi="Times New Roman" w:eastAsia="宋体" w:cs="Times New Roman"/>
          <w:color w:val="000000"/>
          <w:kern w:val="0"/>
          <w:sz w:val="24"/>
          <w:highlight w:val="none"/>
        </w:rPr>
        <w:t>投标报价为服务期限内</w:t>
      </w:r>
      <w:r>
        <w:rPr>
          <w:rFonts w:ascii="Times New Roman" w:hAnsi="Times New Roman" w:eastAsia="宋体" w:cs="Times New Roman"/>
          <w:color w:val="000000"/>
          <w:kern w:val="0"/>
          <w:sz w:val="24"/>
          <w:highlight w:val="none"/>
        </w:rPr>
        <w:t>（12个月，自2024年8月1日至2025年7月31</w:t>
      </w:r>
      <w:r>
        <w:rPr>
          <w:rFonts w:hint="eastAsia" w:ascii="Times New Roman" w:hAnsi="Times New Roman" w:eastAsia="宋体" w:cs="Times New Roman"/>
          <w:color w:val="000000"/>
          <w:kern w:val="0"/>
          <w:sz w:val="24"/>
          <w:highlight w:val="none"/>
        </w:rPr>
        <w:t>日）完成所投</w:t>
      </w:r>
      <w:r>
        <w:rPr>
          <w:rFonts w:hint="eastAsia" w:ascii="Times New Roman" w:hAnsi="Times New Roman" w:eastAsia="宋体" w:cs="Times New Roman"/>
          <w:color w:val="000000"/>
          <w:kern w:val="0"/>
          <w:sz w:val="24"/>
          <w:highlight w:val="none"/>
          <w:lang w:val="en-US" w:eastAsia="zh-CN"/>
        </w:rPr>
        <w:t>标段</w:t>
      </w:r>
      <w:r>
        <w:rPr>
          <w:rFonts w:hint="eastAsia" w:ascii="Times New Roman" w:hAnsi="Times New Roman" w:eastAsia="宋体" w:cs="Times New Roman"/>
          <w:color w:val="000000"/>
          <w:kern w:val="0"/>
          <w:sz w:val="24"/>
          <w:highlight w:val="none"/>
        </w:rPr>
        <w:t>全部服务内容的所有费用，本项目服务发生的保安人员基本工资（不得低于合肥市最低工资标准）、社保资金（包括法定医疗、养老等险种）、法定休息日节假日加班费和工资（按照国家有关法律执行）、夜班费（按照国家有关法律执行）、保安制服费（制式保安制服）、福利费(含劳保用品)、管理费、保安勤务装备费（含橡皮警棍、强光电筒、腰带以及承诺投入等费用）、税金、利润与其他费用等包含上述费用。</w:t>
      </w:r>
    </w:p>
    <w:p>
      <w:pPr>
        <w:widowControl/>
        <w:spacing w:line="360" w:lineRule="auto"/>
        <w:ind w:firstLine="480" w:firstLineChars="200"/>
        <w:jc w:val="left"/>
        <w:rPr>
          <w:rFonts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lang w:eastAsia="zh-CN"/>
        </w:rPr>
        <w:t>（</w:t>
      </w:r>
      <w:r>
        <w:rPr>
          <w:rFonts w:hint="eastAsia" w:ascii="Times New Roman" w:hAnsi="Times New Roman" w:eastAsia="宋体" w:cs="Times New Roman"/>
          <w:color w:val="000000"/>
          <w:kern w:val="0"/>
          <w:sz w:val="24"/>
          <w:highlight w:val="none"/>
          <w:lang w:val="en-US" w:eastAsia="zh-CN"/>
        </w:rPr>
        <w:t>2）</w:t>
      </w:r>
      <w:r>
        <w:rPr>
          <w:rFonts w:hint="eastAsia" w:ascii="Times New Roman" w:hAnsi="Times New Roman" w:eastAsia="宋体" w:cs="Times New Roman"/>
          <w:color w:val="000000"/>
          <w:kern w:val="0"/>
          <w:sz w:val="24"/>
          <w:highlight w:val="none"/>
        </w:rPr>
        <w:t>中标人须配合学校保卫处免费完成新生入学、运动会、校庆等重大临时活动的勤务保障工作，历年紫云路校区临时用工约500人次/年，金寨路校区临时用工约200人次/年；其余学校内部一切考试、社会化考试等活动的临时用工，将由具体用工部门向保卫处申请用工数，按照合肥市规定的最低小时工资支付给中标人，中标人必须保证用工人次，临时活动结束后由保卫处核算签字后报具体用工部门据实支付。</w:t>
      </w:r>
    </w:p>
    <w:p>
      <w:pPr>
        <w:widowControl/>
        <w:spacing w:line="360" w:lineRule="auto"/>
        <w:ind w:firstLine="480" w:firstLineChars="200"/>
        <w:jc w:val="left"/>
        <w:rPr>
          <w:rFonts w:ascii="宋体" w:hAnsi="宋体" w:eastAsia="宋体" w:cs="宋体"/>
          <w:color w:val="000000"/>
          <w:sz w:val="24"/>
          <w:highlight w:val="none"/>
        </w:rPr>
      </w:pPr>
      <w:r>
        <w:rPr>
          <w:rFonts w:hint="eastAsia" w:ascii="Times New Roman" w:hAnsi="Times New Roman" w:eastAsia="宋体" w:cs="Times New Roman"/>
          <w:color w:val="000000"/>
          <w:kern w:val="0"/>
          <w:sz w:val="24"/>
          <w:highlight w:val="none"/>
          <w:lang w:eastAsia="zh-CN"/>
        </w:rPr>
        <w:t>（</w:t>
      </w:r>
      <w:r>
        <w:rPr>
          <w:rFonts w:hint="eastAsia" w:ascii="Times New Roman" w:hAnsi="Times New Roman" w:eastAsia="宋体" w:cs="Times New Roman"/>
          <w:color w:val="000000"/>
          <w:kern w:val="0"/>
          <w:sz w:val="24"/>
          <w:highlight w:val="none"/>
        </w:rPr>
        <w:t>3</w:t>
      </w:r>
      <w:r>
        <w:rPr>
          <w:rFonts w:hint="eastAsia" w:ascii="Times New Roman" w:hAnsi="Times New Roman" w:eastAsia="宋体" w:cs="Times New Roman"/>
          <w:color w:val="000000"/>
          <w:kern w:val="0"/>
          <w:sz w:val="24"/>
          <w:highlight w:val="none"/>
          <w:lang w:val="en-US" w:eastAsia="zh-CN"/>
        </w:rPr>
        <w:t>)</w:t>
      </w:r>
      <w:r>
        <w:rPr>
          <w:rFonts w:hint="eastAsia" w:ascii="Times New Roman" w:hAnsi="Times New Roman" w:eastAsia="宋体" w:cs="Times New Roman"/>
          <w:color w:val="000000"/>
          <w:kern w:val="0"/>
          <w:sz w:val="24"/>
          <w:highlight w:val="none"/>
        </w:rPr>
        <w:t>投标报价在合同执行期间是固定不变和不可变更的，不因市场变化因素及市劳动人</w:t>
      </w:r>
      <w:r>
        <w:rPr>
          <w:rFonts w:hint="eastAsia" w:ascii="宋体" w:hAnsi="宋体" w:eastAsia="宋体" w:cs="宋体"/>
          <w:color w:val="000000"/>
          <w:sz w:val="24"/>
          <w:highlight w:val="none"/>
        </w:rPr>
        <w:t>员最低工资标准和社保标准调整提高而变动，投</w:t>
      </w:r>
      <w:r>
        <w:rPr>
          <w:rFonts w:hint="eastAsia" w:ascii="宋体" w:hAnsi="宋体" w:eastAsia="宋体" w:cs="宋体"/>
          <w:color w:val="000000"/>
          <w:kern w:val="0"/>
          <w:sz w:val="24"/>
          <w:highlight w:val="none"/>
        </w:rPr>
        <w:t xml:space="preserve">标供应商在计算报价时需考虑风险因素，编制报价。投标人应考虑合同期内的风险，无论何种原因，采购人只以合同中的价格为准。 </w:t>
      </w:r>
    </w:p>
    <w:p>
      <w:pPr>
        <w:widowControl/>
        <w:spacing w:line="360" w:lineRule="auto"/>
        <w:ind w:firstLine="480" w:firstLineChars="200"/>
        <w:jc w:val="left"/>
        <w:rPr>
          <w:rFonts w:ascii="宋体" w:hAnsi="宋体" w:eastAsia="宋体" w:cs="宋体"/>
          <w:color w:val="000000"/>
          <w:kern w:val="0"/>
          <w:sz w:val="24"/>
          <w:highlight w:val="none"/>
        </w:rPr>
      </w:pPr>
      <w:r>
        <w:rPr>
          <w:rFonts w:hint="eastAsia" w:ascii="宋体" w:hAnsi="宋体" w:eastAsia="宋体" w:cs="宋体"/>
          <w:color w:val="000000"/>
          <w:sz w:val="24"/>
          <w:highlight w:val="none"/>
          <w:lang w:val="en-US" w:eastAsia="zh-CN"/>
        </w:rPr>
        <w:t>(4)</w:t>
      </w:r>
      <w:r>
        <w:rPr>
          <w:rFonts w:hint="eastAsia" w:ascii="宋体" w:hAnsi="宋体" w:eastAsia="宋体" w:cs="宋体"/>
          <w:color w:val="000000"/>
          <w:kern w:val="0"/>
          <w:sz w:val="24"/>
          <w:highlight w:val="none"/>
        </w:rPr>
        <w:t>人员工资不得低于合肥市市区现行最低工资标准，社保按国家相关规定执行。成本核算时所有配备的人员都应计算社保部分，不得以使用40、50岁人员为由不予核算。</w:t>
      </w:r>
    </w:p>
    <w:p>
      <w:pPr>
        <w:widowControl/>
        <w:spacing w:line="360" w:lineRule="auto"/>
        <w:ind w:firstLine="480" w:firstLineChars="200"/>
        <w:jc w:val="left"/>
        <w:rPr>
          <w:rFonts w:ascii="宋体" w:hAnsi="宋体" w:eastAsia="宋体" w:cs="宋体"/>
          <w:color w:val="000000"/>
          <w:sz w:val="24"/>
          <w:highlight w:val="none"/>
        </w:rPr>
      </w:pPr>
      <w:r>
        <w:rPr>
          <w:rFonts w:hint="eastAsia" w:ascii="宋体" w:hAnsi="宋体" w:eastAsia="宋体" w:cs="宋体"/>
          <w:color w:val="000000"/>
          <w:kern w:val="0"/>
          <w:sz w:val="24"/>
          <w:highlight w:val="none"/>
          <w:lang w:val="en-US" w:eastAsia="zh-CN"/>
        </w:rPr>
        <w:t>(5)</w:t>
      </w:r>
      <w:r>
        <w:rPr>
          <w:rFonts w:hint="eastAsia" w:ascii="宋体" w:hAnsi="宋体" w:eastAsia="宋体" w:cs="宋体"/>
          <w:color w:val="000000"/>
          <w:kern w:val="0"/>
          <w:sz w:val="24"/>
          <w:highlight w:val="none"/>
        </w:rPr>
        <w:t xml:space="preserve">政策性费用测算如下： </w:t>
      </w:r>
    </w:p>
    <w:p>
      <w:pPr>
        <w:spacing w:line="360" w:lineRule="auto"/>
        <w:ind w:firstLine="482" w:firstLineChars="200"/>
        <w:rPr>
          <w:rFonts w:ascii="宋体" w:hAnsi="宋体" w:eastAsia="宋体" w:cs="宋体"/>
          <w:b/>
          <w:color w:val="000000"/>
          <w:sz w:val="24"/>
          <w:highlight w:val="none"/>
        </w:rPr>
      </w:pPr>
      <w:r>
        <w:rPr>
          <w:rFonts w:hint="eastAsia" w:ascii="宋体" w:hAnsi="宋体" w:eastAsia="宋体" w:cs="宋体"/>
          <w:b/>
          <w:color w:val="000000"/>
          <w:sz w:val="24"/>
          <w:highlight w:val="none"/>
        </w:rPr>
        <w:t>第1包</w:t>
      </w:r>
      <w:r>
        <w:rPr>
          <w:rFonts w:hint="eastAsia" w:ascii="宋体" w:hAnsi="宋体" w:eastAsia="宋体" w:cs="宋体"/>
          <w:b/>
          <w:color w:val="000000"/>
          <w:sz w:val="24"/>
          <w:highlight w:val="none"/>
          <w:lang w:eastAsia="zh-CN"/>
        </w:rPr>
        <w:t>：</w:t>
      </w:r>
      <w:r>
        <w:rPr>
          <w:rFonts w:hint="eastAsia" w:ascii="宋体" w:hAnsi="宋体" w:eastAsia="宋体" w:cs="宋体"/>
          <w:b/>
          <w:color w:val="000000"/>
          <w:sz w:val="24"/>
          <w:highlight w:val="none"/>
        </w:rPr>
        <w:t>紫云路南校区</w:t>
      </w:r>
    </w:p>
    <w:tbl>
      <w:tblPr>
        <w:tblStyle w:val="6"/>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2063"/>
        <w:gridCol w:w="1417"/>
        <w:gridCol w:w="1516"/>
        <w:gridCol w:w="160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355" w:type="dxa"/>
            <w:gridSpan w:val="6"/>
            <w:noWrap w:val="0"/>
            <w:vAlign w:val="bottom"/>
          </w:tcPr>
          <w:p>
            <w:pPr>
              <w:widowControl/>
              <w:spacing w:line="360" w:lineRule="auto"/>
              <w:jc w:val="left"/>
              <w:rPr>
                <w:rFonts w:ascii="Times New Roman" w:hAnsi="Times New Roman"/>
                <w:b/>
                <w:bCs/>
                <w:color w:val="000000"/>
                <w:kern w:val="0"/>
                <w:sz w:val="24"/>
                <w:highlight w:val="none"/>
              </w:rPr>
            </w:pPr>
            <w:r>
              <w:rPr>
                <w:rFonts w:ascii="Times New Roman" w:hAnsi="Times New Roman"/>
                <w:b/>
                <w:bCs/>
                <w:color w:val="000000"/>
                <w:kern w:val="0"/>
                <w:sz w:val="24"/>
                <w:highlight w:val="none"/>
              </w:rPr>
              <w:t>一般纳税人政策性费用测算：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28" w:type="dxa"/>
            <w:noWrap w:val="0"/>
            <w:vAlign w:val="bottom"/>
          </w:tcPr>
          <w:p>
            <w:pPr>
              <w:jc w:val="center"/>
              <w:rPr>
                <w:rFonts w:ascii="Times New Roman" w:hAnsi="Times New Roman"/>
                <w:color w:val="000000"/>
                <w:kern w:val="0"/>
                <w:sz w:val="24"/>
                <w:highlight w:val="none"/>
              </w:rPr>
            </w:pPr>
          </w:p>
        </w:tc>
        <w:tc>
          <w:tcPr>
            <w:tcW w:w="2063" w:type="dxa"/>
            <w:noWrap w:val="0"/>
            <w:vAlign w:val="bottom"/>
          </w:tcPr>
          <w:p>
            <w:pPr>
              <w:widowControl/>
              <w:jc w:val="center"/>
              <w:textAlignment w:val="bottom"/>
              <w:rPr>
                <w:rFonts w:ascii="Times New Roman" w:hAnsi="Times New Roman"/>
                <w:b/>
                <w:bCs/>
                <w:color w:val="000000"/>
                <w:kern w:val="0"/>
                <w:sz w:val="24"/>
                <w:highlight w:val="none"/>
              </w:rPr>
            </w:pPr>
            <w:r>
              <w:rPr>
                <w:rFonts w:ascii="Times New Roman" w:hAnsi="Times New Roman"/>
                <w:color w:val="000000"/>
                <w:kern w:val="0"/>
                <w:sz w:val="24"/>
                <w:highlight w:val="none"/>
              </w:rPr>
              <w:t>缴费项目</w:t>
            </w:r>
          </w:p>
        </w:tc>
        <w:tc>
          <w:tcPr>
            <w:tcW w:w="1417" w:type="dxa"/>
            <w:noWrap w:val="0"/>
            <w:vAlign w:val="bottom"/>
          </w:tcPr>
          <w:p>
            <w:pPr>
              <w:widowControl/>
              <w:jc w:val="center"/>
              <w:textAlignment w:val="bottom"/>
              <w:rPr>
                <w:rFonts w:ascii="Times New Roman" w:hAnsi="Times New Roman"/>
                <w:b/>
                <w:bCs/>
                <w:color w:val="000000"/>
                <w:kern w:val="0"/>
                <w:sz w:val="24"/>
                <w:highlight w:val="none"/>
              </w:rPr>
            </w:pPr>
            <w:r>
              <w:rPr>
                <w:rFonts w:ascii="Times New Roman" w:hAnsi="Times New Roman"/>
                <w:color w:val="000000"/>
                <w:kern w:val="0"/>
                <w:sz w:val="24"/>
                <w:highlight w:val="none"/>
              </w:rPr>
              <w:t>人数</w:t>
            </w:r>
          </w:p>
        </w:tc>
        <w:tc>
          <w:tcPr>
            <w:tcW w:w="1516" w:type="dxa"/>
            <w:noWrap w:val="0"/>
            <w:vAlign w:val="bottom"/>
          </w:tcPr>
          <w:p>
            <w:pPr>
              <w:widowControl/>
              <w:jc w:val="center"/>
              <w:textAlignment w:val="bottom"/>
              <w:rPr>
                <w:rFonts w:ascii="Times New Roman" w:hAnsi="Times New Roman"/>
                <w:b/>
                <w:bCs/>
                <w:color w:val="000000"/>
                <w:kern w:val="0"/>
                <w:sz w:val="24"/>
                <w:highlight w:val="none"/>
              </w:rPr>
            </w:pPr>
            <w:r>
              <w:rPr>
                <w:rFonts w:ascii="Times New Roman" w:hAnsi="Times New Roman"/>
                <w:color w:val="000000"/>
                <w:kern w:val="0"/>
                <w:sz w:val="24"/>
                <w:highlight w:val="none"/>
              </w:rPr>
              <w:t>费用</w:t>
            </w:r>
          </w:p>
        </w:tc>
        <w:tc>
          <w:tcPr>
            <w:tcW w:w="1600" w:type="dxa"/>
            <w:noWrap w:val="0"/>
            <w:vAlign w:val="bottom"/>
          </w:tcPr>
          <w:p>
            <w:pPr>
              <w:widowControl/>
              <w:jc w:val="center"/>
              <w:textAlignment w:val="bottom"/>
              <w:rPr>
                <w:rFonts w:ascii="Times New Roman" w:hAnsi="Times New Roman"/>
                <w:b/>
                <w:bCs/>
                <w:color w:val="000000"/>
                <w:kern w:val="0"/>
                <w:sz w:val="24"/>
                <w:highlight w:val="none"/>
              </w:rPr>
            </w:pPr>
            <w:r>
              <w:rPr>
                <w:rFonts w:ascii="Times New Roman" w:hAnsi="Times New Roman"/>
                <w:color w:val="000000"/>
                <w:kern w:val="0"/>
                <w:sz w:val="24"/>
                <w:highlight w:val="none"/>
              </w:rPr>
              <w:t>月</w:t>
            </w:r>
          </w:p>
        </w:tc>
        <w:tc>
          <w:tcPr>
            <w:tcW w:w="2131" w:type="dxa"/>
            <w:noWrap w:val="0"/>
            <w:vAlign w:val="bottom"/>
          </w:tcPr>
          <w:p>
            <w:pPr>
              <w:widowControl/>
              <w:jc w:val="center"/>
              <w:textAlignment w:val="bottom"/>
              <w:rPr>
                <w:rFonts w:ascii="Times New Roman" w:hAnsi="Times New Roman"/>
                <w:b/>
                <w:bCs/>
                <w:color w:val="000000"/>
                <w:kern w:val="0"/>
                <w:sz w:val="24"/>
                <w:highlight w:val="none"/>
              </w:rPr>
            </w:pPr>
            <w:r>
              <w:rPr>
                <w:rFonts w:ascii="Times New Roman" w:hAnsi="Times New Roman"/>
                <w:color w:val="000000"/>
                <w:kern w:val="0"/>
                <w:sz w:val="24"/>
                <w:highlight w:val="none"/>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28"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A</w:t>
            </w:r>
          </w:p>
        </w:tc>
        <w:tc>
          <w:tcPr>
            <w:tcW w:w="2063"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最低人员工资</w:t>
            </w:r>
          </w:p>
        </w:tc>
        <w:tc>
          <w:tcPr>
            <w:tcW w:w="1417"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85</w:t>
            </w:r>
          </w:p>
        </w:tc>
        <w:tc>
          <w:tcPr>
            <w:tcW w:w="1516" w:type="dxa"/>
            <w:noWrap w:val="0"/>
            <w:vAlign w:val="bottom"/>
          </w:tcPr>
          <w:p>
            <w:pPr>
              <w:widowControl/>
              <w:jc w:val="center"/>
              <w:textAlignment w:val="bottom"/>
              <w:rPr>
                <w:rFonts w:ascii="Times New Roman" w:hAnsi="Times New Roman"/>
                <w:color w:val="000000"/>
                <w:kern w:val="0"/>
                <w:sz w:val="24"/>
                <w:highlight w:val="none"/>
                <w:vertAlign w:val="subscript"/>
              </w:rPr>
            </w:pPr>
            <w:r>
              <w:rPr>
                <w:rFonts w:ascii="Times New Roman" w:hAnsi="Times New Roman"/>
                <w:color w:val="000000"/>
                <w:kern w:val="0"/>
                <w:sz w:val="24"/>
                <w:highlight w:val="none"/>
              </w:rPr>
              <w:t>2060</w:t>
            </w:r>
          </w:p>
        </w:tc>
        <w:tc>
          <w:tcPr>
            <w:tcW w:w="1600"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12</w:t>
            </w:r>
          </w:p>
        </w:tc>
        <w:tc>
          <w:tcPr>
            <w:tcW w:w="2131"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2101200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28"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B</w:t>
            </w:r>
          </w:p>
        </w:tc>
        <w:tc>
          <w:tcPr>
            <w:tcW w:w="2063"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社会保险</w:t>
            </w:r>
          </w:p>
        </w:tc>
        <w:tc>
          <w:tcPr>
            <w:tcW w:w="1417"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85</w:t>
            </w:r>
          </w:p>
        </w:tc>
        <w:tc>
          <w:tcPr>
            <w:tcW w:w="1516"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936.43</w:t>
            </w:r>
          </w:p>
        </w:tc>
        <w:tc>
          <w:tcPr>
            <w:tcW w:w="1600"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12</w:t>
            </w:r>
          </w:p>
        </w:tc>
        <w:tc>
          <w:tcPr>
            <w:tcW w:w="2131" w:type="dxa"/>
            <w:noWrap w:val="0"/>
            <w:vAlign w:val="bottom"/>
          </w:tcPr>
          <w:p>
            <w:pPr>
              <w:widowControl/>
              <w:jc w:val="center"/>
              <w:textAlignment w:val="bottom"/>
              <w:rPr>
                <w:rFonts w:ascii="Times New Roman" w:hAnsi="Times New Roman"/>
                <w:color w:val="000000"/>
                <w:sz w:val="24"/>
                <w:highlight w:val="none"/>
              </w:rPr>
            </w:pPr>
            <w:r>
              <w:rPr>
                <w:rFonts w:ascii="Times New Roman" w:hAnsi="Times New Roman"/>
                <w:color w:val="000000"/>
                <w:kern w:val="0"/>
                <w:sz w:val="24"/>
                <w:highlight w:val="none"/>
              </w:rPr>
              <w:t>955158.6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28"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C</w:t>
            </w:r>
          </w:p>
        </w:tc>
        <w:tc>
          <w:tcPr>
            <w:tcW w:w="6596" w:type="dxa"/>
            <w:gridSpan w:val="4"/>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工会教育经费=A*3.5%=A*0.035</w:t>
            </w:r>
          </w:p>
        </w:tc>
        <w:tc>
          <w:tcPr>
            <w:tcW w:w="2131"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73542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28" w:type="dxa"/>
            <w:noWrap w:val="0"/>
            <w:vAlign w:val="bottom"/>
          </w:tcPr>
          <w:p>
            <w:pPr>
              <w:jc w:val="center"/>
              <w:rPr>
                <w:rFonts w:ascii="Times New Roman" w:hAnsi="Times New Roman"/>
                <w:color w:val="000000"/>
                <w:kern w:val="0"/>
                <w:sz w:val="24"/>
                <w:highlight w:val="none"/>
              </w:rPr>
            </w:pPr>
          </w:p>
        </w:tc>
        <w:tc>
          <w:tcPr>
            <w:tcW w:w="6596" w:type="dxa"/>
            <w:gridSpan w:val="4"/>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小计（A+B+C）</w:t>
            </w:r>
          </w:p>
        </w:tc>
        <w:tc>
          <w:tcPr>
            <w:tcW w:w="2131" w:type="dxa"/>
            <w:noWrap w:val="0"/>
            <w:vAlign w:val="bottom"/>
          </w:tcPr>
          <w:p>
            <w:pPr>
              <w:widowControl/>
              <w:jc w:val="center"/>
              <w:textAlignment w:val="bottom"/>
              <w:rPr>
                <w:rFonts w:ascii="Times New Roman" w:hAnsi="Times New Roman"/>
                <w:color w:val="000000"/>
                <w:sz w:val="24"/>
                <w:highlight w:val="none"/>
              </w:rPr>
            </w:pPr>
            <w:r>
              <w:rPr>
                <w:rFonts w:ascii="Times New Roman" w:hAnsi="Times New Roman"/>
                <w:color w:val="000000"/>
                <w:kern w:val="0"/>
                <w:sz w:val="24"/>
                <w:highlight w:val="none"/>
              </w:rPr>
              <w:t>3129900.6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28" w:type="dxa"/>
            <w:noWrap w:val="0"/>
            <w:vAlign w:val="center"/>
          </w:tcPr>
          <w:p>
            <w:pPr>
              <w:widowControl/>
              <w:jc w:val="center"/>
              <w:textAlignment w:val="center"/>
              <w:rPr>
                <w:rFonts w:ascii="Times New Roman" w:hAnsi="Times New Roman"/>
                <w:color w:val="000000"/>
                <w:kern w:val="0"/>
                <w:sz w:val="24"/>
                <w:highlight w:val="none"/>
              </w:rPr>
            </w:pPr>
            <w:r>
              <w:rPr>
                <w:rFonts w:ascii="Times New Roman" w:hAnsi="Times New Roman"/>
                <w:color w:val="000000"/>
                <w:kern w:val="0"/>
                <w:sz w:val="24"/>
                <w:highlight w:val="none"/>
              </w:rPr>
              <w:t>D</w:t>
            </w:r>
          </w:p>
        </w:tc>
        <w:tc>
          <w:tcPr>
            <w:tcW w:w="6596" w:type="dxa"/>
            <w:gridSpan w:val="4"/>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一般纳税人税金=（A+B+C）*6.72%=(A+B+C)*0.0672</w:t>
            </w:r>
          </w:p>
        </w:tc>
        <w:tc>
          <w:tcPr>
            <w:tcW w:w="2131" w:type="dxa"/>
            <w:noWrap w:val="0"/>
            <w:vAlign w:val="bottom"/>
          </w:tcPr>
          <w:p>
            <w:pPr>
              <w:widowControl/>
              <w:jc w:val="center"/>
              <w:textAlignment w:val="bottom"/>
              <w:rPr>
                <w:rFonts w:ascii="Times New Roman" w:hAnsi="Times New Roman"/>
                <w:color w:val="000000"/>
                <w:sz w:val="24"/>
                <w:highlight w:val="none"/>
              </w:rPr>
            </w:pPr>
            <w:r>
              <w:rPr>
                <w:rFonts w:ascii="Times New Roman" w:hAnsi="Times New Roman"/>
                <w:color w:val="000000"/>
                <w:kern w:val="0"/>
                <w:sz w:val="24"/>
                <w:highlight w:val="none"/>
              </w:rPr>
              <w:t>210329.3203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224" w:type="dxa"/>
            <w:gridSpan w:val="5"/>
            <w:noWrap w:val="0"/>
            <w:vAlign w:val="bottom"/>
          </w:tcPr>
          <w:p>
            <w:pPr>
              <w:widowControl/>
              <w:jc w:val="center"/>
              <w:textAlignment w:val="bottom"/>
              <w:rPr>
                <w:rFonts w:ascii="Times New Roman" w:hAnsi="Times New Roman"/>
                <w:b/>
                <w:bCs/>
                <w:color w:val="000000"/>
                <w:kern w:val="0"/>
                <w:sz w:val="24"/>
                <w:highlight w:val="none"/>
              </w:rPr>
            </w:pPr>
            <w:r>
              <w:rPr>
                <w:rFonts w:ascii="Times New Roman" w:hAnsi="Times New Roman"/>
                <w:color w:val="000000"/>
                <w:kern w:val="0"/>
                <w:sz w:val="24"/>
                <w:highlight w:val="none"/>
              </w:rPr>
              <w:t>总计（A+B+C+D）保留到小数点后两位</w:t>
            </w:r>
          </w:p>
        </w:tc>
        <w:tc>
          <w:tcPr>
            <w:tcW w:w="2131" w:type="dxa"/>
            <w:noWrap w:val="0"/>
            <w:vAlign w:val="bottom"/>
          </w:tcPr>
          <w:p>
            <w:pPr>
              <w:widowControl/>
              <w:jc w:val="center"/>
              <w:textAlignment w:val="bottom"/>
              <w:rPr>
                <w:rFonts w:ascii="Times New Roman" w:hAnsi="Times New Roman"/>
                <w:color w:val="000000"/>
                <w:sz w:val="24"/>
                <w:highlight w:val="none"/>
              </w:rPr>
            </w:pPr>
            <w:r>
              <w:rPr>
                <w:rFonts w:ascii="Times New Roman" w:hAnsi="Times New Roman"/>
                <w:color w:val="000000"/>
                <w:kern w:val="0"/>
                <w:sz w:val="24"/>
                <w:highlight w:val="none"/>
              </w:rPr>
              <w:t>3340229.92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55" w:type="dxa"/>
            <w:gridSpan w:val="6"/>
            <w:noWrap w:val="0"/>
            <w:vAlign w:val="bottom"/>
          </w:tcPr>
          <w:p>
            <w:pPr>
              <w:widowControl/>
              <w:spacing w:line="360" w:lineRule="auto"/>
              <w:jc w:val="left"/>
              <w:rPr>
                <w:rFonts w:ascii="Times New Roman" w:hAnsi="Times New Roman"/>
                <w:b/>
                <w:bCs/>
                <w:color w:val="000000"/>
                <w:kern w:val="0"/>
                <w:sz w:val="24"/>
                <w:highlight w:val="none"/>
              </w:rPr>
            </w:pPr>
            <w:r>
              <w:rPr>
                <w:rFonts w:ascii="Times New Roman" w:hAnsi="Times New Roman"/>
                <w:b/>
                <w:bCs/>
                <w:color w:val="000000"/>
                <w:kern w:val="0"/>
                <w:sz w:val="24"/>
                <w:highlight w:val="none"/>
              </w:rPr>
              <w:t>小规模纳税人政策性费用测算：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28" w:type="dxa"/>
            <w:noWrap w:val="0"/>
            <w:vAlign w:val="bottom"/>
          </w:tcPr>
          <w:p>
            <w:pPr>
              <w:jc w:val="center"/>
              <w:rPr>
                <w:rFonts w:ascii="Times New Roman" w:hAnsi="Times New Roman"/>
                <w:color w:val="000000"/>
                <w:kern w:val="0"/>
                <w:sz w:val="24"/>
                <w:highlight w:val="none"/>
              </w:rPr>
            </w:pPr>
          </w:p>
        </w:tc>
        <w:tc>
          <w:tcPr>
            <w:tcW w:w="2063" w:type="dxa"/>
            <w:noWrap w:val="0"/>
            <w:vAlign w:val="bottom"/>
          </w:tcPr>
          <w:p>
            <w:pPr>
              <w:widowControl/>
              <w:jc w:val="center"/>
              <w:textAlignment w:val="bottom"/>
              <w:rPr>
                <w:rFonts w:ascii="Times New Roman" w:hAnsi="Times New Roman"/>
                <w:b/>
                <w:bCs/>
                <w:color w:val="000000"/>
                <w:kern w:val="0"/>
                <w:sz w:val="24"/>
                <w:highlight w:val="none"/>
              </w:rPr>
            </w:pPr>
            <w:r>
              <w:rPr>
                <w:rFonts w:ascii="Times New Roman" w:hAnsi="Times New Roman"/>
                <w:color w:val="000000"/>
                <w:kern w:val="0"/>
                <w:sz w:val="24"/>
                <w:highlight w:val="none"/>
              </w:rPr>
              <w:t>缴费项目</w:t>
            </w:r>
          </w:p>
        </w:tc>
        <w:tc>
          <w:tcPr>
            <w:tcW w:w="1417" w:type="dxa"/>
            <w:noWrap w:val="0"/>
            <w:vAlign w:val="bottom"/>
          </w:tcPr>
          <w:p>
            <w:pPr>
              <w:widowControl/>
              <w:jc w:val="center"/>
              <w:textAlignment w:val="bottom"/>
              <w:rPr>
                <w:rFonts w:ascii="Times New Roman" w:hAnsi="Times New Roman"/>
                <w:b/>
                <w:bCs/>
                <w:color w:val="000000"/>
                <w:kern w:val="0"/>
                <w:sz w:val="24"/>
                <w:highlight w:val="none"/>
              </w:rPr>
            </w:pPr>
            <w:r>
              <w:rPr>
                <w:rFonts w:ascii="Times New Roman" w:hAnsi="Times New Roman"/>
                <w:color w:val="000000"/>
                <w:kern w:val="0"/>
                <w:sz w:val="24"/>
                <w:highlight w:val="none"/>
              </w:rPr>
              <w:t>人数</w:t>
            </w:r>
          </w:p>
        </w:tc>
        <w:tc>
          <w:tcPr>
            <w:tcW w:w="1516" w:type="dxa"/>
            <w:noWrap w:val="0"/>
            <w:vAlign w:val="bottom"/>
          </w:tcPr>
          <w:p>
            <w:pPr>
              <w:widowControl/>
              <w:jc w:val="center"/>
              <w:textAlignment w:val="bottom"/>
              <w:rPr>
                <w:rFonts w:ascii="Times New Roman" w:hAnsi="Times New Roman"/>
                <w:b/>
                <w:bCs/>
                <w:color w:val="000000"/>
                <w:kern w:val="0"/>
                <w:sz w:val="24"/>
                <w:highlight w:val="none"/>
              </w:rPr>
            </w:pPr>
            <w:r>
              <w:rPr>
                <w:rFonts w:ascii="Times New Roman" w:hAnsi="Times New Roman"/>
                <w:color w:val="000000"/>
                <w:kern w:val="0"/>
                <w:sz w:val="24"/>
                <w:highlight w:val="none"/>
              </w:rPr>
              <w:t>费用</w:t>
            </w:r>
          </w:p>
        </w:tc>
        <w:tc>
          <w:tcPr>
            <w:tcW w:w="1600" w:type="dxa"/>
            <w:noWrap w:val="0"/>
            <w:vAlign w:val="bottom"/>
          </w:tcPr>
          <w:p>
            <w:pPr>
              <w:widowControl/>
              <w:jc w:val="center"/>
              <w:textAlignment w:val="bottom"/>
              <w:rPr>
                <w:rFonts w:ascii="Times New Roman" w:hAnsi="Times New Roman"/>
                <w:b/>
                <w:bCs/>
                <w:color w:val="000000"/>
                <w:kern w:val="0"/>
                <w:sz w:val="24"/>
                <w:highlight w:val="none"/>
              </w:rPr>
            </w:pPr>
            <w:r>
              <w:rPr>
                <w:rFonts w:ascii="Times New Roman" w:hAnsi="Times New Roman"/>
                <w:color w:val="000000"/>
                <w:kern w:val="0"/>
                <w:sz w:val="24"/>
                <w:highlight w:val="none"/>
              </w:rPr>
              <w:t>月</w:t>
            </w:r>
          </w:p>
        </w:tc>
        <w:tc>
          <w:tcPr>
            <w:tcW w:w="2131" w:type="dxa"/>
            <w:noWrap w:val="0"/>
            <w:vAlign w:val="bottom"/>
          </w:tcPr>
          <w:p>
            <w:pPr>
              <w:widowControl/>
              <w:jc w:val="center"/>
              <w:textAlignment w:val="bottom"/>
              <w:rPr>
                <w:rFonts w:ascii="Times New Roman" w:hAnsi="Times New Roman"/>
                <w:b/>
                <w:bCs/>
                <w:color w:val="000000"/>
                <w:kern w:val="0"/>
                <w:sz w:val="24"/>
                <w:highlight w:val="none"/>
              </w:rPr>
            </w:pPr>
            <w:r>
              <w:rPr>
                <w:rFonts w:ascii="Times New Roman" w:hAnsi="Times New Roman"/>
                <w:color w:val="000000"/>
                <w:kern w:val="0"/>
                <w:sz w:val="24"/>
                <w:highlight w:val="none"/>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28"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A</w:t>
            </w:r>
          </w:p>
        </w:tc>
        <w:tc>
          <w:tcPr>
            <w:tcW w:w="2063"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最低人员工资</w:t>
            </w:r>
          </w:p>
        </w:tc>
        <w:tc>
          <w:tcPr>
            <w:tcW w:w="1417"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85</w:t>
            </w:r>
          </w:p>
        </w:tc>
        <w:tc>
          <w:tcPr>
            <w:tcW w:w="1516" w:type="dxa"/>
            <w:noWrap w:val="0"/>
            <w:vAlign w:val="bottom"/>
          </w:tcPr>
          <w:p>
            <w:pPr>
              <w:widowControl/>
              <w:jc w:val="center"/>
              <w:textAlignment w:val="bottom"/>
              <w:rPr>
                <w:rFonts w:ascii="Times New Roman" w:hAnsi="Times New Roman"/>
                <w:color w:val="000000"/>
                <w:kern w:val="0"/>
                <w:sz w:val="24"/>
                <w:highlight w:val="none"/>
                <w:vertAlign w:val="subscript"/>
              </w:rPr>
            </w:pPr>
            <w:r>
              <w:rPr>
                <w:rFonts w:ascii="Times New Roman" w:hAnsi="Times New Roman"/>
                <w:color w:val="000000"/>
                <w:kern w:val="0"/>
                <w:sz w:val="24"/>
                <w:highlight w:val="none"/>
              </w:rPr>
              <w:t>2060</w:t>
            </w:r>
          </w:p>
        </w:tc>
        <w:tc>
          <w:tcPr>
            <w:tcW w:w="1600"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12</w:t>
            </w:r>
          </w:p>
        </w:tc>
        <w:tc>
          <w:tcPr>
            <w:tcW w:w="2131"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2101200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28"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B</w:t>
            </w:r>
          </w:p>
        </w:tc>
        <w:tc>
          <w:tcPr>
            <w:tcW w:w="2063"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社会保险</w:t>
            </w:r>
          </w:p>
        </w:tc>
        <w:tc>
          <w:tcPr>
            <w:tcW w:w="1417"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85</w:t>
            </w:r>
          </w:p>
        </w:tc>
        <w:tc>
          <w:tcPr>
            <w:tcW w:w="1516"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936.43</w:t>
            </w:r>
          </w:p>
        </w:tc>
        <w:tc>
          <w:tcPr>
            <w:tcW w:w="1600"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12</w:t>
            </w:r>
          </w:p>
        </w:tc>
        <w:tc>
          <w:tcPr>
            <w:tcW w:w="2131" w:type="dxa"/>
            <w:noWrap w:val="0"/>
            <w:vAlign w:val="bottom"/>
          </w:tcPr>
          <w:p>
            <w:pPr>
              <w:widowControl/>
              <w:jc w:val="center"/>
              <w:textAlignment w:val="bottom"/>
              <w:rPr>
                <w:rFonts w:ascii="Times New Roman" w:hAnsi="Times New Roman"/>
                <w:color w:val="000000"/>
                <w:sz w:val="24"/>
                <w:highlight w:val="none"/>
              </w:rPr>
            </w:pPr>
            <w:r>
              <w:rPr>
                <w:rFonts w:ascii="Times New Roman" w:hAnsi="Times New Roman"/>
                <w:color w:val="000000"/>
                <w:kern w:val="0"/>
                <w:sz w:val="24"/>
                <w:highlight w:val="none"/>
              </w:rPr>
              <w:t>955158.6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28"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C</w:t>
            </w:r>
          </w:p>
        </w:tc>
        <w:tc>
          <w:tcPr>
            <w:tcW w:w="6596" w:type="dxa"/>
            <w:gridSpan w:val="4"/>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工会教育经费=A*3.5%=A*0.035</w:t>
            </w:r>
          </w:p>
        </w:tc>
        <w:tc>
          <w:tcPr>
            <w:tcW w:w="2131"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73542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28" w:type="dxa"/>
            <w:noWrap w:val="0"/>
            <w:vAlign w:val="bottom"/>
          </w:tcPr>
          <w:p>
            <w:pPr>
              <w:jc w:val="center"/>
              <w:rPr>
                <w:rFonts w:ascii="Times New Roman" w:hAnsi="Times New Roman"/>
                <w:color w:val="000000"/>
                <w:kern w:val="0"/>
                <w:sz w:val="24"/>
                <w:highlight w:val="none"/>
              </w:rPr>
            </w:pPr>
          </w:p>
        </w:tc>
        <w:tc>
          <w:tcPr>
            <w:tcW w:w="6596" w:type="dxa"/>
            <w:gridSpan w:val="4"/>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小计（A+B+C）</w:t>
            </w:r>
          </w:p>
        </w:tc>
        <w:tc>
          <w:tcPr>
            <w:tcW w:w="2131" w:type="dxa"/>
            <w:noWrap w:val="0"/>
            <w:vAlign w:val="bottom"/>
          </w:tcPr>
          <w:p>
            <w:pPr>
              <w:widowControl/>
              <w:jc w:val="center"/>
              <w:textAlignment w:val="bottom"/>
              <w:rPr>
                <w:rFonts w:ascii="Times New Roman" w:hAnsi="Times New Roman"/>
                <w:color w:val="000000"/>
                <w:sz w:val="24"/>
                <w:highlight w:val="none"/>
              </w:rPr>
            </w:pPr>
            <w:r>
              <w:rPr>
                <w:rFonts w:ascii="Times New Roman" w:hAnsi="Times New Roman"/>
                <w:color w:val="000000"/>
                <w:kern w:val="0"/>
                <w:sz w:val="24"/>
                <w:highlight w:val="none"/>
              </w:rPr>
              <w:t>3129900.6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28" w:type="dxa"/>
            <w:noWrap w:val="0"/>
            <w:vAlign w:val="center"/>
          </w:tcPr>
          <w:p>
            <w:pPr>
              <w:widowControl/>
              <w:jc w:val="center"/>
              <w:textAlignment w:val="center"/>
              <w:rPr>
                <w:rFonts w:ascii="Times New Roman" w:hAnsi="Times New Roman"/>
                <w:color w:val="000000"/>
                <w:kern w:val="0"/>
                <w:sz w:val="24"/>
                <w:highlight w:val="none"/>
              </w:rPr>
            </w:pPr>
            <w:r>
              <w:rPr>
                <w:rFonts w:ascii="Times New Roman" w:hAnsi="Times New Roman"/>
                <w:color w:val="000000"/>
                <w:kern w:val="0"/>
                <w:sz w:val="24"/>
                <w:highlight w:val="none"/>
              </w:rPr>
              <w:t>D</w:t>
            </w:r>
          </w:p>
        </w:tc>
        <w:tc>
          <w:tcPr>
            <w:tcW w:w="6596" w:type="dxa"/>
            <w:gridSpan w:val="4"/>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小规模纳税人税金=（A+B+C）*3.36%=(A+B+C)*0.0336</w:t>
            </w:r>
          </w:p>
        </w:tc>
        <w:tc>
          <w:tcPr>
            <w:tcW w:w="2131" w:type="dxa"/>
            <w:noWrap w:val="0"/>
            <w:vAlign w:val="bottom"/>
          </w:tcPr>
          <w:p>
            <w:pPr>
              <w:widowControl/>
              <w:jc w:val="center"/>
              <w:textAlignment w:val="bottom"/>
              <w:rPr>
                <w:rFonts w:ascii="Times New Roman" w:hAnsi="Times New Roman"/>
                <w:color w:val="000000"/>
                <w:sz w:val="24"/>
                <w:highlight w:val="none"/>
              </w:rPr>
            </w:pPr>
            <w:r>
              <w:rPr>
                <w:rFonts w:ascii="Times New Roman" w:hAnsi="Times New Roman"/>
                <w:color w:val="000000"/>
                <w:kern w:val="0"/>
                <w:sz w:val="24"/>
                <w:highlight w:val="none"/>
              </w:rPr>
              <w:t>105164.6602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24" w:type="dxa"/>
            <w:gridSpan w:val="5"/>
            <w:noWrap w:val="0"/>
            <w:vAlign w:val="bottom"/>
          </w:tcPr>
          <w:p>
            <w:pPr>
              <w:widowControl/>
              <w:jc w:val="center"/>
              <w:textAlignment w:val="bottom"/>
              <w:rPr>
                <w:rFonts w:ascii="Times New Roman" w:hAnsi="Times New Roman"/>
                <w:b/>
                <w:bCs/>
                <w:color w:val="000000"/>
                <w:kern w:val="0"/>
                <w:sz w:val="24"/>
                <w:highlight w:val="none"/>
              </w:rPr>
            </w:pPr>
            <w:r>
              <w:rPr>
                <w:rFonts w:ascii="Times New Roman" w:hAnsi="Times New Roman"/>
                <w:color w:val="000000"/>
                <w:kern w:val="0"/>
                <w:sz w:val="24"/>
                <w:highlight w:val="none"/>
              </w:rPr>
              <w:t>总计（A+B+C+D）保留到小数点后两位</w:t>
            </w:r>
          </w:p>
        </w:tc>
        <w:tc>
          <w:tcPr>
            <w:tcW w:w="2131" w:type="dxa"/>
            <w:noWrap w:val="0"/>
            <w:vAlign w:val="bottom"/>
          </w:tcPr>
          <w:p>
            <w:pPr>
              <w:widowControl/>
              <w:jc w:val="center"/>
              <w:textAlignment w:val="bottom"/>
              <w:rPr>
                <w:rFonts w:ascii="Times New Roman" w:hAnsi="Times New Roman"/>
                <w:b/>
                <w:bCs/>
                <w:color w:val="000000"/>
                <w:sz w:val="24"/>
                <w:highlight w:val="none"/>
              </w:rPr>
            </w:pPr>
            <w:r>
              <w:rPr>
                <w:rFonts w:ascii="Times New Roman" w:hAnsi="Times New Roman"/>
                <w:color w:val="000000"/>
                <w:kern w:val="0"/>
                <w:sz w:val="24"/>
                <w:highlight w:val="none"/>
              </w:rPr>
              <w:t>3235065.26</w:t>
            </w:r>
          </w:p>
        </w:tc>
      </w:tr>
    </w:tbl>
    <w:p>
      <w:pPr>
        <w:spacing w:line="360" w:lineRule="auto"/>
        <w:rPr>
          <w:rFonts w:hint="eastAsia" w:ascii="宋体" w:hAnsi="宋体" w:eastAsia="宋体" w:cs="宋体"/>
          <w:b/>
          <w:color w:val="000000"/>
          <w:sz w:val="24"/>
          <w:highlight w:val="none"/>
        </w:rPr>
      </w:pPr>
    </w:p>
    <w:p>
      <w:pPr>
        <w:spacing w:line="360" w:lineRule="auto"/>
        <w:ind w:firstLine="241" w:firstLineChars="100"/>
        <w:rPr>
          <w:rFonts w:ascii="宋体" w:hAnsi="宋体" w:eastAsia="宋体" w:cs="宋体"/>
          <w:b/>
          <w:color w:val="000000"/>
          <w:sz w:val="24"/>
          <w:highlight w:val="none"/>
        </w:rPr>
      </w:pPr>
      <w:r>
        <w:rPr>
          <w:rFonts w:hint="eastAsia" w:ascii="宋体" w:hAnsi="宋体" w:eastAsia="宋体" w:cs="宋体"/>
          <w:b/>
          <w:color w:val="000000"/>
          <w:sz w:val="24"/>
          <w:highlight w:val="none"/>
        </w:rPr>
        <w:t>第2包</w:t>
      </w:r>
      <w:r>
        <w:rPr>
          <w:rFonts w:hint="eastAsia" w:ascii="宋体" w:hAnsi="宋体" w:eastAsia="宋体" w:cs="宋体"/>
          <w:b/>
          <w:color w:val="000000"/>
          <w:sz w:val="24"/>
          <w:highlight w:val="none"/>
          <w:lang w:eastAsia="zh-CN"/>
        </w:rPr>
        <w:t>：</w:t>
      </w:r>
      <w:r>
        <w:rPr>
          <w:rFonts w:hint="eastAsia" w:ascii="宋体" w:hAnsi="宋体" w:eastAsia="宋体" w:cs="宋体"/>
          <w:b/>
          <w:color w:val="000000"/>
          <w:sz w:val="24"/>
          <w:highlight w:val="none"/>
        </w:rPr>
        <w:t>金寨路北校区</w:t>
      </w:r>
    </w:p>
    <w:tbl>
      <w:tblPr>
        <w:tblStyle w:val="6"/>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2063"/>
        <w:gridCol w:w="1417"/>
        <w:gridCol w:w="1516"/>
        <w:gridCol w:w="160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355" w:type="dxa"/>
            <w:gridSpan w:val="6"/>
            <w:noWrap w:val="0"/>
            <w:vAlign w:val="bottom"/>
          </w:tcPr>
          <w:p>
            <w:pPr>
              <w:widowControl/>
              <w:spacing w:line="360" w:lineRule="auto"/>
              <w:jc w:val="left"/>
              <w:rPr>
                <w:rFonts w:ascii="Times New Roman" w:hAnsi="Times New Roman"/>
                <w:b/>
                <w:bCs/>
                <w:color w:val="000000"/>
                <w:kern w:val="0"/>
                <w:sz w:val="24"/>
                <w:highlight w:val="none"/>
              </w:rPr>
            </w:pPr>
            <w:r>
              <w:rPr>
                <w:rFonts w:ascii="Times New Roman" w:hAnsi="Times New Roman"/>
                <w:b/>
                <w:bCs/>
                <w:color w:val="000000"/>
                <w:kern w:val="0"/>
                <w:sz w:val="24"/>
                <w:highlight w:val="none"/>
              </w:rPr>
              <w:t>一般纳税人政策性费用测算：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28" w:type="dxa"/>
            <w:noWrap w:val="0"/>
            <w:vAlign w:val="bottom"/>
          </w:tcPr>
          <w:p>
            <w:pPr>
              <w:jc w:val="center"/>
              <w:rPr>
                <w:rFonts w:ascii="Times New Roman" w:hAnsi="Times New Roman"/>
                <w:color w:val="000000"/>
                <w:kern w:val="0"/>
                <w:sz w:val="24"/>
                <w:highlight w:val="none"/>
              </w:rPr>
            </w:pPr>
          </w:p>
        </w:tc>
        <w:tc>
          <w:tcPr>
            <w:tcW w:w="2063" w:type="dxa"/>
            <w:noWrap w:val="0"/>
            <w:vAlign w:val="bottom"/>
          </w:tcPr>
          <w:p>
            <w:pPr>
              <w:widowControl/>
              <w:jc w:val="center"/>
              <w:textAlignment w:val="bottom"/>
              <w:rPr>
                <w:rFonts w:ascii="Times New Roman" w:hAnsi="Times New Roman"/>
                <w:b/>
                <w:bCs/>
                <w:color w:val="000000"/>
                <w:kern w:val="0"/>
                <w:sz w:val="24"/>
                <w:highlight w:val="none"/>
              </w:rPr>
            </w:pPr>
            <w:r>
              <w:rPr>
                <w:rFonts w:ascii="Times New Roman" w:hAnsi="Times New Roman"/>
                <w:color w:val="000000"/>
                <w:kern w:val="0"/>
                <w:sz w:val="24"/>
                <w:highlight w:val="none"/>
              </w:rPr>
              <w:t>缴费项目</w:t>
            </w:r>
          </w:p>
        </w:tc>
        <w:tc>
          <w:tcPr>
            <w:tcW w:w="1417" w:type="dxa"/>
            <w:noWrap w:val="0"/>
            <w:vAlign w:val="bottom"/>
          </w:tcPr>
          <w:p>
            <w:pPr>
              <w:widowControl/>
              <w:jc w:val="center"/>
              <w:textAlignment w:val="bottom"/>
              <w:rPr>
                <w:rFonts w:ascii="Times New Roman" w:hAnsi="Times New Roman"/>
                <w:b/>
                <w:bCs/>
                <w:color w:val="000000"/>
                <w:kern w:val="0"/>
                <w:sz w:val="24"/>
                <w:highlight w:val="none"/>
              </w:rPr>
            </w:pPr>
            <w:r>
              <w:rPr>
                <w:rFonts w:ascii="Times New Roman" w:hAnsi="Times New Roman"/>
                <w:color w:val="000000"/>
                <w:kern w:val="0"/>
                <w:sz w:val="24"/>
                <w:highlight w:val="none"/>
              </w:rPr>
              <w:t>人数</w:t>
            </w:r>
          </w:p>
        </w:tc>
        <w:tc>
          <w:tcPr>
            <w:tcW w:w="1516" w:type="dxa"/>
            <w:noWrap w:val="0"/>
            <w:vAlign w:val="bottom"/>
          </w:tcPr>
          <w:p>
            <w:pPr>
              <w:widowControl/>
              <w:jc w:val="center"/>
              <w:textAlignment w:val="bottom"/>
              <w:rPr>
                <w:rFonts w:ascii="Times New Roman" w:hAnsi="Times New Roman"/>
                <w:b/>
                <w:bCs/>
                <w:color w:val="000000"/>
                <w:kern w:val="0"/>
                <w:sz w:val="24"/>
                <w:highlight w:val="none"/>
              </w:rPr>
            </w:pPr>
            <w:r>
              <w:rPr>
                <w:rFonts w:ascii="Times New Roman" w:hAnsi="Times New Roman"/>
                <w:color w:val="000000"/>
                <w:kern w:val="0"/>
                <w:sz w:val="24"/>
                <w:highlight w:val="none"/>
              </w:rPr>
              <w:t>费用</w:t>
            </w:r>
          </w:p>
        </w:tc>
        <w:tc>
          <w:tcPr>
            <w:tcW w:w="1600" w:type="dxa"/>
            <w:noWrap w:val="0"/>
            <w:vAlign w:val="bottom"/>
          </w:tcPr>
          <w:p>
            <w:pPr>
              <w:widowControl/>
              <w:jc w:val="center"/>
              <w:textAlignment w:val="bottom"/>
              <w:rPr>
                <w:rFonts w:ascii="Times New Roman" w:hAnsi="Times New Roman"/>
                <w:b/>
                <w:bCs/>
                <w:color w:val="000000"/>
                <w:kern w:val="0"/>
                <w:sz w:val="24"/>
                <w:highlight w:val="none"/>
              </w:rPr>
            </w:pPr>
            <w:r>
              <w:rPr>
                <w:rFonts w:ascii="Times New Roman" w:hAnsi="Times New Roman"/>
                <w:color w:val="000000"/>
                <w:kern w:val="0"/>
                <w:sz w:val="24"/>
                <w:highlight w:val="none"/>
              </w:rPr>
              <w:t>月</w:t>
            </w:r>
          </w:p>
        </w:tc>
        <w:tc>
          <w:tcPr>
            <w:tcW w:w="2131" w:type="dxa"/>
            <w:noWrap w:val="0"/>
            <w:vAlign w:val="bottom"/>
          </w:tcPr>
          <w:p>
            <w:pPr>
              <w:widowControl/>
              <w:jc w:val="center"/>
              <w:textAlignment w:val="bottom"/>
              <w:rPr>
                <w:rFonts w:ascii="Times New Roman" w:hAnsi="Times New Roman"/>
                <w:b/>
                <w:bCs/>
                <w:color w:val="000000"/>
                <w:kern w:val="0"/>
                <w:sz w:val="24"/>
                <w:highlight w:val="none"/>
              </w:rPr>
            </w:pPr>
            <w:r>
              <w:rPr>
                <w:rFonts w:ascii="Times New Roman" w:hAnsi="Times New Roman"/>
                <w:color w:val="000000"/>
                <w:kern w:val="0"/>
                <w:sz w:val="24"/>
                <w:highlight w:val="none"/>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28"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A</w:t>
            </w:r>
          </w:p>
        </w:tc>
        <w:tc>
          <w:tcPr>
            <w:tcW w:w="2063"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最低人员工资</w:t>
            </w:r>
          </w:p>
        </w:tc>
        <w:tc>
          <w:tcPr>
            <w:tcW w:w="1417"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35</w:t>
            </w:r>
          </w:p>
        </w:tc>
        <w:tc>
          <w:tcPr>
            <w:tcW w:w="1516" w:type="dxa"/>
            <w:noWrap w:val="0"/>
            <w:vAlign w:val="bottom"/>
          </w:tcPr>
          <w:p>
            <w:pPr>
              <w:widowControl/>
              <w:jc w:val="center"/>
              <w:textAlignment w:val="bottom"/>
              <w:rPr>
                <w:rFonts w:ascii="Times New Roman" w:hAnsi="Times New Roman"/>
                <w:color w:val="000000"/>
                <w:kern w:val="0"/>
                <w:sz w:val="24"/>
                <w:highlight w:val="none"/>
                <w:vertAlign w:val="subscript"/>
              </w:rPr>
            </w:pPr>
            <w:r>
              <w:rPr>
                <w:rFonts w:ascii="Times New Roman" w:hAnsi="Times New Roman"/>
                <w:color w:val="000000"/>
                <w:kern w:val="0"/>
                <w:sz w:val="24"/>
                <w:highlight w:val="none"/>
              </w:rPr>
              <w:t>2060</w:t>
            </w:r>
          </w:p>
        </w:tc>
        <w:tc>
          <w:tcPr>
            <w:tcW w:w="1600"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12</w:t>
            </w:r>
          </w:p>
        </w:tc>
        <w:tc>
          <w:tcPr>
            <w:tcW w:w="2131"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865200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28"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B</w:t>
            </w:r>
          </w:p>
        </w:tc>
        <w:tc>
          <w:tcPr>
            <w:tcW w:w="2063"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社会保险</w:t>
            </w:r>
          </w:p>
        </w:tc>
        <w:tc>
          <w:tcPr>
            <w:tcW w:w="1417"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35</w:t>
            </w:r>
          </w:p>
        </w:tc>
        <w:tc>
          <w:tcPr>
            <w:tcW w:w="1516"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936.43</w:t>
            </w:r>
          </w:p>
        </w:tc>
        <w:tc>
          <w:tcPr>
            <w:tcW w:w="1600"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12</w:t>
            </w:r>
          </w:p>
        </w:tc>
        <w:tc>
          <w:tcPr>
            <w:tcW w:w="2131" w:type="dxa"/>
            <w:noWrap w:val="0"/>
            <w:vAlign w:val="bottom"/>
          </w:tcPr>
          <w:p>
            <w:pPr>
              <w:widowControl/>
              <w:jc w:val="center"/>
              <w:textAlignment w:val="bottom"/>
              <w:rPr>
                <w:rFonts w:ascii="Times New Roman" w:hAnsi="Times New Roman"/>
                <w:color w:val="000000"/>
                <w:sz w:val="24"/>
                <w:highlight w:val="none"/>
              </w:rPr>
            </w:pPr>
            <w:r>
              <w:rPr>
                <w:rFonts w:ascii="Times New Roman" w:hAnsi="Times New Roman"/>
                <w:color w:val="000000"/>
                <w:kern w:val="0"/>
                <w:sz w:val="24"/>
                <w:highlight w:val="none"/>
              </w:rPr>
              <w:t>393300.6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28"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C</w:t>
            </w:r>
          </w:p>
        </w:tc>
        <w:tc>
          <w:tcPr>
            <w:tcW w:w="6596" w:type="dxa"/>
            <w:gridSpan w:val="4"/>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工会教育经费=A*3.5%=A*0.035</w:t>
            </w:r>
          </w:p>
        </w:tc>
        <w:tc>
          <w:tcPr>
            <w:tcW w:w="2131"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30282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28" w:type="dxa"/>
            <w:noWrap w:val="0"/>
            <w:vAlign w:val="bottom"/>
          </w:tcPr>
          <w:p>
            <w:pPr>
              <w:jc w:val="center"/>
              <w:rPr>
                <w:rFonts w:ascii="Times New Roman" w:hAnsi="Times New Roman"/>
                <w:color w:val="000000"/>
                <w:kern w:val="0"/>
                <w:sz w:val="24"/>
                <w:highlight w:val="none"/>
              </w:rPr>
            </w:pPr>
          </w:p>
        </w:tc>
        <w:tc>
          <w:tcPr>
            <w:tcW w:w="6596" w:type="dxa"/>
            <w:gridSpan w:val="4"/>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小计（A+B+C）</w:t>
            </w:r>
          </w:p>
        </w:tc>
        <w:tc>
          <w:tcPr>
            <w:tcW w:w="2131" w:type="dxa"/>
            <w:noWrap w:val="0"/>
            <w:vAlign w:val="bottom"/>
          </w:tcPr>
          <w:p>
            <w:pPr>
              <w:widowControl/>
              <w:jc w:val="center"/>
              <w:textAlignment w:val="bottom"/>
              <w:rPr>
                <w:rFonts w:ascii="Times New Roman" w:hAnsi="Times New Roman"/>
                <w:color w:val="000000"/>
                <w:sz w:val="24"/>
                <w:highlight w:val="none"/>
              </w:rPr>
            </w:pPr>
            <w:r>
              <w:rPr>
                <w:rFonts w:ascii="Times New Roman" w:hAnsi="Times New Roman"/>
                <w:color w:val="000000"/>
                <w:kern w:val="0"/>
                <w:sz w:val="24"/>
                <w:highlight w:val="none"/>
              </w:rPr>
              <w:t>1288782.6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28" w:type="dxa"/>
            <w:noWrap w:val="0"/>
            <w:vAlign w:val="center"/>
          </w:tcPr>
          <w:p>
            <w:pPr>
              <w:widowControl/>
              <w:jc w:val="center"/>
              <w:textAlignment w:val="center"/>
              <w:rPr>
                <w:rFonts w:ascii="Times New Roman" w:hAnsi="Times New Roman"/>
                <w:color w:val="000000"/>
                <w:kern w:val="0"/>
                <w:sz w:val="24"/>
                <w:highlight w:val="none"/>
              </w:rPr>
            </w:pPr>
            <w:r>
              <w:rPr>
                <w:rFonts w:ascii="Times New Roman" w:hAnsi="Times New Roman"/>
                <w:color w:val="000000"/>
                <w:kern w:val="0"/>
                <w:sz w:val="24"/>
                <w:highlight w:val="none"/>
              </w:rPr>
              <w:t>D</w:t>
            </w:r>
          </w:p>
        </w:tc>
        <w:tc>
          <w:tcPr>
            <w:tcW w:w="6596" w:type="dxa"/>
            <w:gridSpan w:val="4"/>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一般纳税人税金=（A+B+C）*6.72%=(A+B+C)*0.0672</w:t>
            </w:r>
          </w:p>
        </w:tc>
        <w:tc>
          <w:tcPr>
            <w:tcW w:w="2131" w:type="dxa"/>
            <w:noWrap w:val="0"/>
            <w:vAlign w:val="bottom"/>
          </w:tcPr>
          <w:p>
            <w:pPr>
              <w:widowControl/>
              <w:jc w:val="center"/>
              <w:textAlignment w:val="bottom"/>
              <w:rPr>
                <w:rFonts w:ascii="Times New Roman" w:hAnsi="Times New Roman"/>
                <w:color w:val="000000"/>
                <w:sz w:val="24"/>
                <w:highlight w:val="none"/>
              </w:rPr>
            </w:pPr>
            <w:r>
              <w:rPr>
                <w:rFonts w:ascii="Times New Roman" w:hAnsi="Times New Roman"/>
                <w:color w:val="000000"/>
                <w:kern w:val="0"/>
                <w:sz w:val="24"/>
                <w:highlight w:val="none"/>
              </w:rPr>
              <w:t>86606.19072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224" w:type="dxa"/>
            <w:gridSpan w:val="5"/>
            <w:noWrap w:val="0"/>
            <w:vAlign w:val="bottom"/>
          </w:tcPr>
          <w:p>
            <w:pPr>
              <w:widowControl/>
              <w:jc w:val="center"/>
              <w:textAlignment w:val="bottom"/>
              <w:rPr>
                <w:rFonts w:ascii="Times New Roman" w:hAnsi="Times New Roman"/>
                <w:b/>
                <w:bCs/>
                <w:color w:val="000000"/>
                <w:kern w:val="0"/>
                <w:sz w:val="24"/>
                <w:highlight w:val="none"/>
              </w:rPr>
            </w:pPr>
            <w:r>
              <w:rPr>
                <w:rFonts w:ascii="Times New Roman" w:hAnsi="Times New Roman"/>
                <w:color w:val="000000"/>
                <w:kern w:val="0"/>
                <w:sz w:val="24"/>
                <w:highlight w:val="none"/>
              </w:rPr>
              <w:t>总计（A+B+C+D）保留到小数点后两位</w:t>
            </w:r>
          </w:p>
        </w:tc>
        <w:tc>
          <w:tcPr>
            <w:tcW w:w="2131" w:type="dxa"/>
            <w:noWrap w:val="0"/>
            <w:vAlign w:val="bottom"/>
          </w:tcPr>
          <w:p>
            <w:pPr>
              <w:widowControl/>
              <w:jc w:val="center"/>
              <w:textAlignment w:val="bottom"/>
              <w:rPr>
                <w:rFonts w:ascii="Times New Roman" w:hAnsi="Times New Roman"/>
                <w:color w:val="000000"/>
                <w:sz w:val="24"/>
                <w:highlight w:val="none"/>
              </w:rPr>
            </w:pPr>
            <w:r>
              <w:rPr>
                <w:rFonts w:ascii="Times New Roman" w:hAnsi="Times New Roman"/>
                <w:color w:val="000000"/>
                <w:kern w:val="0"/>
                <w:sz w:val="24"/>
                <w:highlight w:val="none"/>
              </w:rPr>
              <w:t>1375388.791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355" w:type="dxa"/>
            <w:gridSpan w:val="6"/>
            <w:noWrap w:val="0"/>
            <w:vAlign w:val="bottom"/>
          </w:tcPr>
          <w:p>
            <w:pPr>
              <w:widowControl/>
              <w:spacing w:line="360" w:lineRule="auto"/>
              <w:jc w:val="left"/>
              <w:rPr>
                <w:rFonts w:ascii="Times New Roman" w:hAnsi="Times New Roman"/>
                <w:b/>
                <w:bCs/>
                <w:color w:val="000000"/>
                <w:kern w:val="0"/>
                <w:sz w:val="24"/>
                <w:highlight w:val="none"/>
              </w:rPr>
            </w:pPr>
            <w:r>
              <w:rPr>
                <w:rFonts w:ascii="Times New Roman" w:hAnsi="Times New Roman"/>
                <w:b/>
                <w:bCs/>
                <w:color w:val="000000"/>
                <w:kern w:val="0"/>
                <w:sz w:val="24"/>
                <w:highlight w:val="none"/>
              </w:rPr>
              <w:t>小规模纳税人政策性费用测算：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28" w:type="dxa"/>
            <w:noWrap w:val="0"/>
            <w:vAlign w:val="bottom"/>
          </w:tcPr>
          <w:p>
            <w:pPr>
              <w:jc w:val="center"/>
              <w:rPr>
                <w:rFonts w:ascii="Times New Roman" w:hAnsi="Times New Roman"/>
                <w:color w:val="000000"/>
                <w:kern w:val="0"/>
                <w:sz w:val="24"/>
                <w:highlight w:val="none"/>
              </w:rPr>
            </w:pPr>
          </w:p>
        </w:tc>
        <w:tc>
          <w:tcPr>
            <w:tcW w:w="2063" w:type="dxa"/>
            <w:noWrap w:val="0"/>
            <w:vAlign w:val="bottom"/>
          </w:tcPr>
          <w:p>
            <w:pPr>
              <w:widowControl/>
              <w:jc w:val="center"/>
              <w:textAlignment w:val="bottom"/>
              <w:rPr>
                <w:rFonts w:ascii="Times New Roman" w:hAnsi="Times New Roman"/>
                <w:b/>
                <w:bCs/>
                <w:color w:val="000000"/>
                <w:kern w:val="0"/>
                <w:sz w:val="24"/>
                <w:highlight w:val="none"/>
              </w:rPr>
            </w:pPr>
            <w:r>
              <w:rPr>
                <w:rFonts w:ascii="Times New Roman" w:hAnsi="Times New Roman"/>
                <w:color w:val="000000"/>
                <w:kern w:val="0"/>
                <w:sz w:val="24"/>
                <w:highlight w:val="none"/>
              </w:rPr>
              <w:t>缴费项目</w:t>
            </w:r>
          </w:p>
        </w:tc>
        <w:tc>
          <w:tcPr>
            <w:tcW w:w="1417" w:type="dxa"/>
            <w:noWrap w:val="0"/>
            <w:vAlign w:val="bottom"/>
          </w:tcPr>
          <w:p>
            <w:pPr>
              <w:widowControl/>
              <w:jc w:val="center"/>
              <w:textAlignment w:val="bottom"/>
              <w:rPr>
                <w:rFonts w:ascii="Times New Roman" w:hAnsi="Times New Roman"/>
                <w:b/>
                <w:bCs/>
                <w:color w:val="000000"/>
                <w:kern w:val="0"/>
                <w:sz w:val="24"/>
                <w:highlight w:val="none"/>
              </w:rPr>
            </w:pPr>
            <w:r>
              <w:rPr>
                <w:rFonts w:ascii="Times New Roman" w:hAnsi="Times New Roman"/>
                <w:color w:val="000000"/>
                <w:kern w:val="0"/>
                <w:sz w:val="24"/>
                <w:highlight w:val="none"/>
              </w:rPr>
              <w:t>人数</w:t>
            </w:r>
          </w:p>
        </w:tc>
        <w:tc>
          <w:tcPr>
            <w:tcW w:w="1516" w:type="dxa"/>
            <w:noWrap w:val="0"/>
            <w:vAlign w:val="bottom"/>
          </w:tcPr>
          <w:p>
            <w:pPr>
              <w:widowControl/>
              <w:jc w:val="center"/>
              <w:textAlignment w:val="bottom"/>
              <w:rPr>
                <w:rFonts w:ascii="Times New Roman" w:hAnsi="Times New Roman"/>
                <w:b/>
                <w:bCs/>
                <w:color w:val="000000"/>
                <w:kern w:val="0"/>
                <w:sz w:val="24"/>
                <w:highlight w:val="none"/>
              </w:rPr>
            </w:pPr>
            <w:r>
              <w:rPr>
                <w:rFonts w:ascii="Times New Roman" w:hAnsi="Times New Roman"/>
                <w:color w:val="000000"/>
                <w:kern w:val="0"/>
                <w:sz w:val="24"/>
                <w:highlight w:val="none"/>
              </w:rPr>
              <w:t>费用</w:t>
            </w:r>
          </w:p>
        </w:tc>
        <w:tc>
          <w:tcPr>
            <w:tcW w:w="1600" w:type="dxa"/>
            <w:noWrap w:val="0"/>
            <w:vAlign w:val="bottom"/>
          </w:tcPr>
          <w:p>
            <w:pPr>
              <w:widowControl/>
              <w:jc w:val="center"/>
              <w:textAlignment w:val="bottom"/>
              <w:rPr>
                <w:rFonts w:ascii="Times New Roman" w:hAnsi="Times New Roman"/>
                <w:b/>
                <w:bCs/>
                <w:color w:val="000000"/>
                <w:kern w:val="0"/>
                <w:sz w:val="24"/>
                <w:highlight w:val="none"/>
              </w:rPr>
            </w:pPr>
            <w:r>
              <w:rPr>
                <w:rFonts w:ascii="Times New Roman" w:hAnsi="Times New Roman"/>
                <w:color w:val="000000"/>
                <w:kern w:val="0"/>
                <w:sz w:val="24"/>
                <w:highlight w:val="none"/>
              </w:rPr>
              <w:t>月</w:t>
            </w:r>
          </w:p>
        </w:tc>
        <w:tc>
          <w:tcPr>
            <w:tcW w:w="2131" w:type="dxa"/>
            <w:noWrap w:val="0"/>
            <w:vAlign w:val="bottom"/>
          </w:tcPr>
          <w:p>
            <w:pPr>
              <w:widowControl/>
              <w:jc w:val="center"/>
              <w:textAlignment w:val="bottom"/>
              <w:rPr>
                <w:rFonts w:ascii="Times New Roman" w:hAnsi="Times New Roman"/>
                <w:b/>
                <w:bCs/>
                <w:color w:val="000000"/>
                <w:kern w:val="0"/>
                <w:sz w:val="24"/>
                <w:highlight w:val="none"/>
              </w:rPr>
            </w:pPr>
            <w:r>
              <w:rPr>
                <w:rFonts w:ascii="Times New Roman" w:hAnsi="Times New Roman"/>
                <w:color w:val="000000"/>
                <w:kern w:val="0"/>
                <w:sz w:val="24"/>
                <w:highlight w:val="none"/>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28"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A</w:t>
            </w:r>
          </w:p>
        </w:tc>
        <w:tc>
          <w:tcPr>
            <w:tcW w:w="2063"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最低人员工资</w:t>
            </w:r>
          </w:p>
        </w:tc>
        <w:tc>
          <w:tcPr>
            <w:tcW w:w="1417"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35</w:t>
            </w:r>
          </w:p>
        </w:tc>
        <w:tc>
          <w:tcPr>
            <w:tcW w:w="1516" w:type="dxa"/>
            <w:noWrap w:val="0"/>
            <w:vAlign w:val="bottom"/>
          </w:tcPr>
          <w:p>
            <w:pPr>
              <w:widowControl/>
              <w:jc w:val="center"/>
              <w:textAlignment w:val="bottom"/>
              <w:rPr>
                <w:rFonts w:ascii="Times New Roman" w:hAnsi="Times New Roman"/>
                <w:color w:val="000000"/>
                <w:kern w:val="0"/>
                <w:sz w:val="24"/>
                <w:highlight w:val="none"/>
                <w:vertAlign w:val="subscript"/>
              </w:rPr>
            </w:pPr>
            <w:r>
              <w:rPr>
                <w:rFonts w:ascii="Times New Roman" w:hAnsi="Times New Roman"/>
                <w:color w:val="000000"/>
                <w:kern w:val="0"/>
                <w:sz w:val="24"/>
                <w:highlight w:val="none"/>
              </w:rPr>
              <w:t>2060</w:t>
            </w:r>
          </w:p>
        </w:tc>
        <w:tc>
          <w:tcPr>
            <w:tcW w:w="1600"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12</w:t>
            </w:r>
          </w:p>
        </w:tc>
        <w:tc>
          <w:tcPr>
            <w:tcW w:w="2131"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865200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28"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B</w:t>
            </w:r>
          </w:p>
        </w:tc>
        <w:tc>
          <w:tcPr>
            <w:tcW w:w="2063"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社会保险</w:t>
            </w:r>
          </w:p>
        </w:tc>
        <w:tc>
          <w:tcPr>
            <w:tcW w:w="1417"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35</w:t>
            </w:r>
          </w:p>
        </w:tc>
        <w:tc>
          <w:tcPr>
            <w:tcW w:w="1516"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936.43</w:t>
            </w:r>
          </w:p>
        </w:tc>
        <w:tc>
          <w:tcPr>
            <w:tcW w:w="1600"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12</w:t>
            </w:r>
          </w:p>
        </w:tc>
        <w:tc>
          <w:tcPr>
            <w:tcW w:w="2131" w:type="dxa"/>
            <w:noWrap w:val="0"/>
            <w:vAlign w:val="bottom"/>
          </w:tcPr>
          <w:p>
            <w:pPr>
              <w:widowControl/>
              <w:jc w:val="center"/>
              <w:textAlignment w:val="bottom"/>
              <w:rPr>
                <w:rFonts w:ascii="Times New Roman" w:hAnsi="Times New Roman"/>
                <w:color w:val="000000"/>
                <w:sz w:val="24"/>
                <w:highlight w:val="none"/>
              </w:rPr>
            </w:pPr>
            <w:r>
              <w:rPr>
                <w:rFonts w:ascii="Times New Roman" w:hAnsi="Times New Roman"/>
                <w:color w:val="000000"/>
                <w:kern w:val="0"/>
                <w:sz w:val="24"/>
                <w:highlight w:val="none"/>
              </w:rPr>
              <w:t>393300.6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28"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C</w:t>
            </w:r>
          </w:p>
        </w:tc>
        <w:tc>
          <w:tcPr>
            <w:tcW w:w="6596" w:type="dxa"/>
            <w:gridSpan w:val="4"/>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工会教育经费=A*3.5%=A*0.035</w:t>
            </w:r>
          </w:p>
        </w:tc>
        <w:tc>
          <w:tcPr>
            <w:tcW w:w="2131" w:type="dxa"/>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30282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28" w:type="dxa"/>
            <w:noWrap w:val="0"/>
            <w:vAlign w:val="bottom"/>
          </w:tcPr>
          <w:p>
            <w:pPr>
              <w:jc w:val="center"/>
              <w:rPr>
                <w:rFonts w:ascii="Times New Roman" w:hAnsi="Times New Roman"/>
                <w:color w:val="000000"/>
                <w:kern w:val="0"/>
                <w:sz w:val="24"/>
                <w:highlight w:val="none"/>
              </w:rPr>
            </w:pPr>
          </w:p>
        </w:tc>
        <w:tc>
          <w:tcPr>
            <w:tcW w:w="6596" w:type="dxa"/>
            <w:gridSpan w:val="4"/>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小计（A+B+C）</w:t>
            </w:r>
          </w:p>
        </w:tc>
        <w:tc>
          <w:tcPr>
            <w:tcW w:w="2131" w:type="dxa"/>
            <w:noWrap w:val="0"/>
            <w:vAlign w:val="bottom"/>
          </w:tcPr>
          <w:p>
            <w:pPr>
              <w:widowControl/>
              <w:jc w:val="center"/>
              <w:textAlignment w:val="bottom"/>
              <w:rPr>
                <w:rFonts w:ascii="Times New Roman" w:hAnsi="Times New Roman"/>
                <w:color w:val="000000"/>
                <w:sz w:val="24"/>
                <w:highlight w:val="none"/>
              </w:rPr>
            </w:pPr>
            <w:r>
              <w:rPr>
                <w:rFonts w:ascii="Times New Roman" w:hAnsi="Times New Roman"/>
                <w:color w:val="000000"/>
                <w:kern w:val="0"/>
                <w:sz w:val="24"/>
                <w:highlight w:val="none"/>
              </w:rPr>
              <w:t>1288782.6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28" w:type="dxa"/>
            <w:noWrap w:val="0"/>
            <w:vAlign w:val="center"/>
          </w:tcPr>
          <w:p>
            <w:pPr>
              <w:widowControl/>
              <w:jc w:val="center"/>
              <w:textAlignment w:val="center"/>
              <w:rPr>
                <w:rFonts w:ascii="Times New Roman" w:hAnsi="Times New Roman"/>
                <w:color w:val="000000"/>
                <w:kern w:val="0"/>
                <w:sz w:val="24"/>
                <w:highlight w:val="none"/>
              </w:rPr>
            </w:pPr>
            <w:r>
              <w:rPr>
                <w:rFonts w:ascii="Times New Roman" w:hAnsi="Times New Roman"/>
                <w:color w:val="000000"/>
                <w:kern w:val="0"/>
                <w:sz w:val="24"/>
                <w:highlight w:val="none"/>
              </w:rPr>
              <w:t>D</w:t>
            </w:r>
          </w:p>
        </w:tc>
        <w:tc>
          <w:tcPr>
            <w:tcW w:w="6596" w:type="dxa"/>
            <w:gridSpan w:val="4"/>
            <w:noWrap w:val="0"/>
            <w:vAlign w:val="bottom"/>
          </w:tcPr>
          <w:p>
            <w:pPr>
              <w:widowControl/>
              <w:jc w:val="center"/>
              <w:textAlignment w:val="bottom"/>
              <w:rPr>
                <w:rFonts w:ascii="Times New Roman" w:hAnsi="Times New Roman"/>
                <w:color w:val="000000"/>
                <w:kern w:val="0"/>
                <w:sz w:val="24"/>
                <w:highlight w:val="none"/>
              </w:rPr>
            </w:pPr>
            <w:r>
              <w:rPr>
                <w:rFonts w:ascii="Times New Roman" w:hAnsi="Times New Roman"/>
                <w:color w:val="000000"/>
                <w:kern w:val="0"/>
                <w:sz w:val="24"/>
                <w:highlight w:val="none"/>
              </w:rPr>
              <w:t>小规模纳税人税金=（A+B+C）*3.36%=(A+B+C)*0.0336</w:t>
            </w:r>
          </w:p>
        </w:tc>
        <w:tc>
          <w:tcPr>
            <w:tcW w:w="2131" w:type="dxa"/>
            <w:noWrap w:val="0"/>
            <w:vAlign w:val="bottom"/>
          </w:tcPr>
          <w:p>
            <w:pPr>
              <w:widowControl/>
              <w:jc w:val="center"/>
              <w:textAlignment w:val="bottom"/>
              <w:rPr>
                <w:rFonts w:ascii="Times New Roman" w:hAnsi="Times New Roman"/>
                <w:color w:val="000000"/>
                <w:sz w:val="24"/>
                <w:highlight w:val="none"/>
              </w:rPr>
            </w:pPr>
            <w:r>
              <w:rPr>
                <w:rFonts w:ascii="Times New Roman" w:hAnsi="Times New Roman"/>
                <w:color w:val="000000"/>
                <w:kern w:val="0"/>
                <w:sz w:val="24"/>
                <w:highlight w:val="none"/>
              </w:rPr>
              <w:t>43303.09536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24" w:type="dxa"/>
            <w:gridSpan w:val="5"/>
            <w:noWrap w:val="0"/>
            <w:vAlign w:val="bottom"/>
          </w:tcPr>
          <w:p>
            <w:pPr>
              <w:widowControl/>
              <w:jc w:val="center"/>
              <w:textAlignment w:val="bottom"/>
              <w:rPr>
                <w:rFonts w:ascii="Times New Roman" w:hAnsi="Times New Roman"/>
                <w:b/>
                <w:bCs/>
                <w:color w:val="000000"/>
                <w:kern w:val="0"/>
                <w:sz w:val="24"/>
                <w:highlight w:val="none"/>
              </w:rPr>
            </w:pPr>
            <w:r>
              <w:rPr>
                <w:rFonts w:ascii="Times New Roman" w:hAnsi="Times New Roman"/>
                <w:color w:val="000000"/>
                <w:kern w:val="0"/>
                <w:sz w:val="24"/>
                <w:highlight w:val="none"/>
              </w:rPr>
              <w:t>总计（A+B+C+D）保留到小数点后两位</w:t>
            </w:r>
          </w:p>
        </w:tc>
        <w:tc>
          <w:tcPr>
            <w:tcW w:w="2131" w:type="dxa"/>
            <w:noWrap w:val="0"/>
            <w:vAlign w:val="bottom"/>
          </w:tcPr>
          <w:p>
            <w:pPr>
              <w:widowControl/>
              <w:jc w:val="center"/>
              <w:textAlignment w:val="bottom"/>
              <w:rPr>
                <w:rFonts w:ascii="Times New Roman" w:hAnsi="Times New Roman"/>
                <w:b/>
                <w:bCs/>
                <w:color w:val="000000"/>
                <w:sz w:val="24"/>
                <w:highlight w:val="none"/>
              </w:rPr>
            </w:pPr>
            <w:r>
              <w:rPr>
                <w:rFonts w:ascii="Times New Roman" w:hAnsi="Times New Roman"/>
                <w:color w:val="000000"/>
                <w:kern w:val="0"/>
                <w:sz w:val="24"/>
                <w:highlight w:val="none"/>
              </w:rPr>
              <w:t>1332085.695</w:t>
            </w:r>
          </w:p>
        </w:tc>
      </w:tr>
    </w:tbl>
    <w:p>
      <w:pPr>
        <w:spacing w:line="360" w:lineRule="auto"/>
        <w:rPr>
          <w:rFonts w:ascii="宋体" w:hAnsi="宋体" w:eastAsia="宋体" w:cs="宋体"/>
          <w:color w:val="000000"/>
          <w:sz w:val="24"/>
          <w:highlight w:val="none"/>
        </w:rPr>
      </w:pPr>
      <w:r>
        <w:rPr>
          <w:rFonts w:hint="eastAsia" w:ascii="宋体" w:hAnsi="宋体" w:eastAsia="宋体" w:cs="宋体"/>
          <w:color w:val="000000"/>
          <w:sz w:val="24"/>
          <w:highlight w:val="none"/>
        </w:rPr>
        <w:t>注：</w:t>
      </w:r>
    </w:p>
    <w:p>
      <w:pPr>
        <w:spacing w:line="360" w:lineRule="auto"/>
        <w:ind w:firstLine="480" w:firstLineChars="200"/>
        <w:rPr>
          <w:rFonts w:ascii="Times New Roman" w:hAnsi="Times New Roman" w:eastAsia="宋体"/>
          <w:color w:val="000000"/>
          <w:sz w:val="24"/>
          <w:highlight w:val="none"/>
        </w:rPr>
      </w:pPr>
      <w:r>
        <w:rPr>
          <w:rFonts w:hint="eastAsia" w:ascii="Times New Roman" w:hAnsi="Times New Roman" w:eastAsia="宋体"/>
          <w:color w:val="000000"/>
          <w:sz w:val="24"/>
          <w:highlight w:val="none"/>
        </w:rPr>
        <w:t>（</w:t>
      </w:r>
      <w:r>
        <w:rPr>
          <w:rFonts w:ascii="Times New Roman" w:hAnsi="Times New Roman" w:eastAsia="宋体"/>
          <w:color w:val="000000"/>
          <w:sz w:val="24"/>
          <w:highlight w:val="none"/>
        </w:rPr>
        <w:t>1）人员工资不低于合肥市最低工资标准（</w:t>
      </w:r>
      <w:r>
        <w:rPr>
          <w:rFonts w:ascii="Times New Roman" w:hAnsi="Times New Roman"/>
          <w:color w:val="000000"/>
          <w:sz w:val="24"/>
          <w:highlight w:val="none"/>
        </w:rPr>
        <w:t>2060</w:t>
      </w:r>
      <w:r>
        <w:rPr>
          <w:rFonts w:ascii="Times New Roman" w:hAnsi="Times New Roman" w:eastAsia="宋体"/>
          <w:color w:val="000000"/>
          <w:sz w:val="24"/>
          <w:highlight w:val="none"/>
        </w:rPr>
        <w:t>元/人/月）。</w:t>
      </w:r>
    </w:p>
    <w:p>
      <w:pPr>
        <w:spacing w:line="360" w:lineRule="auto"/>
        <w:ind w:firstLine="480" w:firstLineChars="200"/>
        <w:rPr>
          <w:rFonts w:ascii="Times New Roman" w:hAnsi="Times New Roman" w:eastAsia="宋体"/>
          <w:color w:val="000000"/>
          <w:sz w:val="24"/>
          <w:highlight w:val="none"/>
        </w:rPr>
      </w:pPr>
      <w:r>
        <w:rPr>
          <w:rFonts w:hint="eastAsia" w:ascii="Times New Roman" w:hAnsi="Times New Roman" w:eastAsia="宋体"/>
          <w:color w:val="000000"/>
          <w:sz w:val="24"/>
          <w:highlight w:val="none"/>
        </w:rPr>
        <w:t>（</w:t>
      </w:r>
      <w:r>
        <w:rPr>
          <w:rFonts w:ascii="Times New Roman" w:hAnsi="Times New Roman" w:eastAsia="宋体"/>
          <w:color w:val="000000"/>
          <w:sz w:val="24"/>
          <w:highlight w:val="none"/>
        </w:rPr>
        <w:t>2</w:t>
      </w:r>
      <w:r>
        <w:rPr>
          <w:rFonts w:hint="eastAsia" w:ascii="Times New Roman" w:hAnsi="Times New Roman" w:eastAsia="宋体"/>
          <w:color w:val="000000"/>
          <w:sz w:val="24"/>
          <w:highlight w:val="none"/>
          <w:lang w:eastAsia="zh-CN"/>
        </w:rPr>
        <w:t>）</w:t>
      </w:r>
      <w:r>
        <w:rPr>
          <w:rFonts w:ascii="Times New Roman" w:hAnsi="Times New Roman" w:eastAsia="宋体"/>
          <w:color w:val="000000"/>
          <w:sz w:val="24"/>
          <w:highlight w:val="none"/>
        </w:rPr>
        <w:t>社会保险（五险）缴费基数最低为</w:t>
      </w:r>
      <w:r>
        <w:rPr>
          <w:rFonts w:ascii="Times New Roman" w:hAnsi="Times New Roman"/>
          <w:color w:val="000000"/>
          <w:sz w:val="24"/>
          <w:highlight w:val="none"/>
        </w:rPr>
        <w:t>4019</w:t>
      </w:r>
      <w:r>
        <w:rPr>
          <w:rFonts w:ascii="Times New Roman" w:hAnsi="Times New Roman" w:eastAsia="宋体"/>
          <w:color w:val="000000"/>
          <w:sz w:val="24"/>
          <w:highlight w:val="none"/>
        </w:rPr>
        <w:t>元，计算缴费金额以每人每月为基数。</w:t>
      </w:r>
      <w:r>
        <w:rPr>
          <w:rFonts w:hint="eastAsia" w:ascii="宋体" w:hAnsi="宋体" w:cs="宋体"/>
          <w:color w:val="000000"/>
          <w:kern w:val="0"/>
          <w:sz w:val="24"/>
          <w:highlight w:val="none"/>
        </w:rPr>
        <w:t>社会保险企业缴纳费用（缴费费率：23.3%） 组成为：养老保险 16%、工伤保险 0.4%、失业保险 0.5%、医疗保险 6.4%。</w:t>
      </w:r>
    </w:p>
    <w:p>
      <w:pPr>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（3)请投标人自行核算以上政策性费用及规定费用，如投标人对以上费用有疑问，请在本项目答疑期内提出。</w:t>
      </w:r>
      <w:r>
        <w:rPr>
          <w:rFonts w:hint="eastAsia" w:ascii="宋体" w:hAnsi="宋体" w:cs="宋体"/>
          <w:b/>
          <w:bCs/>
          <w:sz w:val="24"/>
          <w:highlight w:val="none"/>
        </w:rPr>
        <w:t>如投标人以小规模纳税人税金费率报价，投标文件中须提供税务部门出具的小规模纳税人证明材料（如：企业税种核定材料等）,否则将导致投标无效。</w:t>
      </w:r>
      <w:r>
        <w:rPr>
          <w:rFonts w:hint="eastAsia" w:ascii="宋体" w:hAnsi="宋体" w:eastAsia="宋体" w:cs="宋体"/>
          <w:color w:val="000000"/>
          <w:sz w:val="24"/>
          <w:highlight w:val="none"/>
        </w:rPr>
        <w:t>报价应不低于上述政策性价格，否则将导致投标无效。</w:t>
      </w:r>
    </w:p>
    <w:p>
      <w:pPr>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（4)上表中政策性费用及规定费用不接受赠送及优惠，其他项（如培训、加班、节假日加班、队长津贴等管理费用），作为可竞争费用，可由供应商自行报价。</w:t>
      </w:r>
    </w:p>
    <w:p>
      <w:pPr>
        <w:spacing w:line="360" w:lineRule="auto"/>
        <w:ind w:firstLine="480" w:firstLineChars="200"/>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5）中标人应考虑合同期内政策性费用调整的风险。报价应考虑合肥市最低工资标准上调等风险，履约期限内不得以最低工资标准上调以及物价指数上涨等理由增加管理费用。承包期内因省、市政府出台文件调整最低人员保障工资的，中标人须无条件予以调整，该风险供应商报价时须综合考虑并承担，后期采购人不再给予。</w:t>
      </w:r>
    </w:p>
    <w:p>
      <w:pPr>
        <w:spacing w:line="360" w:lineRule="auto"/>
        <w:ind w:firstLine="480" w:firstLineChars="200"/>
        <w:rPr>
          <w:rFonts w:ascii="宋体" w:hAnsi="宋体" w:cs="宋体"/>
          <w:b/>
          <w:color w:val="000000"/>
          <w:sz w:val="28"/>
          <w:szCs w:val="28"/>
          <w:highlight w:val="none"/>
        </w:rPr>
      </w:pPr>
      <w:r>
        <w:rPr>
          <w:rFonts w:hint="eastAsia" w:ascii="宋体" w:hAnsi="宋体" w:eastAsia="宋体" w:cs="宋体"/>
          <w:color w:val="000000"/>
          <w:kern w:val="0"/>
          <w:sz w:val="24"/>
          <w:highlight w:val="none"/>
        </w:rPr>
        <w:t>（6）其他未尽事宜，按合肥市有关规定执行。</w:t>
      </w:r>
    </w:p>
    <w:p>
      <w:pPr>
        <w:pStyle w:val="2"/>
        <w:ind w:left="0" w:leftChars="0" w:firstLine="0" w:firstLineChars="0"/>
        <w:rPr>
          <w:rFonts w:ascii="宋体" w:hAnsi="宋体" w:eastAsia="宋体" w:cs="宋体"/>
          <w:color w:val="000000"/>
          <w:kern w:val="0"/>
          <w:sz w:val="24"/>
          <w:szCs w:val="24"/>
          <w:highlight w:val="none"/>
        </w:rPr>
      </w:pPr>
      <w:r>
        <w:rPr>
          <w:rFonts w:hint="eastAsia" w:ascii="宋体" w:hAnsi="宋体" w:eastAsia="宋体" w:cs="宋体"/>
          <w:b/>
          <w:bCs/>
          <w:color w:val="000000"/>
          <w:kern w:val="0"/>
          <w:sz w:val="24"/>
          <w:szCs w:val="24"/>
          <w:highlight w:val="none"/>
          <w:lang w:val="en-US" w:eastAsia="zh-CN"/>
        </w:rPr>
        <w:t>12、</w:t>
      </w:r>
      <w:r>
        <w:rPr>
          <w:rFonts w:hint="eastAsia" w:ascii="宋体" w:hAnsi="宋体" w:eastAsia="宋体" w:cs="宋体"/>
          <w:b/>
          <w:bCs/>
          <w:color w:val="000000"/>
          <w:kern w:val="0"/>
          <w:sz w:val="24"/>
          <w:szCs w:val="24"/>
          <w:highlight w:val="none"/>
        </w:rPr>
        <w:t xml:space="preserve">风险与违约责任 </w:t>
      </w:r>
    </w:p>
    <w:p>
      <w:pPr>
        <w:widowControl/>
        <w:spacing w:line="360" w:lineRule="auto"/>
        <w:ind w:firstLine="480" w:firstLineChars="200"/>
        <w:jc w:val="left"/>
        <w:rPr>
          <w:color w:val="000000"/>
          <w:sz w:val="24"/>
          <w:highlight w:val="none"/>
        </w:rPr>
      </w:pPr>
      <w:r>
        <w:rPr>
          <w:rFonts w:hint="eastAsia" w:ascii="宋体" w:hAnsi="宋体" w:cs="宋体"/>
          <w:color w:val="000000"/>
          <w:kern w:val="0"/>
          <w:sz w:val="24"/>
          <w:highlight w:val="none"/>
        </w:rPr>
        <w:t>1、保卫处代表学校对中标人安保服务质量进行全过程监控，中标人日常工作不到位、 不达标或有违约现象，将依据合同约定进行处理。中标人在合同执行期间，如果有下列情形之一者，学校有权从履约保证金中视情节轻重扣除约定数额违约金</w:t>
      </w:r>
      <w:r>
        <w:rPr>
          <w:rFonts w:hint="eastAsia" w:ascii="宋体" w:hAnsi="宋体" w:cs="宋体"/>
          <w:kern w:val="2"/>
          <w:sz w:val="24"/>
          <w:highlight w:val="none"/>
          <w:lang w:eastAsia="zh-CN"/>
        </w:rPr>
        <w:t>（</w:t>
      </w:r>
      <w:r>
        <w:rPr>
          <w:rFonts w:hint="eastAsia" w:ascii="宋体" w:hAnsi="宋体" w:cs="宋体"/>
          <w:kern w:val="2"/>
          <w:sz w:val="24"/>
          <w:highlight w:val="none"/>
          <w:lang w:val="en-US" w:eastAsia="zh-CN"/>
        </w:rPr>
        <w:t>如</w:t>
      </w:r>
      <w:r>
        <w:rPr>
          <w:rFonts w:hint="eastAsia" w:ascii="宋体" w:hAnsi="宋体" w:cs="宋体"/>
          <w:sz w:val="24"/>
          <w:highlight w:val="none"/>
        </w:rPr>
        <w:t>履约保证金</w:t>
      </w:r>
      <w:r>
        <w:rPr>
          <w:rFonts w:hint="eastAsia" w:ascii="宋体" w:hAnsi="宋体" w:cs="宋体"/>
          <w:sz w:val="24"/>
          <w:highlight w:val="none"/>
          <w:lang w:val="en-US" w:eastAsia="zh-CN"/>
        </w:rPr>
        <w:t>以</w:t>
      </w:r>
      <w:r>
        <w:rPr>
          <w:rFonts w:hint="eastAsia" w:ascii="宋体" w:hAnsi="宋体" w:cs="宋体"/>
          <w:sz w:val="24"/>
          <w:highlight w:val="none"/>
        </w:rPr>
        <w:t>非现金形式递交</w:t>
      </w:r>
      <w:r>
        <w:rPr>
          <w:rFonts w:hint="eastAsia" w:ascii="宋体" w:hAnsi="宋体" w:cs="宋体"/>
          <w:sz w:val="24"/>
          <w:highlight w:val="none"/>
          <w:lang w:eastAsia="zh-CN"/>
        </w:rPr>
        <w:t>，</w:t>
      </w:r>
      <w:r>
        <w:rPr>
          <w:rFonts w:hint="eastAsia" w:ascii="宋体" w:hAnsi="宋体" w:cs="宋体"/>
          <w:kern w:val="2"/>
          <w:sz w:val="24"/>
          <w:highlight w:val="none"/>
        </w:rPr>
        <w:t>学校</w:t>
      </w:r>
      <w:r>
        <w:rPr>
          <w:rFonts w:hint="eastAsia" w:ascii="宋体" w:hAnsi="宋体" w:cs="宋体"/>
          <w:sz w:val="24"/>
          <w:highlight w:val="none"/>
        </w:rPr>
        <w:t>可要求</w:t>
      </w:r>
      <w:r>
        <w:rPr>
          <w:rFonts w:hint="eastAsia" w:ascii="宋体" w:hAnsi="宋体" w:cs="宋体"/>
          <w:sz w:val="24"/>
          <w:highlight w:val="none"/>
          <w:lang w:val="en-US" w:eastAsia="zh-CN"/>
        </w:rPr>
        <w:t>中标人</w:t>
      </w:r>
      <w:r>
        <w:rPr>
          <w:rFonts w:hint="eastAsia" w:ascii="宋体" w:hAnsi="宋体" w:cs="宋体"/>
          <w:sz w:val="24"/>
          <w:highlight w:val="none"/>
        </w:rPr>
        <w:t>支付违约金</w:t>
      </w:r>
      <w:r>
        <w:rPr>
          <w:rFonts w:hint="eastAsia" w:ascii="宋体" w:hAnsi="宋体" w:cs="宋体"/>
          <w:sz w:val="24"/>
          <w:highlight w:val="none"/>
          <w:lang w:eastAsia="zh-CN"/>
        </w:rPr>
        <w:t>）</w:t>
      </w:r>
      <w:r>
        <w:rPr>
          <w:rFonts w:hint="eastAsia" w:ascii="宋体" w:hAnsi="宋体" w:cs="宋体"/>
          <w:color w:val="000000"/>
          <w:kern w:val="0"/>
          <w:sz w:val="24"/>
          <w:highlight w:val="none"/>
        </w:rPr>
        <w:t>，下列同一问题连续发现两次，或一次检查发现以下两个以上问题，视为中标人严重违约，除承担经济与法律责任外，学校有权解除合同，并处合同金额1%的违约金罚款。</w:t>
      </w:r>
    </w:p>
    <w:p>
      <w:pPr>
        <w:widowControl/>
        <w:spacing w:line="360" w:lineRule="auto"/>
        <w:ind w:firstLine="480" w:firstLineChars="200"/>
        <w:jc w:val="left"/>
        <w:rPr>
          <w:color w:val="000000"/>
          <w:sz w:val="24"/>
          <w:highlight w:val="none"/>
        </w:rPr>
      </w:pPr>
      <w:r>
        <w:rPr>
          <w:rFonts w:hint="eastAsia" w:ascii="宋体" w:hAnsi="宋体" w:cs="宋体"/>
          <w:color w:val="000000"/>
          <w:kern w:val="0"/>
          <w:sz w:val="24"/>
          <w:highlight w:val="none"/>
        </w:rPr>
        <w:t xml:space="preserve">（1）未按合同规定配备符合合同要求的保安与安排执勤人员。一次检查，少配备一岗或者配备不符合合同要求的岗位人员一次扣300元。 </w:t>
      </w:r>
    </w:p>
    <w:p>
      <w:pPr>
        <w:widowControl/>
        <w:spacing w:line="360" w:lineRule="auto"/>
        <w:ind w:firstLine="480" w:firstLineChars="200"/>
        <w:jc w:val="left"/>
        <w:rPr>
          <w:color w:val="000000"/>
          <w:sz w:val="24"/>
          <w:highlight w:val="none"/>
        </w:rPr>
      </w:pPr>
      <w:r>
        <w:rPr>
          <w:rFonts w:hint="eastAsia" w:ascii="宋体" w:hAnsi="宋体" w:cs="宋体"/>
          <w:color w:val="000000"/>
          <w:kern w:val="0"/>
          <w:sz w:val="24"/>
          <w:highlight w:val="none"/>
        </w:rPr>
        <w:t xml:space="preserve">（2）未经保卫处同意，擅自更换队长，处合同金额1.5%的违约金罚款，队长未经保卫处同意脱离岗位2小时扣500元，脱离岗位4小时扣1000元，脱离岗位4小时以上要求更换队长并处合同1%的违约金罚款。 </w:t>
      </w:r>
    </w:p>
    <w:p>
      <w:pPr>
        <w:widowControl/>
        <w:spacing w:line="360" w:lineRule="auto"/>
        <w:ind w:firstLine="480" w:firstLineChars="200"/>
        <w:jc w:val="left"/>
        <w:rPr>
          <w:color w:val="000000"/>
          <w:sz w:val="24"/>
          <w:highlight w:val="none"/>
        </w:rPr>
      </w:pPr>
      <w:r>
        <w:rPr>
          <w:rFonts w:hint="eastAsia" w:ascii="宋体" w:hAnsi="宋体" w:cs="宋体"/>
          <w:color w:val="000000"/>
          <w:kern w:val="0"/>
          <w:sz w:val="24"/>
          <w:highlight w:val="none"/>
        </w:rPr>
        <w:t xml:space="preserve">（3）未经保卫处同意，一次性更换3名以上岗位保安队员，发现一次扣1500元；擅自外调、外借队员的，造成缺岗发现一人次扣200元。 </w:t>
      </w:r>
    </w:p>
    <w:p>
      <w:pPr>
        <w:widowControl/>
        <w:spacing w:line="360" w:lineRule="auto"/>
        <w:ind w:firstLine="480" w:firstLineChars="200"/>
        <w:jc w:val="left"/>
        <w:rPr>
          <w:color w:val="000000"/>
          <w:sz w:val="24"/>
          <w:highlight w:val="none"/>
        </w:rPr>
      </w:pPr>
      <w:r>
        <w:rPr>
          <w:rFonts w:hint="eastAsia" w:ascii="宋体" w:hAnsi="宋体" w:cs="宋体"/>
          <w:color w:val="000000"/>
          <w:kern w:val="0"/>
          <w:sz w:val="24"/>
          <w:highlight w:val="none"/>
        </w:rPr>
        <w:t xml:space="preserve">（4）未及时配备派驻保安的统一服装及附属装备(含大衣、雨衣、胶靴、武装带等)，发现 1 人或一个岗位存在问题，扣300元。 </w:t>
      </w:r>
    </w:p>
    <w:p>
      <w:pPr>
        <w:widowControl/>
        <w:spacing w:line="360" w:lineRule="auto"/>
        <w:ind w:firstLine="480" w:firstLineChars="200"/>
        <w:jc w:val="left"/>
        <w:rPr>
          <w:color w:val="000000"/>
          <w:sz w:val="24"/>
          <w:highlight w:val="none"/>
        </w:rPr>
      </w:pPr>
      <w:r>
        <w:rPr>
          <w:rFonts w:hint="eastAsia" w:ascii="宋体" w:hAnsi="宋体" w:cs="宋体"/>
          <w:color w:val="000000"/>
          <w:kern w:val="0"/>
          <w:sz w:val="24"/>
          <w:highlight w:val="none"/>
        </w:rPr>
        <w:t xml:space="preserve">（5）校园内发生盗窃案件，经分析认定与中标人保安人员工作失职或失误有较高关联度，一个案件扣3000元，并由中标人赔偿失主相应的损失。 </w:t>
      </w:r>
    </w:p>
    <w:p>
      <w:pPr>
        <w:widowControl/>
        <w:spacing w:line="360" w:lineRule="auto"/>
        <w:ind w:firstLine="480" w:firstLineChars="200"/>
        <w:jc w:val="left"/>
        <w:rPr>
          <w:color w:val="000000"/>
          <w:sz w:val="24"/>
          <w:highlight w:val="none"/>
        </w:rPr>
      </w:pPr>
      <w:r>
        <w:rPr>
          <w:rFonts w:hint="eastAsia" w:ascii="宋体" w:hAnsi="宋体" w:cs="宋体"/>
          <w:color w:val="000000"/>
          <w:kern w:val="0"/>
          <w:sz w:val="24"/>
          <w:highlight w:val="none"/>
        </w:rPr>
        <w:t xml:space="preserve">（6）发生其他有损学校形象或影响正常工作的事件。一个事件扣3000元。 </w:t>
      </w:r>
    </w:p>
    <w:p>
      <w:pPr>
        <w:widowControl/>
        <w:spacing w:line="360" w:lineRule="auto"/>
        <w:ind w:firstLine="480" w:firstLineChars="200"/>
        <w:jc w:val="left"/>
        <w:rPr>
          <w:color w:val="000000"/>
          <w:sz w:val="24"/>
          <w:highlight w:val="none"/>
        </w:rPr>
      </w:pPr>
      <w:r>
        <w:rPr>
          <w:rFonts w:hint="eastAsia" w:ascii="宋体" w:hAnsi="宋体" w:cs="宋体"/>
          <w:color w:val="000000"/>
          <w:kern w:val="0"/>
          <w:sz w:val="24"/>
          <w:highlight w:val="none"/>
        </w:rPr>
        <w:t xml:space="preserve">（7）校园发生火灾，应该发现而未能及时发现与及时扑救，发生一次事故扣3000 元。 </w:t>
      </w:r>
    </w:p>
    <w:p>
      <w:pPr>
        <w:widowControl/>
        <w:spacing w:line="360" w:lineRule="auto"/>
        <w:ind w:firstLine="480" w:firstLineChars="200"/>
        <w:jc w:val="left"/>
        <w:rPr>
          <w:color w:val="000000"/>
          <w:sz w:val="24"/>
          <w:highlight w:val="none"/>
        </w:rPr>
      </w:pPr>
      <w:r>
        <w:rPr>
          <w:rFonts w:hint="eastAsia" w:ascii="宋体" w:hAnsi="宋体" w:cs="宋体"/>
          <w:color w:val="000000"/>
          <w:kern w:val="0"/>
          <w:sz w:val="24"/>
          <w:highlight w:val="none"/>
        </w:rPr>
        <w:t xml:space="preserve">（8）对存在问题与不足未能在限期内（两个工作日）及时整改，一次扣3000元。 </w:t>
      </w:r>
    </w:p>
    <w:p>
      <w:pPr>
        <w:widowControl/>
        <w:spacing w:line="360" w:lineRule="auto"/>
        <w:ind w:firstLine="480" w:firstLineChars="200"/>
        <w:jc w:val="left"/>
        <w:rPr>
          <w:rFonts w:ascii="Times New Roman" w:hAnsi="Times New Roman"/>
          <w:color w:val="000000"/>
          <w:sz w:val="24"/>
          <w:highlight w:val="none"/>
        </w:rPr>
      </w:pPr>
      <w:r>
        <w:rPr>
          <w:rFonts w:ascii="Times New Roman" w:hAnsi="Times New Roman"/>
          <w:color w:val="000000"/>
          <w:kern w:val="0"/>
          <w:sz w:val="24"/>
          <w:highlight w:val="none"/>
        </w:rPr>
        <w:t>2、保卫处结合</w:t>
      </w:r>
      <w:r>
        <w:rPr>
          <w:rFonts w:hint="eastAsia" w:ascii="Times New Roman" w:hAnsi="Times New Roman"/>
          <w:color w:val="000000"/>
          <w:kern w:val="0"/>
          <w:sz w:val="24"/>
          <w:highlight w:val="none"/>
        </w:rPr>
        <w:t>中标人</w:t>
      </w:r>
      <w:r>
        <w:rPr>
          <w:rFonts w:ascii="Times New Roman" w:hAnsi="Times New Roman"/>
          <w:color w:val="000000"/>
          <w:kern w:val="0"/>
          <w:sz w:val="24"/>
          <w:highlight w:val="none"/>
        </w:rPr>
        <w:t>保安服务质量考评方案对保安服务质量征求师生员工的意见，综合满意率必须达到良好即 80%以上，综合满意率每低一个百分点，扣除合同期保安服务费的 0.1%，同时</w:t>
      </w:r>
      <w:r>
        <w:rPr>
          <w:rFonts w:hint="eastAsia" w:ascii="Times New Roman" w:hAnsi="Times New Roman"/>
          <w:color w:val="000000"/>
          <w:kern w:val="0"/>
          <w:sz w:val="24"/>
          <w:highlight w:val="none"/>
        </w:rPr>
        <w:t>中标人</w:t>
      </w:r>
      <w:r>
        <w:rPr>
          <w:rFonts w:ascii="Times New Roman" w:hAnsi="Times New Roman"/>
          <w:color w:val="000000"/>
          <w:kern w:val="0"/>
          <w:sz w:val="24"/>
          <w:highlight w:val="none"/>
        </w:rPr>
        <w:t xml:space="preserve">必须进行整改；综合满意率低于 70%，学校有权解除合同，并处合同金额 1%的违约金罚款。 </w:t>
      </w:r>
    </w:p>
    <w:p>
      <w:pPr>
        <w:widowControl/>
        <w:spacing w:line="360" w:lineRule="auto"/>
        <w:ind w:firstLine="480" w:firstLineChars="200"/>
        <w:jc w:val="left"/>
        <w:rPr>
          <w:color w:val="000000"/>
          <w:sz w:val="24"/>
          <w:highlight w:val="none"/>
        </w:rPr>
      </w:pPr>
      <w:r>
        <w:rPr>
          <w:rFonts w:hint="eastAsia" w:ascii="宋体" w:hAnsi="宋体" w:cs="宋体"/>
          <w:color w:val="000000"/>
          <w:kern w:val="0"/>
          <w:sz w:val="24"/>
          <w:highlight w:val="none"/>
        </w:rPr>
        <w:t xml:space="preserve">3、对保安的处罚，保卫处提出处理意见，由中标人予以实施，并将相关处理结果以书面形式报保卫处。 </w:t>
      </w:r>
    </w:p>
    <w:p>
      <w:pPr>
        <w:widowControl/>
        <w:spacing w:line="360" w:lineRule="auto"/>
        <w:ind w:firstLine="480" w:firstLineChars="200"/>
        <w:jc w:val="left"/>
        <w:rPr>
          <w:color w:val="000000"/>
          <w:sz w:val="24"/>
          <w:highlight w:val="none"/>
        </w:rPr>
      </w:pPr>
      <w:r>
        <w:rPr>
          <w:rFonts w:hint="eastAsia" w:ascii="宋体" w:hAnsi="宋体" w:cs="宋体"/>
          <w:color w:val="000000"/>
          <w:kern w:val="0"/>
          <w:sz w:val="24"/>
          <w:highlight w:val="none"/>
        </w:rPr>
        <w:t xml:space="preserve">4、保安人员在岗履行工作职责期间，发生人身伤害、伤亡，均由中标人负责处理并承担经济和道义上的责任，学校不承担任何责任。 </w:t>
      </w:r>
    </w:p>
    <w:p>
      <w:pPr>
        <w:widowControl/>
        <w:spacing w:line="360" w:lineRule="auto"/>
        <w:ind w:firstLine="480" w:firstLineChars="200"/>
        <w:jc w:val="left"/>
        <w:rPr>
          <w:color w:val="000000"/>
          <w:sz w:val="24"/>
          <w:highlight w:val="none"/>
        </w:rPr>
      </w:pPr>
      <w:r>
        <w:rPr>
          <w:rFonts w:hint="eastAsia" w:ascii="宋体" w:hAnsi="宋体" w:cs="宋体"/>
          <w:color w:val="000000"/>
          <w:kern w:val="0"/>
          <w:sz w:val="24"/>
          <w:highlight w:val="none"/>
        </w:rPr>
        <w:t xml:space="preserve">5、中标人违反国家相关法规，与聘用人员发生劳务纠纷，均由中标人负责调解与处理，学校不承担任何责任。 </w:t>
      </w:r>
    </w:p>
    <w:p>
      <w:pPr>
        <w:widowControl/>
        <w:spacing w:line="360" w:lineRule="auto"/>
        <w:ind w:firstLine="480" w:firstLineChars="200"/>
        <w:jc w:val="left"/>
        <w:rPr>
          <w:color w:val="000000"/>
          <w:sz w:val="24"/>
          <w:highlight w:val="none"/>
        </w:rPr>
      </w:pPr>
      <w:r>
        <w:rPr>
          <w:rFonts w:hint="eastAsia" w:ascii="宋体" w:hAnsi="宋体" w:cs="宋体"/>
          <w:color w:val="000000"/>
          <w:kern w:val="0"/>
          <w:sz w:val="24"/>
          <w:highlight w:val="none"/>
        </w:rPr>
        <w:t xml:space="preserve">6、中标人在安保服务中违反国家相关法规或保安行业规范，因过失造成他人财产损失或人身伤亡的，均由中标人负责处理并承担法律责任和道义责任，学校不承担任何责任。 </w:t>
      </w:r>
    </w:p>
    <w:p>
      <w:pPr>
        <w:widowControl/>
        <w:spacing w:line="360" w:lineRule="auto"/>
        <w:ind w:firstLine="480" w:firstLineChars="200"/>
        <w:jc w:val="left"/>
        <w:rPr>
          <w:color w:val="000000"/>
          <w:sz w:val="24"/>
          <w:highlight w:val="none"/>
        </w:rPr>
      </w:pPr>
      <w:r>
        <w:rPr>
          <w:rFonts w:hint="eastAsia" w:ascii="宋体" w:hAnsi="宋体" w:cs="宋体"/>
          <w:color w:val="000000"/>
          <w:kern w:val="0"/>
          <w:sz w:val="24"/>
          <w:highlight w:val="none"/>
        </w:rPr>
        <w:t xml:space="preserve">7、违约处理 </w:t>
      </w:r>
    </w:p>
    <w:p>
      <w:pPr>
        <w:widowControl/>
        <w:spacing w:line="360" w:lineRule="auto"/>
        <w:ind w:firstLine="480" w:firstLineChars="200"/>
        <w:jc w:val="left"/>
        <w:rPr>
          <w:color w:val="000000"/>
          <w:sz w:val="24"/>
          <w:highlight w:val="none"/>
        </w:rPr>
      </w:pPr>
      <w:r>
        <w:rPr>
          <w:rFonts w:hint="eastAsia" w:ascii="宋体" w:hAnsi="宋体" w:cs="宋体"/>
          <w:color w:val="000000"/>
          <w:kern w:val="0"/>
          <w:sz w:val="24"/>
          <w:highlight w:val="none"/>
        </w:rPr>
        <w:t xml:space="preserve">（1）中标人与保卫处每月就校园安保服务情况进行汇报交流，形成书面文件《XX 保安公司安徽建筑大学保安队 XXXX 年 X 月保安服务情况》，明确责任，双方签字盖章并存档，作为保安服务质量考评方案的重要组成部分。 </w:t>
      </w:r>
    </w:p>
    <w:p>
      <w:pPr>
        <w:widowControl/>
        <w:spacing w:line="360" w:lineRule="auto"/>
        <w:ind w:firstLine="480" w:firstLineChars="200"/>
        <w:jc w:val="left"/>
        <w:rPr>
          <w:color w:val="000000"/>
          <w:sz w:val="24"/>
          <w:highlight w:val="none"/>
        </w:rPr>
      </w:pPr>
      <w:r>
        <w:rPr>
          <w:rFonts w:hint="eastAsia" w:ascii="宋体" w:hAnsi="宋体" w:cs="宋体"/>
          <w:color w:val="000000"/>
          <w:kern w:val="0"/>
          <w:sz w:val="24"/>
          <w:highlight w:val="none"/>
        </w:rPr>
        <w:t xml:space="preserve">（2）《XX 保安公司安徽建筑大学保安队 XXXX 年 X 月保安服务情况》里反映的情况以及违约处罚，保安公司应当立即整改，向安徽建筑大学财务处上交对应罚金。保安公司对违约责任有异议，须在 5 日内出具书面自辩材料，获保卫处认同后，方能予以撤销，否则按原违约情况处罚。 </w:t>
      </w:r>
    </w:p>
    <w:p>
      <w:pPr>
        <w:widowControl/>
        <w:spacing w:line="360" w:lineRule="auto"/>
        <w:ind w:firstLine="480" w:firstLineChars="200"/>
        <w:jc w:val="left"/>
        <w:rPr>
          <w:color w:val="000000"/>
          <w:sz w:val="24"/>
          <w:highlight w:val="none"/>
        </w:rPr>
      </w:pPr>
      <w:r>
        <w:rPr>
          <w:rFonts w:hint="eastAsia" w:ascii="宋体" w:hAnsi="宋体" w:cs="宋体"/>
          <w:color w:val="000000"/>
          <w:kern w:val="0"/>
          <w:sz w:val="24"/>
          <w:highlight w:val="none"/>
        </w:rPr>
        <w:t>（3）付款时保安公司必须将《XX 保安公司安徽建筑大学保安队 XXXX 年 X 月保安服务情况》所反映情况处理完毕方可，否则由此引发的一切后果由保安公司自行承担。</w:t>
      </w:r>
    </w:p>
    <w:p>
      <w:pPr>
        <w:widowControl/>
        <w:spacing w:line="360" w:lineRule="auto"/>
        <w:jc w:val="left"/>
        <w:rPr>
          <w:color w:val="000000"/>
          <w:sz w:val="24"/>
          <w:highlight w:val="none"/>
        </w:rPr>
      </w:pPr>
      <w:r>
        <w:rPr>
          <w:rFonts w:hint="eastAsia" w:ascii="宋体" w:hAnsi="宋体" w:cs="宋体"/>
          <w:b/>
          <w:bCs/>
          <w:color w:val="000000"/>
          <w:kern w:val="0"/>
          <w:sz w:val="24"/>
          <w:highlight w:val="none"/>
          <w:lang w:val="en-US" w:eastAsia="zh-CN"/>
        </w:rPr>
        <w:t>13、</w:t>
      </w:r>
      <w:r>
        <w:rPr>
          <w:rFonts w:hint="eastAsia" w:ascii="宋体" w:hAnsi="宋体" w:cs="宋体"/>
          <w:b/>
          <w:bCs/>
          <w:color w:val="000000"/>
          <w:kern w:val="0"/>
          <w:sz w:val="24"/>
          <w:highlight w:val="none"/>
        </w:rPr>
        <w:t xml:space="preserve">奖励 </w:t>
      </w:r>
    </w:p>
    <w:p>
      <w:pPr>
        <w:widowControl/>
        <w:spacing w:line="360" w:lineRule="auto"/>
        <w:ind w:firstLine="480" w:firstLineChars="200"/>
        <w:jc w:val="left"/>
        <w:rPr>
          <w:color w:val="000000"/>
          <w:sz w:val="24"/>
          <w:highlight w:val="none"/>
        </w:rPr>
      </w:pPr>
      <w:r>
        <w:rPr>
          <w:rFonts w:hint="eastAsia" w:ascii="宋体" w:hAnsi="宋体" w:eastAsia="宋体" w:cs="宋体"/>
          <w:color w:val="000000"/>
          <w:sz w:val="24"/>
          <w:highlight w:val="none"/>
        </w:rPr>
        <w:t>用于项目表彰工作中表现突出、成绩优异的先进保安员或保安团队，目的为树立典型激发队员的荣誉感和使命感。</w:t>
      </w:r>
      <w:r>
        <w:rPr>
          <w:rFonts w:hint="eastAsia" w:ascii="宋体" w:hAnsi="宋体" w:cs="宋体"/>
          <w:color w:val="000000"/>
          <w:kern w:val="0"/>
          <w:sz w:val="24"/>
          <w:highlight w:val="none"/>
        </w:rPr>
        <w:t>符合以下条件之一，给予保安人员奖励。</w:t>
      </w:r>
    </w:p>
    <w:p>
      <w:pPr>
        <w:widowControl/>
        <w:spacing w:line="360" w:lineRule="auto"/>
        <w:ind w:firstLine="480" w:firstLineChars="200"/>
        <w:jc w:val="left"/>
        <w:rPr>
          <w:color w:val="000000"/>
          <w:sz w:val="24"/>
          <w:highlight w:val="none"/>
        </w:rPr>
      </w:pPr>
      <w:r>
        <w:rPr>
          <w:rFonts w:hint="eastAsia" w:ascii="宋体" w:hAnsi="宋体" w:cs="宋体"/>
          <w:color w:val="000000"/>
          <w:kern w:val="0"/>
          <w:sz w:val="24"/>
          <w:highlight w:val="none"/>
        </w:rPr>
        <w:t xml:space="preserve">1、模范执行保卫任务和各项安全制度，被评为年度文明执勤标兵（按10%比例评选），每人奖励 500 元。 </w:t>
      </w:r>
    </w:p>
    <w:p>
      <w:pPr>
        <w:widowControl/>
        <w:spacing w:line="360" w:lineRule="auto"/>
        <w:ind w:firstLine="480" w:firstLineChars="200"/>
        <w:jc w:val="left"/>
        <w:rPr>
          <w:color w:val="000000"/>
          <w:sz w:val="24"/>
          <w:highlight w:val="none"/>
        </w:rPr>
      </w:pPr>
      <w:r>
        <w:rPr>
          <w:rFonts w:hint="eastAsia" w:ascii="宋体" w:hAnsi="宋体" w:cs="宋体"/>
          <w:color w:val="000000"/>
          <w:kern w:val="0"/>
          <w:sz w:val="24"/>
          <w:highlight w:val="none"/>
        </w:rPr>
        <w:t xml:space="preserve">2、见义勇为，成绩显著者，每人次奖励1000元，特殊贡献者，届时可申报学校给予重奖。 </w:t>
      </w:r>
    </w:p>
    <w:p>
      <w:pPr>
        <w:widowControl/>
        <w:spacing w:line="360" w:lineRule="auto"/>
        <w:ind w:firstLine="480" w:firstLineChars="200"/>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 xml:space="preserve">3、抓获犯罪嫌疑人，有较大贡献者，每人次奖励 500 元。 </w:t>
      </w:r>
    </w:p>
    <w:p>
      <w:pPr>
        <w:widowControl/>
        <w:spacing w:line="360" w:lineRule="auto"/>
        <w:ind w:firstLine="480" w:firstLineChars="200"/>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4、及时发现并义无反顾扑灭初期火灾，每人奖励 100-300 元。对保安奖励由保安队申报，学校保卫处初审，保卫处会同保安公司共同审核予以兑现。奖励经费由中标人承担。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DD8D18"/>
    <w:multiLevelType w:val="singleLevel"/>
    <w:tmpl w:val="F6DD8D1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xNWRiOGMwMGJjNGM2NmQwOGQwOGJmMTI5MGE0ZTIifQ=="/>
  </w:docVars>
  <w:rsids>
    <w:rsidRoot w:val="10392156"/>
    <w:rsid w:val="10392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qFormat/>
    <w:uiPriority w:val="0"/>
    <w:pPr>
      <w:spacing w:after="120" w:afterLines="0"/>
      <w:ind w:left="420" w:leftChars="200"/>
    </w:pPr>
  </w:style>
  <w:style w:type="paragraph" w:styleId="4">
    <w:name w:val="envelope return"/>
    <w:basedOn w:val="1"/>
    <w:qFormat/>
    <w:uiPriority w:val="99"/>
    <w:pPr>
      <w:snapToGrid w:val="0"/>
    </w:pPr>
    <w:rPr>
      <w:rFonts w:ascii="Arial" w:hAnsi="Arial" w:cs="Ari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2024-06-17T01:45:00Z</dcterms:created>
  <dc:creator>Bella</dc:creator>
  <cp:lastModifiedBy>Bella</cp:lastModifiedBy>
  <dcterms:modified xsi:type="dcterms:W3CDTF">2024-06-17T01:45:37Z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7A87BFD05F8249E1801CB28347C48173_11</vt:lpwstr>
  </property>
</Properties>
</file>